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32"/>
        </w:rPr>
        <w:t>MYEISHA L. CHEEK</w:t>
      </w:r>
    </w:p>
    <w:p>
      <w:pPr>
        <w:spacing w:before="0" w:after="60"/>
        <w:jc w:val="left"/>
      </w:pPr>
      <w:r>
        <w:rPr>
          <w:rFonts w:ascii="Times New Roman" w:hAnsi="Times New Roman"/>
          <w:b w:val="0"/>
          <w:color w:val="000000"/>
          <w:sz w:val="24"/>
        </w:rPr>
        <w:t>Charlotte, NC 28273 | 864-398-3096 | myeishacheek05@gmail.com | linkedin.com/in/myeisha-cheek-</w:t>
      </w:r>
    </w:p>
    <w:p>
      <w:pPr>
        <w:spacing w:before="40" w:after="40"/>
        <w:pBdr>
          <w:bottom w:val="single" w:sz="6" w:space="1" w:color="000000"/>
        </w:pBdr>
      </w:pPr>
    </w:p>
    <w:p>
      <w:pPr>
        <w:spacing w:before="0" w:after="60"/>
        <w:jc w:val="left"/>
      </w:pPr>
      <w:r>
        <w:rPr>
          <w:rFonts w:ascii="Times New Roman" w:hAnsi="Times New Roman"/>
          <w:b w:val="0"/>
          <w:color w:val="000000"/>
          <w:sz w:val="24"/>
        </w:rPr>
        <w:t>June 30, 2026</w:t>
      </w:r>
    </w:p>
    <w:p>
      <w:pPr>
        <w:spacing w:before="0" w:after="60"/>
        <w:jc w:val="left"/>
      </w:pPr>
      <w:r>
        <w:rPr>
          <w:rFonts w:ascii="Times New Roman" w:hAnsi="Times New Roman"/>
          <w:b w:val="0"/>
          <w:color w:val="000000"/>
          <w:sz w:val="24"/>
        </w:rPr>
        <w:t>Hiring Manager</w:t>
      </w:r>
    </w:p>
    <w:p>
      <w:pPr>
        <w:spacing w:before="0" w:after="60"/>
        <w:jc w:val="left"/>
      </w:pPr>
      <w:r>
        <w:rPr>
          <w:rFonts w:ascii="Times New Roman" w:hAnsi="Times New Roman"/>
          <w:b w:val="0"/>
          <w:color w:val="000000"/>
          <w:sz w:val="24"/>
        </w:rPr>
        <w:t>Wolfe, Gunst &amp; Hinson, PLLC</w:t>
      </w:r>
    </w:p>
    <w:p>
      <w:pPr>
        <w:spacing w:before="0" w:after="60"/>
        <w:jc w:val="left"/>
      </w:pPr>
      <w:r>
        <w:rPr>
          <w:rFonts w:ascii="Times New Roman" w:hAnsi="Times New Roman"/>
          <w:b w:val="0"/>
          <w:color w:val="000000"/>
          <w:sz w:val="24"/>
        </w:rPr>
        <w:t>215 Queens Road, Suite 200</w:t>
      </w:r>
    </w:p>
    <w:p>
      <w:pPr>
        <w:spacing w:before="0" w:after="60"/>
        <w:jc w:val="left"/>
      </w:pPr>
      <w:r>
        <w:rPr>
          <w:rFonts w:ascii="Times New Roman" w:hAnsi="Times New Roman"/>
          <w:b w:val="0"/>
          <w:color w:val="000000"/>
          <w:sz w:val="24"/>
        </w:rPr>
        <w:t>Charlotte, NC 28204</w:t>
      </w:r>
    </w:p>
    <w:p>
      <w:pPr>
        <w:spacing w:before="0" w:after="60"/>
        <w:jc w:val="left"/>
      </w:pPr>
      <w:r>
        <w:rPr>
          <w:rFonts w:ascii="Times New Roman" w:hAnsi="Times New Roman"/>
          <w:b w:val="0"/>
          <w:color w:val="000000"/>
          <w:sz w:val="24"/>
        </w:rPr>
        <w:t>Dear Hiring Manager,</w:t>
      </w:r>
    </w:p>
    <w:p>
      <w:pPr>
        <w:spacing w:before="0" w:after="60"/>
        <w:jc w:val="left"/>
      </w:pPr>
      <w:r>
        <w:rPr>
          <w:rFonts w:ascii="Times New Roman" w:hAnsi="Times New Roman"/>
          <w:b w:val="0"/>
          <w:color w:val="000000"/>
          <w:sz w:val="24"/>
        </w:rPr>
        <w:t>I am writing to apply for the Legal Assistant position at Wolfe, Gunst &amp; Hinson, PLLC. Construction litigation is a specialized, fast-moving area of law, and the support role it demands is one I am well prepared for. While my background is in family law and civil litigation rather than construction specifically, the legal assistant skills your firm needs — drafting and formatting legal documents, managing discovery and document production, coordinating communication among attorneys, clients, insurers, and court personnel, and keeping complex cases organized under tight deadlines — are exactly what I have been doing for the past five years. Practice area changes. The discipline required to support litigation well does not.</w:t>
      </w:r>
    </w:p>
    <w:p>
      <w:pPr>
        <w:spacing w:before="0" w:after="60"/>
        <w:jc w:val="left"/>
      </w:pPr>
      <w:r>
        <w:rPr>
          <w:rFonts w:ascii="Times New Roman" w:hAnsi="Times New Roman"/>
          <w:b w:val="0"/>
          <w:color w:val="000000"/>
          <w:sz w:val="24"/>
        </w:rPr>
        <w:t>My strongest preparation for this role came from my time as a Litigation Paralegal at the Department of Social Services, where I supported attorneys on active, multi-party litigation matters from filing through resolution. I drafted pleadings, motions, complaints, subpoenas, and court orders, assisted with discovery and document production, prepared complete case files for hearings and depositions, managed court calendars and deadline tracking across multiple simultaneous matters, and coordinated directly with court personnel, opposing counsel, and outside agencies. What that role taught me is that complex litigation requires someone who can manage a large volume of moving parts without losing track of any of them — and that is exactly the skill set that translates to supporting a construction litigation team handling multi-party disputes involving contractors, subcontractors, insurers, and design professionals.</w:t>
      </w:r>
    </w:p>
    <w:p>
      <w:pPr>
        <w:spacing w:before="0" w:after="60"/>
        <w:jc w:val="left"/>
      </w:pPr>
      <w:r>
        <w:rPr>
          <w:rFonts w:ascii="Times New Roman" w:hAnsi="Times New Roman"/>
          <w:b w:val="0"/>
          <w:color w:val="000000"/>
          <w:sz w:val="24"/>
        </w:rPr>
        <w:t>As a Juvenile Drug Court Program Coordinator at the Fifth Judicial Circuit Solicitor's Office, I developed a parallel but equally valuable skill: managing multi-party legal coordination across systems, agencies, and individuals who all had different roles in the same proceeding. I scheduled hearings and meetings, tracked documentation requirements across multiple parties, and served as the communication hub between attorneys, courts, and outside organizations. In a construction litigation practice where cases often involve numerous parties with overlapping and sometimes conflicting interests, that ability to coordinate clearly and keep the process organized is something I would put to use every day.</w:t>
      </w:r>
    </w:p>
    <w:p>
      <w:pPr>
        <w:spacing w:before="0" w:after="60"/>
        <w:jc w:val="left"/>
      </w:pPr>
      <w:r>
        <w:rPr>
          <w:rFonts w:ascii="Times New Roman" w:hAnsi="Times New Roman"/>
          <w:b w:val="0"/>
          <w:color w:val="000000"/>
          <w:sz w:val="24"/>
        </w:rPr>
        <w:t>My personal injury paralegal work at The Wilson Law Firm also gave me experience working alongside insurers and coordinating documentation between legal teams and outside parties — which directly mirrors the insurance-related work your firm handles alongside its construction litigation practice.</w:t>
      </w:r>
    </w:p>
    <w:p>
      <w:pPr>
        <w:spacing w:before="0" w:after="60"/>
        <w:jc w:val="left"/>
      </w:pPr>
      <w:r>
        <w:rPr>
          <w:rFonts w:ascii="Times New Roman" w:hAnsi="Times New Roman"/>
          <w:b w:val="0"/>
          <w:color w:val="000000"/>
          <w:sz w:val="24"/>
        </w:rPr>
        <w:t>Currently, I serve as a Client Intake Coordinator at Cattie and Gonzalez, PLLC, a Medicare Secondary Payer law firm in Charlotte, where I prepare and proofread legal documents, manage case records and deadlines in Litify, and handle attorney-client communications across multiple active matters. Working in a Charlotte law firm environment has sharpened my ability to work independently, manage competing priorities, and keep things running smoothly without constant direction. I am also completing a Master of Legal Studies at Wake Forest University School of Law, which deepens my understanding of the legal processes I support every day.</w:t>
      </w:r>
    </w:p>
    <w:p>
      <w:pPr>
        <w:spacing w:before="0" w:after="60"/>
        <w:jc w:val="left"/>
      </w:pPr>
      <w:r>
        <w:rPr>
          <w:rFonts w:ascii="Times New Roman" w:hAnsi="Times New Roman"/>
          <w:b w:val="0"/>
          <w:color w:val="000000"/>
          <w:sz w:val="24"/>
        </w:rPr>
        <w:t>I am based in Charlotte, available to work on-site full-time, and ready to contribute to your team. I would welcome the opportunity to speak with you about how my background can support the work at Wolfe, Gunst &amp; Hinson.</w:t>
      </w:r>
    </w:p>
    <w:p>
      <w:pPr>
        <w:spacing w:before="0" w:after="60"/>
        <w:jc w:val="left"/>
      </w:pPr>
      <w:r>
        <w:rPr>
          <w:rFonts w:ascii="Times New Roman" w:hAnsi="Times New Roman"/>
          <w:b w:val="0"/>
          <w:color w:val="000000"/>
          <w:sz w:val="24"/>
        </w:rPr>
        <w:t>Thank you for your time and consideration.</w:t>
      </w:r>
    </w:p>
    <w:p>
      <w:pPr>
        <w:spacing w:before="0" w:after="60"/>
        <w:jc w:val="left"/>
      </w:pPr>
      <w:r>
        <w:rPr>
          <w:rFonts w:ascii="Times New Roman" w:hAnsi="Times New Roman"/>
          <w:b w:val="0"/>
          <w:color w:val="000000"/>
          <w:sz w:val="24"/>
        </w:rPr>
        <w:t>Sincerely,</w:t>
      </w:r>
    </w:p>
    <w:p>
      <w:pPr>
        <w:spacing w:before="0" w:after="60"/>
        <w:jc w:val="left"/>
      </w:pPr>
      <w:r>
        <w:rPr>
          <w:rFonts w:ascii="Times New Roman" w:hAnsi="Times New Roman"/>
          <w:b w:val="0"/>
          <w:color w:val="000000"/>
          <w:sz w:val="24"/>
        </w:rPr>
        <w:t>Myeisha L. Cheek</w:t>
      </w:r>
    </w:p>
    <w:p>
      <w:pPr>
        <w:spacing w:before="0" w:after="60"/>
        <w:jc w:val="left"/>
      </w:pPr>
      <w:r>
        <w:rPr>
          <w:rFonts w:ascii="Times New Roman" w:hAnsi="Times New Roman"/>
          <w:b w:val="0"/>
          <w:color w:val="000000"/>
          <w:sz w:val="24"/>
        </w:rPr>
        <w:t>864-398-3096 | myeishacheek05@gmail.com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