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Mecklenburg County Department of Social Services</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the Child Support Enforcement, Youth and Family Services, or Services for Adults division. What drew me to this opportunity is how closely it mirrors the work I have already been doing — and doing well — for the past five years. This is not a role I am trying to break into; it is a role I have been building toward through every position I have held.</w:t>
      </w:r>
    </w:p>
    <w:p>
      <w:pPr>
        <w:spacing w:before="0" w:after="60"/>
        <w:jc w:val="left"/>
      </w:pPr>
      <w:r>
        <w:rPr>
          <w:rFonts w:ascii="Times New Roman" w:hAnsi="Times New Roman"/>
          <w:b w:val="0"/>
          <w:color w:val="000000"/>
          <w:sz w:val="24"/>
        </w:rPr>
        <w:t>My experience as a Litigation Paralegal at the Department of Social Services in Columbia, SC gave me direct, hands-on knowledge of exactly the kind of legal work your office handles. I drafted pleadings, motions, complaints, and court orders; managed discovery; prepared complete files for hearings and depositions; maintained court calendars; and communicated regularly with clients, opposing counsel, and court staff. I did not just support the process — I kept it moving. Attorneys trusted me to handle critical filings, track deadlines, and ensure nothing fell through the cracks. That kind of reliability is what I bring to every role.</w:t>
      </w:r>
    </w:p>
    <w:p>
      <w:pPr>
        <w:spacing w:before="0" w:after="60"/>
        <w:jc w:val="left"/>
      </w:pPr>
      <w:r>
        <w:rPr>
          <w:rFonts w:ascii="Times New Roman" w:hAnsi="Times New Roman"/>
          <w:b w:val="0"/>
          <w:color w:val="000000"/>
          <w:sz w:val="24"/>
        </w:rPr>
        <w:t>As a Juvenile Drug Court Program Coordinator with the Fifth Judicial Circuit Solicitor's Office, I worked alongside attorneys and judges in a government legal setting where the stakes were high and the work was deeply meaningful. I served as the point of contact for families navigating a complex system, which taught me how to communicate clearly and compassionately under pressure — a skill I believe is essential in a public-serving legal office like yours. I understand the weight of the work that happens in these offices, and I take it seriously.</w:t>
      </w:r>
    </w:p>
    <w:p>
      <w:pPr>
        <w:spacing w:before="0" w:after="60"/>
        <w:jc w:val="left"/>
      </w:pPr>
      <w:r>
        <w:rPr>
          <w:rFonts w:ascii="Times New Roman" w:hAnsi="Times New Roman"/>
          <w:b w:val="0"/>
          <w:color w:val="000000"/>
          <w:sz w:val="24"/>
        </w:rPr>
        <w:t>I currently serve as a Client Intake Coordinator at Cattie and Gonzalez, PLLC, a Medicare Secondary Payer law firm in Charlotte, and I am completing a Master of Legal Studies at Wake Forest University School of Law. I am ready to bring that combination of practical experience and continued legal education to your team. I would be honored to support the attorneys and the community your office serves.</w:t>
      </w:r>
    </w:p>
    <w:p>
      <w:pPr>
        <w:spacing w:before="0" w:after="60"/>
        <w:jc w:val="left"/>
      </w:pPr>
      <w:r>
        <w:rPr>
          <w:rFonts w:ascii="Times New Roman" w:hAnsi="Times New Roman"/>
          <w:b w:val="0"/>
          <w:color w:val="000000"/>
          <w:sz w:val="24"/>
        </w:rPr>
        <w:t>Thank you for your time. I welcome the opportunity to speak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