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supporting attorneys in family law, child welfare, juvenile court, and government legal services. Experienced in drafting pleadings, motions, court orders, and legal correspondence for court submission. Skilled in managing discovery, conducting legal research, preparing case files for hearings and depositions, and maintaining accurate case calendars and court deadlines. Background includes direct work with the Department of Social Services on child welfare litigation, termination of parental rights, and custody matters. Comfortable working alongside attorneys in court settings and coordinating across legal teams, social workers, and court personnel. Currently completing a Master of Legal Studies at Wake Forest University School of Law.</w:t>
      </w: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Conduct client intake interviews, gathering facts and relevant information to support attorney case evaluation and matter acceptance across multiple practice areas.</w:t>
      </w:r>
    </w:p>
    <w:p>
      <w:pPr>
        <w:pStyle w:val="ListBullet"/>
        <w:spacing w:before="0" w:after="40"/>
        <w:ind w:left="360"/>
      </w:pPr>
      <w:r>
        <w:rPr>
          <w:rFonts w:ascii="Times New Roman" w:hAnsi="Times New Roman"/>
          <w:b w:val="0"/>
          <w:color w:val="000000"/>
          <w:sz w:val="24"/>
        </w:rPr>
        <w:t>Draft legal correspondence, case documentation, and internal communications for active matters.</w:t>
      </w:r>
    </w:p>
    <w:p>
      <w:pPr>
        <w:pStyle w:val="ListBullet"/>
        <w:spacing w:before="0" w:after="40"/>
        <w:ind w:left="360"/>
      </w:pPr>
      <w:r>
        <w:rPr>
          <w:rFonts w:ascii="Times New Roman" w:hAnsi="Times New Roman"/>
          <w:b w:val="0"/>
          <w:color w:val="000000"/>
          <w:sz w:val="24"/>
        </w:rPr>
        <w:t>Monitor and triage client communications to ensure timely, professional responses.</w:t>
      </w:r>
    </w:p>
    <w:p>
      <w:pPr>
        <w:pStyle w:val="ListBullet"/>
        <w:spacing w:before="0" w:after="40"/>
        <w:ind w:left="360"/>
      </w:pPr>
      <w:r>
        <w:rPr>
          <w:rFonts w:ascii="Times New Roman" w:hAnsi="Times New Roman"/>
          <w:b w:val="0"/>
          <w:color w:val="000000"/>
          <w:sz w:val="24"/>
        </w:rPr>
        <w:t>Maintain accurate matter records and deadlines in Litify, keeping case milestones and calendar items current and accessible to the legal team.</w:t>
      </w:r>
    </w:p>
    <w:p>
      <w:pPr>
        <w:pStyle w:val="ListBullet"/>
        <w:spacing w:before="0" w:after="40"/>
        <w:ind w:left="360"/>
      </w:pPr>
      <w:r>
        <w:rPr>
          <w:rFonts w:ascii="Times New Roman" w:hAnsi="Times New Roman"/>
          <w:b w:val="0"/>
          <w:color w:val="000000"/>
          <w:sz w:val="24"/>
        </w:rPr>
        <w:t>Handle confidential client information with discretion and professionalism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family court proceedings involving juvenile clients and their families, coordinating case requirements across attorneys, judges, treatment agencies, and family members.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 simultaneously.</w:t>
      </w:r>
    </w:p>
    <w:p>
      <w:pPr>
        <w:pStyle w:val="ListBullet"/>
        <w:spacing w:before="0" w:after="40"/>
        <w:ind w:left="360"/>
      </w:pPr>
      <w:r>
        <w:rPr>
          <w:rFonts w:ascii="Times New Roman" w:hAnsi="Times New Roman"/>
          <w:b w:val="0"/>
          <w:color w:val="000000"/>
          <w:sz w:val="24"/>
        </w:rPr>
        <w:t>Prepared reports and legal documentation used by attorneys and judges to evaluate parental compliance, family progress, and case outcomes.</w:t>
      </w:r>
    </w:p>
    <w:p>
      <w:pPr>
        <w:pStyle w:val="ListBullet"/>
        <w:spacing w:before="0" w:after="40"/>
        <w:ind w:left="360"/>
      </w:pPr>
      <w:r>
        <w:rPr>
          <w:rFonts w:ascii="Times New Roman" w:hAnsi="Times New Roman"/>
          <w:b w:val="0"/>
          <w:color w:val="000000"/>
          <w:sz w:val="24"/>
        </w:rPr>
        <w:t>Served as a direct point of contact for families navigating complex legal and social service systems, providing clear guidance throughout the process.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paralegal support to attorneys on active family law litigation including child welfare cases, termination of parental rights proceedings,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legal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 and case preparation.</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case files in advance.</w:t>
      </w:r>
    </w:p>
    <w:p>
      <w:pPr>
        <w:pStyle w:val="ListBullet"/>
        <w:spacing w:before="0" w:after="40"/>
        <w:ind w:left="360"/>
      </w:pPr>
      <w:r>
        <w:rPr>
          <w:rFonts w:ascii="Times New Roman" w:hAnsi="Times New Roman"/>
          <w:b w:val="0"/>
          <w:color w:val="000000"/>
          <w:sz w:val="24"/>
        </w:rPr>
        <w:t>Conducted legal research on family law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critical court deadlines, and ensured all filings met procedural requirements.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Document Preparation (Pleadings, Motions, Complaints, Court Orders, Subpoenas, Summonses) | Discovery Management | Legal Research (Statutes, Case Law, Court Decisions) | Case File Organization and Management | Court Calendar and Deadline Tracking | Client Intake and Interviews | Attorney and Court Staff Coordination | Hearing and Deposition Preparation | Filing and Records Management | Multi-Disciplinary Team Coordination</w:t>
      </w:r>
    </w:p>
    <w:p>
      <w:pPr>
        <w:spacing w:before="0" w:after="60"/>
        <w:jc w:val="left"/>
      </w:pPr>
      <w:r>
        <w:rPr>
          <w:rFonts w:ascii="Times New Roman" w:hAnsi="Times New Roman"/>
          <w:b w:val="0"/>
          <w:color w:val="000000"/>
          <w:sz w:val="24"/>
        </w:rPr>
        <w:t>Microsoft Office Suite | Litify | Clio (adaptable) | Adobe Acrobat | Google Workspace | Zoom</w:t>
      </w:r>
    </w:p>
    <w:p>
      <w:pPr>
        <w:spacing w:before="0" w:after="60"/>
        <w:jc w:val="left"/>
      </w:pPr>
      <w:r>
        <w:rPr>
          <w:rFonts w:ascii="Times New Roman" w:hAnsi="Times New Roman"/>
          <w:b w:val="0"/>
          <w:color w:val="000000"/>
          <w:sz w:val="24"/>
        </w:rPr>
        <w:t>Typing: 65+ WPM | Valid Driver's License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