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Rosensteel Fleishman, PLLC</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Plaintiff's Litigation Personal Injury Paralegal position at Rosensteel Fleishman, PLLC. With over five years of paralegal experience, including direct personal injury case management and litigation support, I am confident in my ability to support your attorneys and deliver high-quality legal services to your clients.</w:t>
      </w:r>
    </w:p>
    <w:p>
      <w:pPr>
        <w:spacing w:before="0" w:after="60"/>
        <w:jc w:val="left"/>
      </w:pPr>
      <w:r>
        <w:rPr>
          <w:rFonts w:ascii="Times New Roman" w:hAnsi="Times New Roman"/>
          <w:b w:val="0"/>
          <w:color w:val="000000"/>
          <w:sz w:val="24"/>
        </w:rPr>
        <w:t>I began my paralegal career at The Wilson Law Firm in Columbia, SC, where I supported attorneys on personal injury matters from intake through settlement. In that role, I drafted settlement documents and legal correspondence, requested and tracked medical records and billing documentation, reviewed and summarized medical records to support case valuation, and verified account balances with medical providers. I maintained organized case files and tracked deadlines across multiple active matters simultaneously. This hands-on personal injury experience gives me a strong foundation for the work your firm does on behalf of plaintiffs.</w:t>
      </w:r>
    </w:p>
    <w:p>
      <w:pPr>
        <w:spacing w:before="0" w:after="60"/>
        <w:jc w:val="left"/>
      </w:pPr>
      <w:r>
        <w:rPr>
          <w:rFonts w:ascii="Times New Roman" w:hAnsi="Times New Roman"/>
          <w:b w:val="0"/>
          <w:color w:val="000000"/>
          <w:sz w:val="24"/>
        </w:rPr>
        <w:t>Since then, I have continued to develop my litigation paralegal skills at the Department of Social Services, where I drafted pleadings, motions, discovery requests and responses, and court orders across active litigation. I managed case calendars, tracked court deadlines, and prepared complete files for hearings and depositions. I also currently work as a Client Intake Coordinator at Cattie and Gonzalez, PLLC in Charlotte, a Medicare Secondary Payer law firm, where I serve as a liaison between clients and attorneys, manage case documentation, and ensure clients receive timely communication throughout their matters.</w:t>
      </w:r>
    </w:p>
    <w:p>
      <w:pPr>
        <w:spacing w:before="0" w:after="60"/>
        <w:jc w:val="left"/>
      </w:pPr>
      <w:r>
        <w:rPr>
          <w:rFonts w:ascii="Times New Roman" w:hAnsi="Times New Roman"/>
          <w:b w:val="0"/>
          <w:color w:val="000000"/>
          <w:sz w:val="24"/>
        </w:rPr>
        <w:t>I am comfortable working independently in a fast-paced environment and take pride in keeping attorneys organized and prepared. I am also completing a Master of Legal Studies at Wake Forest University School of Law. I would welcome the opportunity to bring my personal injury and litigation experience to Rosensteel Fleishman and contribute to your team's success.</w:t>
      </w:r>
    </w:p>
    <w:p>
      <w:pPr>
        <w:spacing w:before="0" w:after="60"/>
        <w:jc w:val="left"/>
      </w:pPr>
      <w:r>
        <w:rPr>
          <w:rFonts w:ascii="Times New Roman" w:hAnsi="Times New Roman"/>
          <w:b w:val="0"/>
          <w:color w:val="000000"/>
          <w:sz w:val="24"/>
        </w:rPr>
        <w:t>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