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 — South End</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Family Law Paralegal position with your Charlotte office. With over five years of experience as a paralegal focused primarily on family law matters, I am confident in my ability to provide immediate, reliable support to your team of attorneys and contribute to your clients' cases from day one.</w:t>
      </w:r>
    </w:p>
    <w:p>
      <w:pPr>
        <w:spacing w:before="0" w:after="60"/>
        <w:jc w:val="left"/>
      </w:pPr>
      <w:r>
        <w:rPr>
          <w:rFonts w:ascii="Times New Roman" w:hAnsi="Times New Roman"/>
          <w:b w:val="0"/>
          <w:color w:val="000000"/>
          <w:sz w:val="24"/>
        </w:rPr>
        <w:t>At the Department of Social Services, I worked directly with attorneys on active family law litigation including child welfare cases, termination of parental rights, and custody disputes. I drafted pleadings, motions, discovery requests and responses, financial documents, and correspondence for court submission, managed case files and court calendars across multiple active matters, and prepared complete documentation for hearings and court proceedings. I e-filed documents in South Carolina state and federal courts and communicated regularly with clients, opposing counsel, and court personnel throughout the life of each case.</w:t>
      </w:r>
    </w:p>
    <w:p>
      <w:pPr>
        <w:spacing w:before="0" w:after="60"/>
        <w:jc w:val="left"/>
      </w:pPr>
      <w:r>
        <w:rPr>
          <w:rFonts w:ascii="Times New Roman" w:hAnsi="Times New Roman"/>
          <w:b w:val="0"/>
          <w:color w:val="000000"/>
          <w:sz w:val="24"/>
        </w:rPr>
        <w:t>As a Juvenile Drug Court Program Coordinator at the Fifth Judicial Circuit Solicitor's Office, I supported attorneys in family court proceedings and served as a primary point of contact for families going through difficult legal situations. I provided consistent communication and updates to clients throughout their cases, which I understand is a priority in your firm's client-facing environment.</w:t>
      </w:r>
    </w:p>
    <w:p>
      <w:pPr>
        <w:spacing w:before="0" w:after="60"/>
        <w:jc w:val="left"/>
      </w:pPr>
      <w:r>
        <w:rPr>
          <w:rFonts w:ascii="Times New Roman" w:hAnsi="Times New Roman"/>
          <w:b w:val="0"/>
          <w:color w:val="000000"/>
          <w:sz w:val="24"/>
        </w:rPr>
        <w:t>I am currently based in Charlotte and working as a Client Intake Coordinator at a family law firm, where I manage client communications, draft legal documents, and maintain case records in Litify. I am comfortable adapting to new case management platforms and can get up to speed on MyCase quickly. I am available to start immediately and would welcome the opportunity to support your attorneys during this busy period.</w:t>
      </w:r>
    </w:p>
    <w:p>
      <w:pPr>
        <w:spacing w:before="0" w:after="60"/>
        <w:jc w:val="left"/>
      </w:pPr>
      <w:r>
        <w:rPr>
          <w:rFonts w:ascii="Times New Roman" w:hAnsi="Times New Roman"/>
          <w:b w:val="0"/>
          <w:color w:val="000000"/>
          <w:sz w:val="24"/>
        </w:rPr>
        <w:t>Thank you for your consideration. I look forward to speaking with you soon.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