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Akerman LLP</w:t>
      </w:r>
    </w:p>
    <w:p>
      <w:pPr>
        <w:spacing w:before="0" w:after="60"/>
        <w:jc w:val="left"/>
      </w:pPr>
      <w:r>
        <w:rPr>
          <w:rFonts w:ascii="Times New Roman" w:hAnsi="Times New Roman"/>
          <w:b w:val="0"/>
          <w:color w:val="000000"/>
          <w:sz w:val="24"/>
        </w:rPr>
        <w:t>Charlotte, NC 28280</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New Business Intake Analyst position in Akerman's New Business Intake Department. With over five years of experience in law firm environments and a current role as a Client Intake Coordinator, I am well prepared to contribute to your team and support the accurate, efficient processing of new business intake requests from day one.</w:t>
      </w:r>
    </w:p>
    <w:p>
      <w:pPr>
        <w:spacing w:before="0" w:after="60"/>
        <w:jc w:val="left"/>
      </w:pPr>
      <w:r>
        <w:rPr>
          <w:rFonts w:ascii="Times New Roman" w:hAnsi="Times New Roman"/>
          <w:b w:val="0"/>
          <w:color w:val="000000"/>
          <w:sz w:val="24"/>
        </w:rPr>
        <w:t>In my current position at Cattie and Gonzalez, PLLC, I manage the full client intake workflow for a law firm. I review intake forms and supporting documentation for accuracy and completeness, enter and maintain client and matter data in Litify across firm systems, and communicate directly with attorneys and legal staff regarding outstanding documentation and intake status. I track the intake queue, follow up on outstanding requests, and ensure all required materials are in place before matters are opened. I understand how critical it is to get intake right — errors at this stage create problems throughout the entire life of a matter — and I take that responsibility seriously.</w:t>
      </w:r>
    </w:p>
    <w:p>
      <w:pPr>
        <w:spacing w:before="0" w:after="60"/>
        <w:jc w:val="left"/>
      </w:pPr>
      <w:r>
        <w:rPr>
          <w:rFonts w:ascii="Times New Roman" w:hAnsi="Times New Roman"/>
          <w:b w:val="0"/>
          <w:color w:val="000000"/>
          <w:sz w:val="24"/>
        </w:rPr>
        <w:t>Prior to this role, I worked as a Litigation Paralegal at the Department of Social Services and as a Juvenile Drug Court Program Coordinator, both of which required careful records management, data entry, and coordination with attorneys and legal staff across multiple active matters. These roles strengthened my ability to process high volumes of information accurately and efficiently under tight deadlines.</w:t>
      </w:r>
    </w:p>
    <w:p>
      <w:pPr>
        <w:spacing w:before="0" w:after="60"/>
        <w:jc w:val="left"/>
      </w:pPr>
      <w:r>
        <w:rPr>
          <w:rFonts w:ascii="Times New Roman" w:hAnsi="Times New Roman"/>
          <w:b w:val="0"/>
          <w:color w:val="000000"/>
          <w:sz w:val="24"/>
        </w:rPr>
        <w:t>I type 65+ WPM, am proficient in Microsoft Office Suite, Litify, and Adobe Acrobat, and am comfortable working independently or as part of a larger team. I am also completing a Master of Legal Studies at Wake Forest University School of Law. My salary requirements are in the range of $55,000–$65,000, and I would welcome the opportunity to discuss how my experience aligns with Akerman's needs.</w:t>
      </w:r>
    </w:p>
    <w:p>
      <w:pPr>
        <w:spacing w:before="0" w:after="60"/>
        <w:jc w:val="left"/>
      </w:pPr>
      <w:r>
        <w:rPr>
          <w:rFonts w:ascii="Times New Roman" w:hAnsi="Times New Roman"/>
          <w:b w:val="0"/>
          <w:color w:val="000000"/>
          <w:sz w:val="24"/>
        </w:rPr>
        <w:t>Thank you for your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