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200" w:after="80"/>
        <w:jc w:val="left"/>
      </w:pPr>
      <w:r>
        <w:rPr>
          <w:rFonts w:ascii="Times New Roman" w:hAnsi="Times New Roman"/>
          <w:b/>
          <w:color w:val="000000"/>
          <w:sz w:val="24"/>
        </w:rPr>
        <w:t>PROFESSIONAL SUMMARY</w:t>
      </w:r>
    </w:p>
    <w:p>
      <w:pPr>
        <w:spacing w:before="0" w:after="60"/>
        <w:jc w:val="left"/>
      </w:pPr>
      <w:r>
        <w:rPr>
          <w:rFonts w:ascii="Times New Roman" w:hAnsi="Times New Roman"/>
          <w:b w:val="0"/>
          <w:color w:val="000000"/>
          <w:sz w:val="24"/>
        </w:rPr>
        <w:t>Paralegal with over five years of experience supporting attorneys across litigation, case management, and client-facing legal work. Skilled in legal research, drafting motions, pleadings, and case correspondence, managing deadlines and case calendars, and coordinating across attorneys, clients, and outside parties. Experienced working independently with minimal direction in fast-paced environments, organizing complex case materials, and maintaining absolute discretion with confidential information. Proficient in Microsoft Office Suite and case management platforms, with the ability to quickly learn new systems and processes. Currently completing a Master of Legal Studies at Wake Forest University School of Law.</w:t>
      </w:r>
    </w:p>
    <w:p>
      <w:pPr>
        <w:spacing w:before="200" w:after="80"/>
        <w:jc w:val="left"/>
      </w:pPr>
      <w:r>
        <w:rPr>
          <w:rFonts w:ascii="Times New Roman" w:hAnsi="Times New Roman"/>
          <w:b/>
          <w:color w:val="000000"/>
          <w:sz w:val="24"/>
        </w:rPr>
        <w:t>PROFESSIONAL EXPERIENCE</w:t>
      </w:r>
    </w:p>
    <w:p>
      <w:pPr>
        <w:spacing w:before="0" w:after="60"/>
        <w:jc w:val="left"/>
      </w:pPr>
      <w:r>
        <w:rPr>
          <w:rFonts w:ascii="Times New Roman" w:hAnsi="Times New Roman"/>
          <w:b/>
          <w:color w:val="000000"/>
          <w:sz w:val="24"/>
        </w:rPr>
        <w:t>Client Intake Coordinator</w:t>
      </w:r>
      <w:r>
        <w:rPr>
          <w:rFonts w:ascii="Times New Roman" w:hAnsi="Times New Roman"/>
          <w:b w:val="0"/>
          <w:color w:val="000000"/>
          <w:sz w:val="24"/>
        </w:rPr>
        <w:t xml:space="preserve"> | Cattie and Gonzalez, PLLC | Charlotte, NC | January 2025 - Present</w:t>
      </w:r>
    </w:p>
    <w:p>
      <w:pPr>
        <w:pStyle w:val="ListBullet"/>
        <w:spacing w:before="0" w:after="40"/>
        <w:ind w:left="360"/>
      </w:pPr>
      <w:r>
        <w:rPr>
          <w:rFonts w:ascii="Times New Roman" w:hAnsi="Times New Roman"/>
          <w:b w:val="0"/>
          <w:color w:val="000000"/>
          <w:sz w:val="24"/>
        </w:rPr>
        <w:t>Serve as a professional point of contact for clients, managing communications and inquiries across multiple active matters.</w:t>
      </w:r>
    </w:p>
    <w:p>
      <w:pPr>
        <w:pStyle w:val="ListBullet"/>
        <w:spacing w:before="0" w:after="40"/>
        <w:ind w:left="360"/>
      </w:pPr>
      <w:r>
        <w:rPr>
          <w:rFonts w:ascii="Times New Roman" w:hAnsi="Times New Roman"/>
          <w:b w:val="0"/>
          <w:color w:val="000000"/>
          <w:sz w:val="24"/>
        </w:rPr>
        <w:t>Conduct client intake interviews, gathering and verifying facts to support attorney case evaluation.</w:t>
      </w:r>
    </w:p>
    <w:p>
      <w:pPr>
        <w:pStyle w:val="ListBullet"/>
        <w:spacing w:before="0" w:after="40"/>
        <w:ind w:left="360"/>
      </w:pPr>
      <w:r>
        <w:rPr>
          <w:rFonts w:ascii="Times New Roman" w:hAnsi="Times New Roman"/>
          <w:b w:val="0"/>
          <w:color w:val="000000"/>
          <w:sz w:val="24"/>
        </w:rPr>
        <w:t>Draft and proofread legal correspondence and case documentation for attorney review.</w:t>
      </w:r>
    </w:p>
    <w:p>
      <w:pPr>
        <w:pStyle w:val="ListBullet"/>
        <w:spacing w:before="0" w:after="40"/>
        <w:ind w:left="360"/>
      </w:pPr>
      <w:r>
        <w:rPr>
          <w:rFonts w:ascii="Times New Roman" w:hAnsi="Times New Roman"/>
          <w:b w:val="0"/>
          <w:color w:val="000000"/>
          <w:sz w:val="24"/>
        </w:rPr>
        <w:t>Track tasks, deadlines, and case activity in Litify, keeping matters organized and current.</w:t>
      </w:r>
    </w:p>
    <w:p>
      <w:pPr>
        <w:pStyle w:val="ListBullet"/>
        <w:spacing w:before="0" w:after="40"/>
        <w:ind w:left="360"/>
      </w:pPr>
      <w:r>
        <w:rPr>
          <w:rFonts w:ascii="Times New Roman" w:hAnsi="Times New Roman"/>
          <w:b w:val="0"/>
          <w:color w:val="000000"/>
          <w:sz w:val="24"/>
        </w:rPr>
        <w:t>Handle confidential client information with discretion and professionalism.</w:t>
      </w:r>
    </w:p>
    <w:p>
      <w:pPr>
        <w:spacing w:before="0" w:after="60"/>
        <w:jc w:val="left"/>
      </w:pPr>
      <w:r>
        <w:rPr>
          <w:rFonts w:ascii="Times New Roman" w:hAnsi="Times New Roman"/>
          <w:b/>
          <w:color w:val="000000"/>
          <w:sz w:val="24"/>
        </w:rPr>
        <w:t>Juvenile Drug Court Program Coordinator</w:t>
      </w:r>
      <w:r>
        <w:rPr>
          <w:rFonts w:ascii="Times New Roman" w:hAnsi="Times New Roman"/>
          <w:b w:val="0"/>
          <w:color w:val="000000"/>
          <w:sz w:val="24"/>
        </w:rPr>
        <w:t xml:space="preserve"> | Fifth Judicial Circuit Solicitor's Office | Columbia, SC | May 2023 - December 2024</w:t>
      </w:r>
    </w:p>
    <w:p>
      <w:pPr>
        <w:pStyle w:val="ListBullet"/>
        <w:spacing w:before="0" w:after="40"/>
        <w:ind w:left="360"/>
      </w:pPr>
      <w:r>
        <w:rPr>
          <w:rFonts w:ascii="Times New Roman" w:hAnsi="Times New Roman"/>
          <w:b w:val="0"/>
          <w:color w:val="000000"/>
          <w:sz w:val="24"/>
        </w:rPr>
        <w:t>Supported attorneys in court proceedings, coordinating case requirements across attorneys, judges, treatment agencies, and families with minimal direction.</w:t>
      </w:r>
    </w:p>
    <w:p>
      <w:pPr>
        <w:pStyle w:val="ListBullet"/>
        <w:spacing w:before="0" w:after="40"/>
        <w:ind w:left="360"/>
      </w:pPr>
      <w:r>
        <w:rPr>
          <w:rFonts w:ascii="Times New Roman" w:hAnsi="Times New Roman"/>
          <w:b w:val="0"/>
          <w:color w:val="000000"/>
          <w:sz w:val="24"/>
        </w:rPr>
        <w:t>Managed case calendars, deadlines, hearings, and compliance tracking across multiple active matters simultaneously.</w:t>
      </w:r>
    </w:p>
    <w:p>
      <w:pPr>
        <w:pStyle w:val="ListBullet"/>
        <w:spacing w:before="0" w:after="40"/>
        <w:ind w:left="360"/>
      </w:pPr>
      <w:r>
        <w:rPr>
          <w:rFonts w:ascii="Times New Roman" w:hAnsi="Times New Roman"/>
          <w:b w:val="0"/>
          <w:color w:val="000000"/>
          <w:sz w:val="24"/>
        </w:rPr>
        <w:t>Prepared reports and documentation used by attorneys and judges to evaluate case progress and outcomes.</w:t>
      </w:r>
    </w:p>
    <w:p>
      <w:pPr>
        <w:pStyle w:val="ListBullet"/>
        <w:spacing w:before="0" w:after="40"/>
        <w:ind w:left="360"/>
      </w:pPr>
      <w:r>
        <w:rPr>
          <w:rFonts w:ascii="Times New Roman" w:hAnsi="Times New Roman"/>
          <w:b w:val="0"/>
          <w:color w:val="000000"/>
          <w:sz w:val="24"/>
        </w:rPr>
        <w:t>Gathered, verified, and organized facts pertinent to ongoing cases for attorney review.</w:t>
      </w:r>
    </w:p>
    <w:p>
      <w:pPr>
        <w:pStyle w:val="ListBullet"/>
        <w:spacing w:before="0" w:after="40"/>
        <w:ind w:left="360"/>
      </w:pPr>
      <w:r>
        <w:rPr>
          <w:rFonts w:ascii="Times New Roman" w:hAnsi="Times New Roman"/>
          <w:b w:val="0"/>
          <w:color w:val="000000"/>
          <w:sz w:val="24"/>
        </w:rPr>
        <w:t>Coordinated multi-disciplinary team meetings involving legal counsel, social workers, treatment providers, and court personnel.</w:t>
      </w:r>
    </w:p>
    <w:p>
      <w:pPr>
        <w:spacing w:before="0" w:after="60"/>
        <w:jc w:val="left"/>
      </w:pPr>
      <w:r>
        <w:rPr>
          <w:rFonts w:ascii="Times New Roman" w:hAnsi="Times New Roman"/>
          <w:b/>
          <w:color w:val="000000"/>
          <w:sz w:val="24"/>
        </w:rPr>
        <w:t>Litigation Paralegal</w:t>
      </w:r>
      <w:r>
        <w:rPr>
          <w:rFonts w:ascii="Times New Roman" w:hAnsi="Times New Roman"/>
          <w:b w:val="0"/>
          <w:color w:val="000000"/>
          <w:sz w:val="24"/>
        </w:rPr>
        <w:t xml:space="preserve"> | Department of Social Services (DSS) | Columbia, SC | May 2021 - February 2023</w:t>
      </w:r>
    </w:p>
    <w:p>
      <w:pPr>
        <w:pStyle w:val="ListBullet"/>
        <w:spacing w:before="0" w:after="40"/>
        <w:ind w:left="360"/>
      </w:pPr>
      <w:r>
        <w:rPr>
          <w:rFonts w:ascii="Times New Roman" w:hAnsi="Times New Roman"/>
          <w:b w:val="0"/>
          <w:color w:val="000000"/>
          <w:sz w:val="24"/>
        </w:rPr>
        <w:t>Supported attorneys on active litigation matters, working independently to keep cases organized and moving forward.</w:t>
      </w:r>
    </w:p>
    <w:p>
      <w:pPr>
        <w:pStyle w:val="ListBullet"/>
        <w:spacing w:before="0" w:after="40"/>
        <w:ind w:left="360"/>
      </w:pPr>
      <w:r>
        <w:rPr>
          <w:rFonts w:ascii="Times New Roman" w:hAnsi="Times New Roman"/>
          <w:b w:val="0"/>
          <w:color w:val="000000"/>
          <w:sz w:val="24"/>
        </w:rPr>
        <w:t>Drafted pleadings, motions, complaints, correspondence, and case summaries for attorney review and court submission.</w:t>
      </w:r>
    </w:p>
    <w:p>
      <w:pPr>
        <w:pStyle w:val="ListBullet"/>
        <w:spacing w:before="0" w:after="40"/>
        <w:ind w:left="360"/>
      </w:pPr>
      <w:r>
        <w:rPr>
          <w:rFonts w:ascii="Times New Roman" w:hAnsi="Times New Roman"/>
          <w:b w:val="0"/>
          <w:color w:val="000000"/>
          <w:sz w:val="24"/>
        </w:rPr>
        <w:t>Conducted legal research on statutes, regulations, and case precedent to support case strategy.</w:t>
      </w:r>
    </w:p>
    <w:p>
      <w:pPr>
        <w:pStyle w:val="ListBullet"/>
        <w:spacing w:before="0" w:after="40"/>
        <w:ind w:left="360"/>
      </w:pPr>
      <w:r>
        <w:rPr>
          <w:rFonts w:ascii="Times New Roman" w:hAnsi="Times New Roman"/>
          <w:b w:val="0"/>
          <w:color w:val="000000"/>
          <w:sz w:val="24"/>
        </w:rPr>
        <w:t>Managed discovery requests and responses, including document review and analysis to support litigation preparation.</w:t>
      </w:r>
    </w:p>
    <w:p>
      <w:pPr>
        <w:pStyle w:val="ListBullet"/>
        <w:spacing w:before="0" w:after="40"/>
        <w:ind w:left="360"/>
      </w:pPr>
      <w:r>
        <w:rPr>
          <w:rFonts w:ascii="Times New Roman" w:hAnsi="Times New Roman"/>
          <w:b w:val="0"/>
          <w:color w:val="000000"/>
          <w:sz w:val="24"/>
        </w:rPr>
        <w:t>Prepared and organized documentation for depositions, hearings, and court appearances, ensuring attorneys had complete files in advance.</w:t>
      </w:r>
    </w:p>
    <w:p>
      <w:pPr>
        <w:pStyle w:val="ListBullet"/>
        <w:spacing w:before="0" w:after="40"/>
        <w:ind w:left="360"/>
      </w:pPr>
      <w:r>
        <w:rPr>
          <w:rFonts w:ascii="Times New Roman" w:hAnsi="Times New Roman"/>
          <w:b w:val="0"/>
          <w:color w:val="000000"/>
          <w:sz w:val="24"/>
        </w:rPr>
        <w:t>Tracked deadlines and case milestones, implementing organized systems to manage multiple active matters efficiently.</w:t>
      </w:r>
    </w:p>
    <w:p>
      <w:pPr>
        <w:pStyle w:val="ListBullet"/>
        <w:spacing w:before="0" w:after="40"/>
        <w:ind w:left="360"/>
      </w:pPr>
      <w:r>
        <w:rPr>
          <w:rFonts w:ascii="Times New Roman" w:hAnsi="Times New Roman"/>
          <w:b w:val="0"/>
          <w:color w:val="000000"/>
          <w:sz w:val="24"/>
        </w:rPr>
        <w:t>Maintained absolute discretion in handling confidential case information.</w:t>
      </w:r>
    </w:p>
    <w:p>
      <w:pPr>
        <w:spacing w:before="0" w:after="60"/>
        <w:jc w:val="left"/>
      </w:pPr>
      <w:r>
        <w:rPr>
          <w:rFonts w:ascii="Times New Roman" w:hAnsi="Times New Roman"/>
          <w:b/>
          <w:color w:val="000000"/>
          <w:sz w:val="24"/>
        </w:rPr>
        <w:t>Court Secretary</w:t>
      </w:r>
      <w:r>
        <w:rPr>
          <w:rFonts w:ascii="Times New Roman" w:hAnsi="Times New Roman"/>
          <w:b w:val="0"/>
          <w:color w:val="000000"/>
          <w:sz w:val="24"/>
        </w:rPr>
        <w:t xml:space="preserve"> | Richland County Probate Court | Columbia, SC | September 2020 - May 2021</w:t>
      </w:r>
    </w:p>
    <w:p>
      <w:pPr>
        <w:pStyle w:val="ListBullet"/>
        <w:spacing w:before="0" w:after="40"/>
        <w:ind w:left="360"/>
      </w:pPr>
      <w:r>
        <w:rPr>
          <w:rFonts w:ascii="Times New Roman" w:hAnsi="Times New Roman"/>
          <w:b w:val="0"/>
          <w:color w:val="000000"/>
          <w:sz w:val="24"/>
        </w:rPr>
        <w:t>Processed and maintained court records, verifying filings for accuracy and procedural compliance.</w:t>
      </w:r>
    </w:p>
    <w:p>
      <w:pPr>
        <w:pStyle w:val="ListBullet"/>
        <w:spacing w:before="0" w:after="40"/>
        <w:ind w:left="360"/>
      </w:pPr>
      <w:r>
        <w:rPr>
          <w:rFonts w:ascii="Times New Roman" w:hAnsi="Times New Roman"/>
          <w:b w:val="0"/>
          <w:color w:val="000000"/>
          <w:sz w:val="24"/>
        </w:rPr>
        <w:t>Communicated professionally with clients, attorneys, and court personnel regarding case status and procedural requirements.</w:t>
      </w:r>
    </w:p>
    <w:p>
      <w:pPr>
        <w:spacing w:before="0" w:after="60"/>
        <w:jc w:val="left"/>
      </w:pPr>
      <w:r>
        <w:rPr>
          <w:rFonts w:ascii="Times New Roman" w:hAnsi="Times New Roman"/>
          <w:b/>
          <w:color w:val="000000"/>
          <w:sz w:val="24"/>
        </w:rPr>
        <w:t>Personal Injury Paralegal</w:t>
      </w:r>
      <w:r>
        <w:rPr>
          <w:rFonts w:ascii="Times New Roman" w:hAnsi="Times New Roman"/>
          <w:b w:val="0"/>
          <w:color w:val="000000"/>
          <w:sz w:val="24"/>
        </w:rPr>
        <w:t xml:space="preserve"> | The Wilson Law Firm | Columbia, SC | July 2019 - January 2020</w:t>
      </w:r>
    </w:p>
    <w:p>
      <w:pPr>
        <w:pStyle w:val="ListBullet"/>
        <w:spacing w:before="0" w:after="40"/>
        <w:ind w:left="360"/>
      </w:pPr>
      <w:r>
        <w:rPr>
          <w:rFonts w:ascii="Times New Roman" w:hAnsi="Times New Roman"/>
          <w:b w:val="0"/>
          <w:color w:val="000000"/>
          <w:sz w:val="24"/>
        </w:rPr>
        <w:t>Managed pre-litigation cases from intake through settlement, supporting attorneys with document preparation, legal research, and client communication.</w:t>
      </w:r>
    </w:p>
    <w:p>
      <w:pPr>
        <w:pStyle w:val="ListBullet"/>
        <w:spacing w:before="0" w:after="40"/>
        <w:ind w:left="360"/>
      </w:pPr>
      <w:r>
        <w:rPr>
          <w:rFonts w:ascii="Times New Roman" w:hAnsi="Times New Roman"/>
          <w:b w:val="0"/>
          <w:color w:val="000000"/>
          <w:sz w:val="24"/>
        </w:rPr>
        <w:t>Maintained organized case files and tracked deadlines across multiple active matters.</w:t>
      </w:r>
    </w:p>
    <w:p>
      <w:pPr>
        <w:spacing w:before="200" w:after="80"/>
        <w:jc w:val="left"/>
      </w:pPr>
      <w:r>
        <w:rPr>
          <w:rFonts w:ascii="Times New Roman" w:hAnsi="Times New Roman"/>
          <w:b/>
          <w:color w:val="000000"/>
          <w:sz w:val="24"/>
        </w:rPr>
        <w:t>EDUCATION</w:t>
      </w:r>
    </w:p>
    <w:p>
      <w:pPr>
        <w:spacing w:before="0" w:after="60"/>
        <w:jc w:val="left"/>
      </w:pPr>
      <w:r>
        <w:rPr>
          <w:rFonts w:ascii="Times New Roman" w:hAnsi="Times New Roman"/>
          <w:b/>
          <w:color w:val="000000"/>
          <w:sz w:val="24"/>
        </w:rPr>
        <w:t>Master of Legal Studies (In Progress)</w:t>
      </w:r>
      <w:r>
        <w:rPr>
          <w:rFonts w:ascii="Times New Roman" w:hAnsi="Times New Roman"/>
          <w:b w:val="0"/>
          <w:color w:val="000000"/>
          <w:sz w:val="24"/>
        </w:rPr>
        <w:t xml:space="preserve"> | Wake Forest University School of Law | Winston-Salem, NC</w:t>
      </w:r>
    </w:p>
    <w:p>
      <w:pPr>
        <w:spacing w:before="0" w:after="60"/>
        <w:jc w:val="left"/>
      </w:pPr>
      <w:r>
        <w:rPr>
          <w:rFonts w:ascii="Times New Roman" w:hAnsi="Times New Roman"/>
          <w:b/>
          <w:color w:val="000000"/>
          <w:sz w:val="24"/>
        </w:rPr>
        <w:t>Bachelor of Arts, Criminology and Criminal Justice</w:t>
      </w:r>
      <w:r>
        <w:rPr>
          <w:rFonts w:ascii="Times New Roman" w:hAnsi="Times New Roman"/>
          <w:b w:val="0"/>
          <w:color w:val="000000"/>
          <w:sz w:val="24"/>
        </w:rPr>
        <w:t xml:space="preserve"> | University of South Carolina | Columbia, SC | December 2018</w:t>
      </w:r>
    </w:p>
    <w:p>
      <w:pPr>
        <w:spacing w:before="200" w:after="80"/>
        <w:jc w:val="left"/>
      </w:pPr>
      <w:r>
        <w:rPr>
          <w:rFonts w:ascii="Times New Roman" w:hAnsi="Times New Roman"/>
          <w:b/>
          <w:color w:val="000000"/>
          <w:sz w:val="24"/>
        </w:rPr>
        <w:t>SKILLS</w:t>
      </w:r>
    </w:p>
    <w:p>
      <w:pPr>
        <w:spacing w:before="0" w:after="60"/>
        <w:jc w:val="left"/>
      </w:pPr>
      <w:r>
        <w:rPr>
          <w:rFonts w:ascii="Times New Roman" w:hAnsi="Times New Roman"/>
          <w:b w:val="0"/>
          <w:color w:val="000000"/>
          <w:sz w:val="24"/>
        </w:rPr>
        <w:t>Legal Research and Case Strategy Support | Legal Document Drafting (Motions, Pleadings, Subpoenas, Complaints, Correspondence) | Discovery and Document Review | Case File Organization and Management | Calendar and Deadline Management | Client and Stakeholder Communication | Fact Gathering and Verification | Case Summarization and Reporting | Independent Case Management | Confidentiality and Discretion</w:t>
      </w:r>
    </w:p>
    <w:p>
      <w:pPr>
        <w:spacing w:before="0" w:after="60"/>
        <w:jc w:val="left"/>
      </w:pPr>
      <w:r>
        <w:rPr>
          <w:rFonts w:ascii="Times New Roman" w:hAnsi="Times New Roman"/>
          <w:b w:val="0"/>
          <w:color w:val="000000"/>
          <w:sz w:val="24"/>
        </w:rPr>
        <w:t>Microsoft Office Suite | Litify | Clio (adaptable) | Adobe Acrobat | Google Workspace</w:t>
      </w:r>
    </w:p>
    <w:p>
      <w:pPr>
        <w:spacing w:before="0" w:after="60"/>
        <w:jc w:val="left"/>
      </w:pPr>
      <w:r>
        <w:rPr>
          <w:rFonts w:ascii="Times New Roman" w:hAnsi="Times New Roman"/>
          <w:b w:val="0"/>
          <w:color w:val="000000"/>
          <w:sz w:val="24"/>
        </w:rPr>
        <w:t>Typing: 65+ WPM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