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express my interest in the Family Law Paralegal position with your Charlotte office. With over five years of experience supporting attorneys in family law litigation, child welfare cases, custody disputes, and juvenile court proceedings, I am well prepared to step in and provide immediate, reliable support to your team.</w:t>
      </w:r>
    </w:p>
    <w:p>
      <w:pPr>
        <w:spacing w:before="0" w:after="60"/>
        <w:jc w:val="left"/>
      </w:pPr>
      <w:r>
        <w:rPr>
          <w:rFonts w:ascii="Times New Roman" w:hAnsi="Times New Roman"/>
          <w:b w:val="0"/>
          <w:color w:val="000000"/>
          <w:sz w:val="24"/>
        </w:rPr>
        <w:t>At the Department of Social Services, I worked directly with attorneys on active family law cases, drafting pleadings, motions, discovery, court orders, and correspondence for court submission. I managed case files, maintained court calendars, tracked deadlines, and prepared complete documentation for hearings and trial. I also e-filed documents in South Carolina state and federal courts and communicated regularly with clients, opposing counsel, and court personnel. This was a fast-paced environment with multiple active matters at all times, and I was responsible for keeping cases organized and moving forward.</w:t>
      </w:r>
    </w:p>
    <w:p>
      <w:pPr>
        <w:spacing w:before="0" w:after="60"/>
        <w:jc w:val="left"/>
      </w:pPr>
      <w:r>
        <w:rPr>
          <w:rFonts w:ascii="Times New Roman" w:hAnsi="Times New Roman"/>
          <w:b w:val="0"/>
          <w:color w:val="000000"/>
          <w:sz w:val="24"/>
        </w:rPr>
        <w:t>As a Juvenile Drug Court Program Coordinator, I supported attorneys in family court proceedings and served as a direct point of contact for families going through difficult legal situations. I provided consistent communication and guidance to clients throughout their cases, which I understand is a priority for your firm. I also coordinated across attorneys, judges, social workers, and treatment providers on a daily basis.</w:t>
      </w:r>
    </w:p>
    <w:p>
      <w:pPr>
        <w:spacing w:before="0" w:after="60"/>
        <w:jc w:val="left"/>
      </w:pPr>
      <w:r>
        <w:rPr>
          <w:rFonts w:ascii="Times New Roman" w:hAnsi="Times New Roman"/>
          <w:b w:val="0"/>
          <w:color w:val="000000"/>
          <w:sz w:val="24"/>
        </w:rPr>
        <w:t>I am currently based in Charlotte and working as a Client Intake Coordinator at a family law firm where I manage client communications, draft legal documents, and maintain case records in Litify. I am comfortable adapting to new case management platforms and can get up to speed on MyCase quickly.</w:t>
      </w:r>
    </w:p>
    <w:p>
      <w:pPr>
        <w:spacing w:before="0" w:after="60"/>
        <w:jc w:val="left"/>
      </w:pPr>
      <w:r>
        <w:rPr>
          <w:rFonts w:ascii="Times New Roman" w:hAnsi="Times New Roman"/>
          <w:b w:val="0"/>
          <w:color w:val="000000"/>
          <w:sz w:val="24"/>
        </w:rPr>
        <w:t>I am available to start immediately and would welcome the opportunity to support your attorneys during this busy period. Thank you for your consideration.</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