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PROFESSIONAL SUMMARY</w:t>
      </w:r>
    </w:p>
    <w:p>
      <w:pPr>
        <w:spacing w:before="0" w:after="60"/>
        <w:jc w:val="left"/>
      </w:pPr>
      <w:r>
        <w:rPr>
          <w:rFonts w:ascii="Times New Roman" w:hAnsi="Times New Roman"/>
          <w:b w:val="0"/>
          <w:color w:val="000000"/>
          <w:sz w:val="24"/>
        </w:rPr>
        <w:t>Paralegal with over five years of experience supporting attorneys in family law litigation, child welfare cases, custody disputes, and civil matters from intake through resolution. Skilled in drafting pleadings, motions, judgments, and correspondence, managing discovery, and coordinating court-related activities including filings, hearings, and deadlines. Experienced communicating directly with clients, opposing counsel, and court personnel while managing multiple active cases and competing deadlines. Proficient in Litify and Microsoft Office Suite, with the ability to quickly adapt to new case management platforms. Currently completing a Master of Legal Studies at Wake Forest University School of Law.</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PROFESSIONAL EXPERIENCE</w:t>
      </w:r>
    </w:p>
    <w:p>
      <w:pPr>
        <w:spacing w:before="0" w:after="60"/>
        <w:jc w:val="left"/>
      </w:pPr>
      <w:r>
        <w:rPr>
          <w:rFonts w:ascii="Times New Roman" w:hAnsi="Times New Roman"/>
          <w:b/>
          <w:color w:val="000000"/>
          <w:sz w:val="24"/>
        </w:rPr>
        <w:t>Client Intake Coordinator</w:t>
      </w:r>
      <w:r>
        <w:rPr>
          <w:rFonts w:ascii="Times New Roman" w:hAnsi="Times New Roman"/>
          <w:b w:val="0"/>
          <w:color w:val="000000"/>
          <w:sz w:val="24"/>
        </w:rPr>
        <w:t xml:space="preserve"> | Cattie and Gonzalez, PLLC | Charlotte, NC | January 2025 - Present</w:t>
      </w:r>
    </w:p>
    <w:p>
      <w:pPr>
        <w:pStyle w:val="ListBullet"/>
        <w:spacing w:before="0" w:after="40"/>
        <w:ind w:left="360"/>
      </w:pPr>
      <w:r>
        <w:rPr>
          <w:rFonts w:ascii="Times New Roman" w:hAnsi="Times New Roman"/>
          <w:b w:val="0"/>
          <w:color w:val="000000"/>
          <w:sz w:val="24"/>
        </w:rPr>
        <w:t>Support attorneys across multiple active family law matters, managing case intake, documentation, and client communication.</w:t>
      </w:r>
    </w:p>
    <w:p>
      <w:pPr>
        <w:pStyle w:val="ListBullet"/>
        <w:spacing w:before="0" w:after="40"/>
        <w:ind w:left="360"/>
      </w:pPr>
      <w:r>
        <w:rPr>
          <w:rFonts w:ascii="Times New Roman" w:hAnsi="Times New Roman"/>
          <w:b w:val="0"/>
          <w:color w:val="000000"/>
          <w:sz w:val="24"/>
        </w:rPr>
        <w:t>Conduct client intake interviews, gathering relevant facts and information to support attorney case evaluation.</w:t>
      </w:r>
    </w:p>
    <w:p>
      <w:pPr>
        <w:pStyle w:val="ListBullet"/>
        <w:spacing w:before="0" w:after="40"/>
        <w:ind w:left="360"/>
      </w:pPr>
      <w:r>
        <w:rPr>
          <w:rFonts w:ascii="Times New Roman" w:hAnsi="Times New Roman"/>
          <w:b w:val="0"/>
          <w:color w:val="000000"/>
          <w:sz w:val="24"/>
        </w:rPr>
        <w:t>Draft legal correspondence and case documentation for attorney review.</w:t>
      </w:r>
    </w:p>
    <w:p>
      <w:pPr>
        <w:pStyle w:val="ListBullet"/>
        <w:spacing w:before="0" w:after="40"/>
        <w:ind w:left="360"/>
      </w:pPr>
      <w:r>
        <w:rPr>
          <w:rFonts w:ascii="Times New Roman" w:hAnsi="Times New Roman"/>
          <w:b w:val="0"/>
          <w:color w:val="000000"/>
          <w:sz w:val="24"/>
        </w:rPr>
        <w:t>Maintain accurate case records, deadlines, and milestones in Litify, ensuring information is current and accessible to the legal team.</w:t>
      </w:r>
    </w:p>
    <w:p>
      <w:pPr>
        <w:pStyle w:val="ListBullet"/>
        <w:spacing w:before="0" w:after="40"/>
        <w:ind w:left="360"/>
      </w:pPr>
      <w:r>
        <w:rPr>
          <w:rFonts w:ascii="Times New Roman" w:hAnsi="Times New Roman"/>
          <w:b w:val="0"/>
          <w:color w:val="000000"/>
          <w:sz w:val="24"/>
        </w:rPr>
        <w:t>Monitor and respond to client communications, ensuring timely and professional follow-up.</w:t>
      </w:r>
    </w:p>
    <w:p>
      <w:pPr>
        <w:pStyle w:val="ListBullet"/>
        <w:spacing w:before="0" w:after="40"/>
        <w:ind w:left="360"/>
      </w:pPr>
      <w:r>
        <w:rPr>
          <w:rFonts w:ascii="Times New Roman" w:hAnsi="Times New Roman"/>
          <w:b w:val="0"/>
          <w:color w:val="000000"/>
          <w:sz w:val="24"/>
        </w:rPr>
        <w:t>Handle confidential client information with discretion throughout the case management process.</w:t>
      </w:r>
    </w:p>
    <w:p>
      <w:pPr>
        <w:spacing w:before="0" w:after="60"/>
        <w:jc w:val="left"/>
      </w:pPr>
      <w:r>
        <w:rPr>
          <w:rFonts w:ascii="Times New Roman" w:hAnsi="Times New Roman"/>
          <w:b/>
          <w:color w:val="000000"/>
          <w:sz w:val="24"/>
        </w:rPr>
        <w:t>Juvenile Drug Court Program Coordinator</w:t>
      </w:r>
      <w:r>
        <w:rPr>
          <w:rFonts w:ascii="Times New Roman" w:hAnsi="Times New Roman"/>
          <w:b w:val="0"/>
          <w:color w:val="000000"/>
          <w:sz w:val="24"/>
        </w:rPr>
        <w:t xml:space="preserve"> | Fifth Judicial Circuit Solicitor's Office | Columbia, SC | May 2023 - December 2024</w:t>
      </w:r>
    </w:p>
    <w:p>
      <w:pPr>
        <w:pStyle w:val="ListBullet"/>
        <w:spacing w:before="0" w:after="40"/>
        <w:ind w:left="360"/>
      </w:pPr>
      <w:r>
        <w:rPr>
          <w:rFonts w:ascii="Times New Roman" w:hAnsi="Times New Roman"/>
          <w:b w:val="0"/>
          <w:color w:val="000000"/>
          <w:sz w:val="24"/>
        </w:rPr>
        <w:t>Supported attorneys in family court proceedings, coordinating case requirements across attorneys, judges, treatment agencies, and families.</w:t>
      </w:r>
    </w:p>
    <w:p>
      <w:pPr>
        <w:pStyle w:val="ListBullet"/>
        <w:spacing w:before="0" w:after="40"/>
        <w:ind w:left="360"/>
      </w:pPr>
      <w:r>
        <w:rPr>
          <w:rFonts w:ascii="Times New Roman" w:hAnsi="Times New Roman"/>
          <w:b w:val="0"/>
          <w:color w:val="000000"/>
          <w:sz w:val="24"/>
        </w:rPr>
        <w:t>Managed case calendars, court appearances, hearings, and compliance deadlines across multiple active matters.</w:t>
      </w:r>
    </w:p>
    <w:p>
      <w:pPr>
        <w:pStyle w:val="ListBullet"/>
        <w:spacing w:before="0" w:after="40"/>
        <w:ind w:left="360"/>
      </w:pPr>
      <w:r>
        <w:rPr>
          <w:rFonts w:ascii="Times New Roman" w:hAnsi="Times New Roman"/>
          <w:b w:val="0"/>
          <w:color w:val="000000"/>
          <w:sz w:val="24"/>
        </w:rPr>
        <w:t>Prepared reports and legal documentation used by attorneys and judges to evaluate case progress and outcomes.</w:t>
      </w:r>
    </w:p>
    <w:p>
      <w:pPr>
        <w:pStyle w:val="ListBullet"/>
        <w:spacing w:before="0" w:after="40"/>
        <w:ind w:left="360"/>
      </w:pPr>
      <w:r>
        <w:rPr>
          <w:rFonts w:ascii="Times New Roman" w:hAnsi="Times New Roman"/>
          <w:b w:val="0"/>
          <w:color w:val="000000"/>
          <w:sz w:val="24"/>
        </w:rPr>
        <w:t>Served as a direct point of contact for families, providing consistent communication and guidance throughout case proceedings.</w:t>
      </w:r>
    </w:p>
    <w:p>
      <w:pPr>
        <w:pStyle w:val="ListBullet"/>
        <w:spacing w:before="0" w:after="40"/>
        <w:ind w:left="360"/>
      </w:pPr>
      <w:r>
        <w:rPr>
          <w:rFonts w:ascii="Times New Roman" w:hAnsi="Times New Roman"/>
          <w:b w:val="0"/>
          <w:color w:val="000000"/>
          <w:sz w:val="24"/>
        </w:rPr>
        <w:t>Coordinated multi-disciplinary team meetings involving legal counsel, social workers, treatment providers, and court personnel.</w:t>
      </w:r>
    </w:p>
    <w:p>
      <w:pPr>
        <w:spacing w:before="0" w:after="60"/>
        <w:jc w:val="left"/>
      </w:pPr>
      <w:r>
        <w:rPr>
          <w:rFonts w:ascii="Times New Roman" w:hAnsi="Times New Roman"/>
          <w:b/>
          <w:color w:val="000000"/>
          <w:sz w:val="24"/>
        </w:rPr>
        <w:t>Litigation Paralegal</w:t>
      </w:r>
      <w:r>
        <w:rPr>
          <w:rFonts w:ascii="Times New Roman" w:hAnsi="Times New Roman"/>
          <w:b w:val="0"/>
          <w:color w:val="000000"/>
          <w:sz w:val="24"/>
        </w:rPr>
        <w:t xml:space="preserve"> | Department of Social Services (DSS) | Columbia, SC | May 2021 - February 2023</w:t>
      </w:r>
    </w:p>
    <w:p>
      <w:pPr>
        <w:pStyle w:val="ListBullet"/>
        <w:spacing w:before="0" w:after="40"/>
        <w:ind w:left="360"/>
      </w:pPr>
      <w:r>
        <w:rPr>
          <w:rFonts w:ascii="Times New Roman" w:hAnsi="Times New Roman"/>
          <w:b w:val="0"/>
          <w:color w:val="000000"/>
          <w:sz w:val="24"/>
        </w:rPr>
        <w:t>Supported attorneys on active family law litigation matters including child welfare cases, termination of parental rights, custody disputes, and family court hearings, managing matters from intake through resolution.</w:t>
      </w:r>
    </w:p>
    <w:p>
      <w:pPr>
        <w:pStyle w:val="ListBullet"/>
        <w:spacing w:before="0" w:after="40"/>
        <w:ind w:left="360"/>
      </w:pPr>
      <w:r>
        <w:rPr>
          <w:rFonts w:ascii="Times New Roman" w:hAnsi="Times New Roman"/>
          <w:b w:val="0"/>
          <w:color w:val="000000"/>
          <w:sz w:val="24"/>
        </w:rPr>
        <w:t>Drafted pleadings, motions, judgments, court orders, correspondence, and case summaries for attorney review and court submission.</w:t>
      </w:r>
    </w:p>
    <w:p>
      <w:pPr>
        <w:pStyle w:val="ListBullet"/>
        <w:spacing w:before="0" w:after="40"/>
        <w:ind w:left="360"/>
      </w:pPr>
      <w:r>
        <w:rPr>
          <w:rFonts w:ascii="Times New Roman" w:hAnsi="Times New Roman"/>
          <w:b w:val="0"/>
          <w:color w:val="000000"/>
          <w:sz w:val="24"/>
        </w:rPr>
        <w:t>Managed discovery requests and responses, including document collection, review, and coordination to support litigation strategy.</w:t>
      </w:r>
    </w:p>
    <w:p>
      <w:pPr>
        <w:pStyle w:val="ListBullet"/>
        <w:spacing w:before="0" w:after="40"/>
        <w:ind w:left="360"/>
      </w:pPr>
      <w:r>
        <w:rPr>
          <w:rFonts w:ascii="Times New Roman" w:hAnsi="Times New Roman"/>
          <w:b w:val="0"/>
          <w:color w:val="000000"/>
          <w:sz w:val="24"/>
        </w:rPr>
        <w:t>Prepared case materials, exhibits, and supporting documentation for hearings and court proceedings.</w:t>
      </w:r>
    </w:p>
    <w:p>
      <w:pPr>
        <w:pStyle w:val="ListBullet"/>
        <w:spacing w:before="0" w:after="40"/>
        <w:ind w:left="360"/>
      </w:pPr>
      <w:r>
        <w:rPr>
          <w:rFonts w:ascii="Times New Roman" w:hAnsi="Times New Roman"/>
          <w:b w:val="0"/>
          <w:color w:val="000000"/>
          <w:sz w:val="24"/>
        </w:rPr>
        <w:t>Managed attorney calendars, scheduling hearings, court appearances, and client appointments.</w:t>
      </w:r>
    </w:p>
    <w:p>
      <w:pPr>
        <w:pStyle w:val="ListBullet"/>
        <w:spacing w:before="0" w:after="40"/>
        <w:ind w:left="360"/>
      </w:pPr>
      <w:r>
        <w:rPr>
          <w:rFonts w:ascii="Times New Roman" w:hAnsi="Times New Roman"/>
          <w:b w:val="0"/>
          <w:color w:val="000000"/>
          <w:sz w:val="24"/>
        </w:rPr>
        <w:t>Conducted legal research on family law statutes, regulations, and case precedent.</w:t>
      </w:r>
    </w:p>
    <w:p>
      <w:pPr>
        <w:pStyle w:val="ListBullet"/>
        <w:spacing w:before="0" w:after="40"/>
        <w:ind w:left="360"/>
      </w:pPr>
      <w:r>
        <w:rPr>
          <w:rFonts w:ascii="Times New Roman" w:hAnsi="Times New Roman"/>
          <w:b w:val="0"/>
          <w:color w:val="000000"/>
          <w:sz w:val="24"/>
        </w:rPr>
        <w:t>Monitored active caseloads, tracking deadlines and deliverables across multiple matters.</w:t>
      </w:r>
    </w:p>
    <w:p>
      <w:pPr>
        <w:pStyle w:val="ListBullet"/>
        <w:spacing w:before="0" w:after="40"/>
        <w:ind w:left="360"/>
      </w:pPr>
      <w:r>
        <w:rPr>
          <w:rFonts w:ascii="Times New Roman" w:hAnsi="Times New Roman"/>
          <w:b w:val="0"/>
          <w:color w:val="000000"/>
          <w:sz w:val="24"/>
        </w:rPr>
        <w:t>Communicated regularly with clients, opposing counsel, and court staff regarding case status and scheduling.</w:t>
      </w:r>
    </w:p>
    <w:p>
      <w:pPr>
        <w:spacing w:before="0" w:after="60"/>
        <w:jc w:val="left"/>
      </w:pPr>
      <w:r>
        <w:rPr>
          <w:rFonts w:ascii="Times New Roman" w:hAnsi="Times New Roman"/>
          <w:b/>
          <w:color w:val="000000"/>
          <w:sz w:val="24"/>
        </w:rPr>
        <w:t>Court Secretary</w:t>
      </w:r>
      <w:r>
        <w:rPr>
          <w:rFonts w:ascii="Times New Roman" w:hAnsi="Times New Roman"/>
          <w:b w:val="0"/>
          <w:color w:val="000000"/>
          <w:sz w:val="24"/>
        </w:rPr>
        <w:t xml:space="preserve"> | Richland County Probate Court | Columbia, SC | September 2020 - May 2021</w:t>
      </w:r>
    </w:p>
    <w:p>
      <w:pPr>
        <w:pStyle w:val="ListBullet"/>
        <w:spacing w:before="0" w:after="40"/>
        <w:ind w:left="360"/>
      </w:pPr>
      <w:r>
        <w:rPr>
          <w:rFonts w:ascii="Times New Roman" w:hAnsi="Times New Roman"/>
          <w:b w:val="0"/>
          <w:color w:val="000000"/>
          <w:sz w:val="24"/>
        </w:rPr>
        <w:t>Processed and maintained court records for probate and family-related legal matters, verifying filings for accuracy and procedural compliance.</w:t>
      </w:r>
    </w:p>
    <w:p>
      <w:pPr>
        <w:pStyle w:val="ListBullet"/>
        <w:spacing w:before="0" w:after="40"/>
        <w:ind w:left="360"/>
      </w:pPr>
      <w:r>
        <w:rPr>
          <w:rFonts w:ascii="Times New Roman" w:hAnsi="Times New Roman"/>
          <w:b w:val="0"/>
          <w:color w:val="000000"/>
          <w:sz w:val="24"/>
        </w:rPr>
        <w:t>Communicated with clients, attorneys, and court personnel regarding case status and procedural requirements.</w:t>
      </w:r>
    </w:p>
    <w:p>
      <w:pPr>
        <w:spacing w:before="0" w:after="60"/>
        <w:jc w:val="left"/>
      </w:pPr>
      <w:r>
        <w:rPr>
          <w:rFonts w:ascii="Times New Roman" w:hAnsi="Times New Roman"/>
          <w:b/>
          <w:color w:val="000000"/>
          <w:sz w:val="24"/>
        </w:rPr>
        <w:t>Personal Injury Paralegal</w:t>
      </w:r>
      <w:r>
        <w:rPr>
          <w:rFonts w:ascii="Times New Roman" w:hAnsi="Times New Roman"/>
          <w:b w:val="0"/>
          <w:color w:val="000000"/>
          <w:sz w:val="24"/>
        </w:rPr>
        <w:t xml:space="preserve"> | The Wilson Law Firm | Columbia, SC | July 2019 - January 2020</w:t>
      </w:r>
    </w:p>
    <w:p>
      <w:pPr>
        <w:pStyle w:val="ListBullet"/>
        <w:spacing w:before="0" w:after="40"/>
        <w:ind w:left="360"/>
      </w:pPr>
      <w:r>
        <w:rPr>
          <w:rFonts w:ascii="Times New Roman" w:hAnsi="Times New Roman"/>
          <w:b w:val="0"/>
          <w:color w:val="000000"/>
          <w:sz w:val="24"/>
        </w:rPr>
        <w:t>Managed pre-litigation cases from intake through settlement, supporting attorneys with document preparation, legal research, and client communication.</w:t>
      </w:r>
    </w:p>
    <w:p>
      <w:pPr>
        <w:pStyle w:val="ListBullet"/>
        <w:spacing w:before="0" w:after="40"/>
        <w:ind w:left="360"/>
      </w:pPr>
      <w:r>
        <w:rPr>
          <w:rFonts w:ascii="Times New Roman" w:hAnsi="Times New Roman"/>
          <w:b w:val="0"/>
          <w:color w:val="000000"/>
          <w:sz w:val="24"/>
        </w:rPr>
        <w:t>Maintained organized case files and tracked deadlines across multiple active matters.</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EDUCATION</w:t>
      </w:r>
    </w:p>
    <w:p>
      <w:pPr>
        <w:spacing w:before="0" w:after="60"/>
        <w:jc w:val="left"/>
      </w:pPr>
      <w:r>
        <w:rPr>
          <w:rFonts w:ascii="Times New Roman" w:hAnsi="Times New Roman"/>
          <w:b/>
          <w:color w:val="000000"/>
          <w:sz w:val="24"/>
        </w:rPr>
        <w:t>Master of Legal Studies (In Progress)</w:t>
      </w:r>
      <w:r>
        <w:rPr>
          <w:rFonts w:ascii="Times New Roman" w:hAnsi="Times New Roman"/>
          <w:b w:val="0"/>
          <w:color w:val="000000"/>
          <w:sz w:val="24"/>
        </w:rPr>
        <w:t xml:space="preserve"> | Wake Forest University School of Law | Winston-Salem, NC</w:t>
      </w:r>
    </w:p>
    <w:p>
      <w:pPr>
        <w:spacing w:before="0" w:after="60"/>
        <w:jc w:val="left"/>
      </w:pPr>
      <w:r>
        <w:rPr>
          <w:rFonts w:ascii="Times New Roman" w:hAnsi="Times New Roman"/>
          <w:b/>
          <w:color w:val="000000"/>
          <w:sz w:val="24"/>
        </w:rPr>
        <w:t>Bachelor of Arts, Criminology and Criminal Justice</w:t>
      </w:r>
      <w:r>
        <w:rPr>
          <w:rFonts w:ascii="Times New Roman" w:hAnsi="Times New Roman"/>
          <w:b w:val="0"/>
          <w:color w:val="000000"/>
          <w:sz w:val="24"/>
        </w:rPr>
        <w:t xml:space="preserve"> | University of South Carolina | Columbia, SC | December 2018</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SKILLS</w:t>
      </w:r>
    </w:p>
    <w:p>
      <w:pPr>
        <w:spacing w:before="0" w:after="60"/>
        <w:jc w:val="left"/>
      </w:pPr>
      <w:r>
        <w:rPr>
          <w:rFonts w:ascii="Times New Roman" w:hAnsi="Times New Roman"/>
          <w:b w:val="0"/>
          <w:color w:val="000000"/>
          <w:sz w:val="24"/>
        </w:rPr>
        <w:t>Family Law Litigation Support | Legal Document Drafting (Pleadings, Motions, Judgments, Court Orders) | Discovery Management (Collection, Review, Coordination) | Case Management from Intake Through Resolution | Court Calendar and Deadline Tracking | Attorney Calendar Management | Client and Opposing Counsel Communication | Hearing and Court Proceeding Preparation | Multi-Attorney Support | Legal Research</w:t>
      </w:r>
    </w:p>
    <w:p>
      <w:pPr>
        <w:spacing w:before="0" w:after="60"/>
        <w:jc w:val="left"/>
      </w:pPr>
      <w:r>
        <w:rPr>
          <w:rFonts w:ascii="Times New Roman" w:hAnsi="Times New Roman"/>
          <w:b w:val="0"/>
          <w:color w:val="000000"/>
          <w:sz w:val="24"/>
        </w:rPr>
        <w:t>Microsoft Office Suite | Litify | Clio (adaptable) | Adobe Acrobat | Google Workspace</w:t>
      </w:r>
    </w:p>
    <w:p>
      <w:pPr>
        <w:spacing w:before="0" w:after="60"/>
        <w:jc w:val="left"/>
      </w:pPr>
      <w:r>
        <w:rPr>
          <w:rFonts w:ascii="Times New Roman" w:hAnsi="Times New Roman"/>
          <w:b w:val="0"/>
          <w:color w:val="000000"/>
          <w:sz w:val="24"/>
        </w:rPr>
        <w:t>Typing: 65+ WPM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