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sz w:val="44"/>
        </w:rPr>
        <w:t>iflow1</w:t>
      </w:r>
    </w:p>
    <w:p>
      <w:r>
        <w:br/>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r>
        <w:rPr>
          <w:b/>
        </w:rPr>
        <w:t>Table of Contents</w:t>
      </w:r>
    </w:p>
    <w:p>
      <w:r>
        <w:t>1. Introduction</w:t>
      </w:r>
    </w:p>
    <w:p>
      <w:r>
        <w:t xml:space="preserve">    1.1 Purpose</w:t>
      </w:r>
    </w:p>
    <w:p>
      <w:r>
        <w:t xml:space="preserve">    1.2 Scope</w:t>
      </w:r>
    </w:p>
    <w:p>
      <w:r>
        <w:t>2. Integration Overview</w:t>
      </w:r>
    </w:p>
    <w:p>
      <w:r>
        <w:t xml:space="preserve">    2.1 Integration Architecture</w:t>
      </w:r>
    </w:p>
    <w:p>
      <w:r>
        <w:t xml:space="preserve">    2.2 Integration Components</w:t>
      </w:r>
    </w:p>
    <w:p>
      <w:r>
        <w:t>3. Integration Scenarios</w:t>
      </w:r>
    </w:p>
    <w:p>
      <w:r>
        <w:t xml:space="preserve">    3.1 Scenario Description</w:t>
      </w:r>
    </w:p>
    <w:p>
      <w:r>
        <w:t xml:space="preserve">    3.2 Data Flows</w:t>
      </w:r>
    </w:p>
    <w:p>
      <w:r>
        <w:t xml:space="preserve">    3.3 Security Requirements</w:t>
      </w:r>
    </w:p>
    <w:p>
      <w:r>
        <w:t>4. Error Handling and Logging</w:t>
      </w:r>
    </w:p>
    <w:p>
      <w:r>
        <w:t>5. Testing Validation</w:t>
      </w:r>
    </w:p>
    <w:p>
      <w:r>
        <w:t>6. Reference Documents</w:t>
      </w:r>
    </w:p>
    <w:p>
      <w:r>
        <w:br w:type="page"/>
      </w:r>
    </w:p>
    <w:p>
      <w:r>
        <w:rPr>
          <w:b/>
        </w:rPr>
        <w:t>1. Introduction</w:t>
      </w:r>
    </w:p>
    <w:p>
      <w:r>
        <w:t>The purpose of this document is to provide a comprehensive overview of the iflow1 integration flow in SAP Cloud Platform Integration</w:t>
      </w:r>
    </w:p>
    <w:p>
      <w:r>
        <w:rPr>
          <w:b/>
        </w:rPr>
        <w:t>1.1 Purpose</w:t>
      </w:r>
    </w:p>
    <w:p>
      <w:r>
        <w:t>The purpose of this document is to describe the integration flow iflow1 and provide details about its architecture, components, and configuration</w:t>
      </w:r>
    </w:p>
    <w:p>
      <w:r>
        <w:rPr>
          <w:b/>
        </w:rPr>
        <w:t>1.2 Scope</w:t>
      </w:r>
    </w:p>
    <w:p>
      <w:r>
        <w:t>The scope of this document is limited to the iflow1 integration flow and does not cover other integration flows or components</w:t>
      </w:r>
    </w:p>
    <w:p/>
    <w:p>
      <w:r>
        <w:rPr>
          <w:b/>
        </w:rPr>
        <w:t>2. Integration Overview</w:t>
      </w:r>
    </w:p>
    <w:p>
      <w:r>
        <w:t>The iflow1 integration flow is designed to integrate with external systems and provide a seamless data exchange</w:t>
      </w:r>
    </w:p>
    <w:p>
      <w:r>
        <w:rPr>
          <w:b/>
        </w:rPr>
        <w:t>2.1 Integration Architecture</w:t>
      </w:r>
    </w:p>
    <w:p>
      <w:r>
        <w:t>The iflow1 integration flow consists of three main components: Sender, Integration Process, and Receiver, which are connected through sequence flows</w:t>
      </w:r>
    </w:p>
    <w:p>
      <w:r>
        <w:rPr>
          <w:b/>
        </w:rPr>
        <w:t>2.2 Integration Components</w:t>
      </w:r>
    </w:p>
    <w:p>
      <w:r>
        <w:t>The iflow1 integration flow consists of the following components: StartEvent, SequenceFlow, EndEvent, Sender, Integration Process, and Receiver</w:t>
      </w:r>
    </w:p>
    <w:p/>
    <w:p>
      <w:r>
        <w:rPr>
          <w:b/>
        </w:rPr>
        <w:t>3. Integration Scenarios</w:t>
      </w:r>
    </w:p>
    <w:p>
      <w:r>
        <w:t>The iflow1 integration flow supports a single integration scenario, which involves sending data from the Sender to the Receiver through the Integration Process</w:t>
      </w:r>
    </w:p>
    <w:p>
      <w:r>
        <w:rPr>
          <w:b/>
        </w:rPr>
        <w:t>3.1 Scenario Description</w:t>
      </w:r>
    </w:p>
    <w:p>
      <w:r>
        <w:t>The iflow1 integration flow starts with the StartEvent, which triggers the SequenceFlow, and then the data is processed by the Integration Process, and finally, the data is sent to the Receiver</w:t>
      </w:r>
    </w:p>
    <w:p>
      <w:r>
        <w:rPr>
          <w:b/>
        </w:rPr>
        <w:t>3.2 Data Flows</w:t>
      </w:r>
    </w:p>
    <w:p>
      <w:r>
        <w:t>The data flows from the Sender to the Integration Process and then to the Receiver</w:t>
      </w:r>
    </w:p>
    <w:p>
      <w:r>
        <w:rPr>
          <w:b/>
        </w:rPr>
        <w:t>3.3 Security Requirements</w:t>
      </w:r>
    </w:p>
    <w:p>
      <w:r>
        <w:t>The iflow1 integration flow has the following security requirements: no basic authentication for the sender, and no specific security settings for the receiver</w:t>
      </w:r>
    </w:p>
    <w:p/>
    <w:p>
      <w:r>
        <w:rPr>
          <w:b/>
        </w:rPr>
        <w:t>4. Error Handling and Logging</w:t>
      </w:r>
    </w:p>
    <w:p>
      <w:r>
        <w:t>The iflow1 integration flow has error handling and logging enabled, and all events are logged</w:t>
      </w:r>
    </w:p>
    <w:p/>
    <w:p>
      <w:r>
        <w:rPr>
          <w:b/>
        </w:rPr>
        <w:t>5. Testing Validation</w:t>
      </w:r>
    </w:p>
    <w:p>
      <w:r>
        <w:t>The iflow1 integration flow has been validated through testing and has been found to be functioning as expected</w:t>
      </w:r>
    </w:p>
    <w:p/>
    <w:p>
      <w:r>
        <w:rPr>
          <w:b/>
        </w:rPr>
        <w:t>6. Reference Documents</w:t>
      </w:r>
    </w:p>
    <w:p>
      <w:r>
        <w:t xml:space="preserve">For more information about the iflow1 integration flow, please refer to the SAP Cloud Platform Integration documentation and the iflow1 configuration files </w:t>
      </w:r>
    </w:p>
    <w:p/>
    <w:p>
      <w:r>
        <w:t>iflow Configuration:</w:t>
      </w:r>
    </w:p>
    <w:p>
      <w:r>
        <w:t>Name: iflow1</w:t>
      </w:r>
    </w:p>
    <w:p>
      <w:r>
        <w:t>Type: Integration Flow</w:t>
      </w:r>
    </w:p>
    <w:p>
      <w:r>
        <w:t>Version: 1.2</w:t>
      </w:r>
    </w:p>
    <w:p>
      <w:r>
        <w:t xml:space="preserve">Description: iflow1 integration flow </w:t>
      </w:r>
    </w:p>
    <w:p/>
    <w:p>
      <w:r>
        <w:t>Configuration Details:</w:t>
      </w:r>
    </w:p>
    <w:p>
      <w:r>
        <w:t>Sender: EndpointSender</w:t>
      </w:r>
    </w:p>
    <w:p>
      <w:r>
        <w:t>Receiver: EndpointRecevier</w:t>
      </w:r>
    </w:p>
    <w:p>
      <w:r>
        <w:t xml:space="preserve">Integration Process: IntegrationProcess </w:t>
      </w:r>
    </w:p>
    <w:p/>
    <w:p>
      <w:r>
        <w:t>Sequence Flows:</w:t>
      </w:r>
    </w:p>
    <w:p>
      <w:r>
        <w:t xml:space="preserve">StartEvent to EndEvent </w:t>
      </w:r>
    </w:p>
    <w:p/>
    <w:p>
      <w:r>
        <w:t>Properties:</w:t>
      </w:r>
    </w:p>
    <w:p>
      <w:r>
        <w:t>returnExceptionToSender: false</w:t>
      </w:r>
    </w:p>
    <w:p>
      <w:r>
        <w:t>log: All events</w:t>
      </w:r>
    </w:p>
    <w:p>
      <w:r>
        <w:t>corsEnabled: false</w:t>
      </w:r>
    </w:p>
    <w:p>
      <w:r>
        <w:t xml:space="preserve">transactionTimeout: 30 </w:t>
      </w:r>
    </w:p>
    <w:p>
      <w:r>
        <w:t xml:space="preserve">transactionalHandling: Not Required </w:t>
      </w:r>
    </w:p>
    <w:p>
      <w:r>
        <w:t xml:space="preserve">componentVersion: 1.2 </w:t>
      </w:r>
    </w:p>
    <w:p>
      <w:r>
        <w:t xml:space="preserve">cmdVariantUri: ctype::IFlowVariant/cname::IFlowConfiguration/version::1.2.4 </w:t>
      </w:r>
    </w:p>
    <w:p/>
    <w:p>
      <w:r>
        <w:t>Endpoint Properties:</w:t>
      </w:r>
    </w:p>
    <w:p>
      <w:r>
        <w:t>enableBasicAuthentication: false</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pPr>
      <w:jc w:val="right"/>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1005840" cy="1005840"/>
                  </a:xfrm>
                  <a:prstGeom prst="rect"/>
                </pic:spPr>
              </pic:pic>
            </a:graphicData>
          </a:graphic>
        </wp:inline>
      </w:drawing>
    </w:r>
    <w:r>
      <w:drawing>
        <wp:inline xmlns:a="http://schemas.openxmlformats.org/drawingml/2006/main" xmlns:pic="http://schemas.openxmlformats.org/drawingml/2006/picture">
          <wp:extent cx="1005840" cy="100584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1005840" cy="10058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