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sz w:val="44"/>
        </w:rPr>
        <w:t>iflow1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Author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Date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2025-12-23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Version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 xml:space="preserve">   1.1 Purpose</w:t>
      </w:r>
    </w:p>
    <w:p>
      <w:r>
        <w:t xml:space="preserve">   1.2 Scope</w:t>
      </w:r>
    </w:p>
    <w:p>
      <w:r>
        <w:t>2. Integration Overview</w:t>
      </w:r>
    </w:p>
    <w:p>
      <w:r>
        <w:t xml:space="preserve">   2.1 Integration Architecture</w:t>
      </w:r>
    </w:p>
    <w:p>
      <w:r>
        <w:t xml:space="preserve">   2.2 Integration Components</w:t>
      </w:r>
    </w:p>
    <w:p>
      <w:r>
        <w:t>3. Integration Scenarios</w:t>
      </w:r>
    </w:p>
    <w:p>
      <w:r>
        <w:t xml:space="preserve">   3.1 Scenario Description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The purpose of iflow1 is to enable integration between source and target systems using SAP CPI.</w:t>
      </w:r>
    </w:p>
    <w:p>
      <w:pPr>
        <w:pStyle w:val="Heading2"/>
      </w:pPr>
      <w:r>
        <w:t>1.2 Scope</w:t>
      </w:r>
    </w:p>
    <w:p>
      <w:r>
        <w:t>The scope includes message processing, transformation, and communication for iflow1.</w:t>
      </w:r>
    </w:p>
    <w:p>
      <w:pPr>
        <w:pStyle w:val="Heading1"/>
      </w:pPr>
      <w:r>
        <w:t>2. Integration Overview</w:t>
      </w:r>
    </w:p>
    <w:p>
      <w:pPr>
        <w:pStyle w:val="Heading2"/>
      </w:pPr>
      <w:r>
        <w:t>2.1 Integration Architecture</w:t>
      </w:r>
    </w:p>
    <w:p>
      <w:r>
        <w:t>The integration architecture consists of sender, SAP CPI runtime, and receiver systems.</w:t>
      </w:r>
    </w:p>
    <w:p>
      <w:pPr>
        <w:pStyle w:val="Heading2"/>
      </w:pPr>
      <w:r>
        <w:t>2.2 Integration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Sender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Sender Adapter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Receiver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Receiver Adapter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3. Integration Scenarios</w:t>
      </w:r>
    </w:p>
    <w:p>
      <w:pPr>
        <w:pStyle w:val="Heading2"/>
      </w:pPr>
      <w:r>
        <w:t>3.1 Scenario Description</w:t>
      </w:r>
    </w:p>
    <w:p>
      <w:r>
        <w:t>iflow1 processes business messages between connected systems.</w:t>
      </w:r>
    </w:p>
    <w:p>
      <w:pPr>
        <w:pStyle w:val="Heading1"/>
      </w:pPr>
      <w:r>
        <w:t>4. Error Handling and Logging</w:t>
      </w:r>
    </w:p>
    <w:p>
      <w:r>
        <w:t>Errors are handled using exception subprocesses and message logs.</w:t>
      </w:r>
    </w:p>
    <w:p>
      <w:pPr>
        <w:pStyle w:val="Heading1"/>
      </w:pPr>
      <w:r>
        <w:t>5. Testing Validation</w:t>
      </w:r>
    </w:p>
    <w:p>
      <w:r>
        <w:t>Unit and integration testing must be performed.</w:t>
      </w:r>
    </w:p>
    <w:p>
      <w:pPr>
        <w:pStyle w:val="Heading1"/>
      </w:pPr>
      <w:r>
        <w:t>6. Reference Documents</w:t>
      </w:r>
    </w:p>
    <w:p>
      <w:r>
        <w:t>SAP CPI Documentation.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280160" cy="128016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0160" cy="12801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tbl>
    <w:tblPr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280160" cy="128016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0160" cy="12801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tbl>
    <w:tblPr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280160" cy="1280160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0160" cy="12801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