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-level-architecture"/>
    <w:p>
      <w:pPr>
        <w:pStyle w:val="Heading3"/>
      </w:pPr>
      <w:r>
        <w:t xml:space="preserve">1. High-level architecture</w:t>
      </w:r>
    </w:p>
    <w:p>
      <w:pPr>
        <w:pStyle w:val="FirstParagraph"/>
      </w:pPr>
      <w:r>
        <w:t xml:space="preserve">The iFlow</w:t>
      </w:r>
      <w:r>
        <w:t xml:space="preserve"> </w:t>
      </w:r>
      <w:r>
        <w:t xml:space="preserve">‘</w:t>
      </w:r>
      <w:r>
        <w:t xml:space="preserve">Email_Contents_to_PDF</w:t>
      </w:r>
      <w:r>
        <w:t xml:space="preserve">’</w:t>
      </w:r>
      <w:r>
        <w:t xml:space="preserve"> </w:t>
      </w:r>
      <w:r>
        <w:t xml:space="preserve">is designed to read email contents from an IMAP server, convert the email body into a PDF file, and then send the PDF file as an attachment to a recipient via an SMTP server.</w:t>
      </w:r>
    </w:p>
    <w:bookmarkEnd w:id="20"/>
    <w:bookmarkStart w:id="21" w:name="purpose-of-this-iflow"/>
    <w:p>
      <w:pPr>
        <w:pStyle w:val="Heading3"/>
      </w:pPr>
      <w:r>
        <w:t xml:space="preserve">2. Purpose of this iFlow</w:t>
      </w:r>
    </w:p>
    <w:p>
      <w:pPr>
        <w:pStyle w:val="FirstParagraph"/>
      </w:pPr>
      <w:r>
        <w:t xml:space="preserve">The purpose of this iFlow is to automate the process of converting email contents into PDF files and sending them to recipients.</w:t>
      </w:r>
    </w:p>
    <w:bookmarkEnd w:id="21"/>
    <w:bookmarkStart w:id="22" w:name="senderreceiver-systems"/>
    <w:p>
      <w:pPr>
        <w:pStyle w:val="Heading3"/>
      </w:pPr>
      <w:r>
        <w:t xml:space="preserve">3. Sender/Receiver systems</w:t>
      </w:r>
    </w:p>
    <w:p>
      <w:pPr>
        <w:pStyle w:val="FirstParagraph"/>
      </w:pPr>
      <w:r>
        <w:t xml:space="preserve">The sender system is an IMAP server (imap.gmail.com), and the receiver system is an SMTP server (smtp.gmail.com).</w:t>
      </w:r>
    </w:p>
    <w:bookmarkEnd w:id="22"/>
    <w:bookmarkStart w:id="23" w:name="adapter-types-used"/>
    <w:p>
      <w:pPr>
        <w:pStyle w:val="Heading3"/>
      </w:pPr>
      <w:r>
        <w:t xml:space="preserve">4. Adapter types used</w:t>
      </w:r>
    </w:p>
    <w:p>
      <w:pPr>
        <w:pStyle w:val="FirstParagraph"/>
      </w:pPr>
      <w:r>
        <w:t xml:space="preserve">The adapter types used in this iFlow are:</w:t>
      </w:r>
      <w:r>
        <w:t xml:space="preserve"> </w:t>
      </w:r>
      <w:r>
        <w:t xml:space="preserve">- IMAP adapter for receiving emails</w:t>
      </w:r>
      <w:r>
        <w:t xml:space="preserve"> </w:t>
      </w:r>
      <w:r>
        <w:t xml:space="preserve">- SMTP adapter for sending emails</w:t>
      </w:r>
      <w:r>
        <w:t xml:space="preserve"> </w:t>
      </w:r>
      <w:r>
        <w:t xml:space="preserve">- Groovy script adapter for converting email body into PDF</w:t>
      </w:r>
    </w:p>
    <w:bookmarkEnd w:id="23"/>
    <w:bookmarkStart w:id="24" w:name="step-by-step-flow-explanation"/>
    <w:p>
      <w:pPr>
        <w:pStyle w:val="Heading3"/>
      </w:pPr>
      <w:r>
        <w:t xml:space="preserve">5. Step-by-step flow explanation</w:t>
      </w:r>
    </w:p>
    <w:p>
      <w:pPr>
        <w:numPr>
          <w:ilvl w:val="0"/>
          <w:numId w:val="1001"/>
        </w:numPr>
        <w:pStyle w:val="Compact"/>
      </w:pPr>
      <w:r>
        <w:t xml:space="preserve">The iFlow starts by connecting to the IMAP server and retrieving emails.</w:t>
      </w:r>
    </w:p>
    <w:p>
      <w:pPr>
        <w:numPr>
          <w:ilvl w:val="0"/>
          <w:numId w:val="1001"/>
        </w:numPr>
        <w:pStyle w:val="Compact"/>
      </w:pPr>
      <w:r>
        <w:t xml:space="preserve">The email body is then passed to a Groovy script, which converts the email body into a PDF file.</w:t>
      </w:r>
    </w:p>
    <w:p>
      <w:pPr>
        <w:numPr>
          <w:ilvl w:val="0"/>
          <w:numId w:val="1001"/>
        </w:numPr>
        <w:pStyle w:val="Compact"/>
      </w:pPr>
      <w:r>
        <w:t xml:space="preserve">The PDF file is then attached to a new email.</w:t>
      </w:r>
    </w:p>
    <w:p>
      <w:pPr>
        <w:numPr>
          <w:ilvl w:val="0"/>
          <w:numId w:val="1001"/>
        </w:numPr>
        <w:pStyle w:val="Compact"/>
      </w:pPr>
      <w:r>
        <w:t xml:space="preserve">The new email with the PDF attachment is sent to the recipient via the SMTP server.</w:t>
      </w:r>
    </w:p>
    <w:bookmarkEnd w:id="24"/>
    <w:bookmarkStart w:id="25" w:name="Xf9382fbd4de0a9f5040bca6752e5221fe2267a0"/>
    <w:p>
      <w:pPr>
        <w:pStyle w:val="Heading3"/>
      </w:pPr>
      <w:r>
        <w:t xml:space="preserve">6. Mapping logic summary (XML, JSON, XSLT, Graphical Mapping)</w:t>
      </w:r>
    </w:p>
    <w:p>
      <w:pPr>
        <w:pStyle w:val="FirstParagraph"/>
      </w:pPr>
      <w:r>
        <w:t xml:space="preserve">No explicit mapping is used in this iFlow. The email body is directly converted into a PDF file using a Groovy script.</w:t>
      </w:r>
    </w:p>
    <w:bookmarkEnd w:id="25"/>
    <w:bookmarkStart w:id="26" w:name="groovy-script-explanations"/>
    <w:p>
      <w:pPr>
        <w:pStyle w:val="Heading3"/>
      </w:pPr>
      <w:r>
        <w:t xml:space="preserve">7. Groovy script explanations</w:t>
      </w:r>
    </w:p>
    <w:p>
      <w:pPr>
        <w:pStyle w:val="FirstParagraph"/>
      </w:pPr>
      <w:r>
        <w:t xml:space="preserve">The Groovy script is used to convert the email body into a PDF file. It uses the iText library to create a PDF document and add the email body as a paragraph to the document. The script then returns the PDF file as a byte array, which is attached to the new email.</w:t>
      </w:r>
    </w:p>
    <w:bookmarkEnd w:id="26"/>
    <w:bookmarkStart w:id="27" w:name="error-handling"/>
    <w:p>
      <w:pPr>
        <w:pStyle w:val="Heading3"/>
      </w:pPr>
      <w:r>
        <w:t xml:space="preserve">8. Error handling</w:t>
      </w:r>
    </w:p>
    <w:p>
      <w:pPr>
        <w:pStyle w:val="FirstParagraph"/>
      </w:pPr>
      <w:r>
        <w:t xml:space="preserve">Error handling is not explicitly implemented in this iFlow. However, the iFlow can be configured to handle errors by adding error handling mechanisms such as try-catch blocks in the Groovy script or by using CPI’s built-in error handling features.</w:t>
      </w:r>
    </w:p>
    <w:bookmarkEnd w:id="27"/>
    <w:bookmarkStart w:id="28" w:name="securityauthentication"/>
    <w:p>
      <w:pPr>
        <w:pStyle w:val="Heading3"/>
      </w:pPr>
      <w:r>
        <w:t xml:space="preserve">9. Security/authentication</w:t>
      </w:r>
    </w:p>
    <w:p>
      <w:pPr>
        <w:pStyle w:val="FirstParagraph"/>
      </w:pPr>
      <w:r>
        <w:t xml:space="preserve">The iFlow uses basic authentication to connect to the IMAP and SMTP servers. The username and password are stored in the adapter configurations.</w:t>
      </w:r>
    </w:p>
    <w:bookmarkEnd w:id="28"/>
    <w:bookmarkStart w:id="29" w:name="high-level-process-flow-diagram"/>
    <w:p>
      <w:pPr>
        <w:pStyle w:val="Heading3"/>
      </w:pPr>
      <w:r>
        <w:t xml:space="preserve">10. High-Level Process Flow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A[IMAP Server] --&gt;|Email|&gt; B[CPI]</w:t>
      </w:r>
      <w:r>
        <w:br/>
      </w:r>
      <w:r>
        <w:rPr>
          <w:rStyle w:val="VerbatimChar"/>
        </w:rPr>
        <w:t xml:space="preserve">    B --&gt; C[Groovy Script]</w:t>
      </w:r>
      <w:r>
        <w:br/>
      </w:r>
      <w:r>
        <w:rPr>
          <w:rStyle w:val="VerbatimChar"/>
        </w:rPr>
        <w:t xml:space="preserve">    C --&gt; D[SMTP Server]</w:t>
      </w:r>
      <w:r>
        <w:br/>
      </w:r>
      <w:r>
        <w:rPr>
          <w:rStyle w:val="VerbatimChar"/>
        </w:rPr>
        <w:t xml:space="preserve">    D --&gt; E[Recipient]</w:t>
      </w:r>
    </w:p>
    <w:p>
      <w:pPr>
        <w:pStyle w:val="FirstParagraph"/>
      </w:pPr>
      <w:r>
        <w:t xml:space="preserve">Note: The diagram shows the high-level process flow of the iFlow, from receiving emails from the IMAP server to sending the PDF attachment to the recipient via the SMTP server.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2025-12-11T11:59:24Z</dcterms:created>
  <dcterms:modified xsi:type="dcterms:W3CDTF">2025-12-11T11:59:24Z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