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64"/>
        </w:rPr>
        <w:t>iflow1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pPr>
        <w:ind w:left="432"/>
      </w:pPr>
      <w:r>
        <w:t xml:space="preserve">  1.1 Purpose</w:t>
      </w:r>
    </w:p>
    <w:p>
      <w:pPr>
        <w:ind w:left="432"/>
      </w:pPr>
      <w:r>
        <w:t xml:space="preserve">  1.2 Scope</w:t>
      </w:r>
    </w:p>
    <w:p>
      <w:r>
        <w:t>2. Integration Overview</w:t>
      </w:r>
    </w:p>
    <w:p>
      <w:pPr>
        <w:ind w:left="432"/>
      </w:pPr>
      <w:r>
        <w:t xml:space="preserve">  2.1 Integration Architecture</w:t>
      </w:r>
    </w:p>
    <w:p>
      <w:pPr>
        <w:ind w:left="432"/>
      </w:pPr>
      <w:r>
        <w:t xml:space="preserve">  2.2 Integration Components</w:t>
      </w:r>
    </w:p>
    <w:p>
      <w:r>
        <w:t>3. Integration Scenarios</w:t>
      </w:r>
    </w:p>
    <w:p>
      <w:pPr>
        <w:ind w:left="432"/>
      </w:pPr>
      <w:r>
        <w:t xml:space="preserve">  3.1 Scenario Description</w:t>
      </w:r>
    </w:p>
    <w:p>
      <w:pPr>
        <w:ind w:left="432"/>
      </w:pPr>
      <w:r>
        <w:t xml:space="preserve">  3.2 Data Flows</w:t>
      </w:r>
    </w:p>
    <w:p>
      <w:pPr>
        <w:ind w:left="432"/>
      </w:pPr>
      <w:r>
        <w:t xml:space="preserve">  3.3 Security Requirements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>
      <w:r>
        <w:t>The purpose of this iFlow (iflow1) is to facilitate the integration between SAP S/4HANA and a third-party CRM system to synchronize customer master data in real-time.</w:t>
      </w:r>
    </w:p>
    <w:p>
      <w:pPr>
        <w:pStyle w:val="Heading2"/>
      </w:pPr>
      <w:r>
        <w:rPr>
          <w:color w:val="1F3864"/>
          <w:sz w:val="26"/>
        </w:rPr>
        <w:t>1.2 Scope</w:t>
      </w:r>
    </w:p>
    <w:p>
      <w:r>
        <w:t>The integration focuses on creating and updating customer records in the third-party CRM system based on events triggered in SAP S/4HANA. The flow encompasses data extraction, transformation, and loading.</w:t>
      </w:r>
    </w:p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360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36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main_components</w:t>
            </w:r>
          </w:p>
        </w:tc>
        <w:tc>
          <w:tcPr>
            <w:tcW w:type="dxa" w:w="4320"/>
          </w:tcPr>
          <w:p>
            <w:r>
              <w:t>[{'name': 'HTTP Sender', 'type': 'Receiver', 'description': 'Receives HTTP requests for customer data changes from SAP S/4HANA.'}, {'name': 'Message Mapping', 'type': 'Transformation', 'description': 'Maps fields from the incoming SAP S/4HANA customer data to the target CRM format.'}, {'name': 'HTTP Receiver', 'type': 'Sender', 'description': 'Sends transformed customer data to the third-party CRM system.'}, {'name': 'Error Handling', 'type': 'Error Processing', 'description': 'Handles processing errors and sends failure notifications.'}]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>
      <w:r>
        <w:t>This integration scenario manages the synchronization of customer data from SAP S/4HANA to a third-party CRM system. When customer records are created or updated in S/4HANA, the corresponding changes are sent to the CRM system to ensure data consistency across platforms.</w:t>
      </w:r>
    </w:p>
    <w:p>
      <w:pPr>
        <w:pStyle w:val="Heading2"/>
      </w:pPr>
      <w:r>
        <w:rPr>
          <w:color w:val="1F3864"/>
          <w:sz w:val="26"/>
        </w:rPr>
        <w:t>3.2 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 Field</w:t>
            </w:r>
          </w:p>
        </w:tc>
        <w:tc>
          <w:tcPr>
            <w:tcW w:type="dxa" w:w="2880"/>
          </w:tcPr>
          <w:p>
            <w:r>
              <w:t>Target Field</w:t>
            </w:r>
          </w:p>
        </w:tc>
        <w:tc>
          <w:tcPr>
            <w:tcW w:type="dxa" w:w="2880"/>
          </w:tcPr>
          <w:p>
            <w:r>
              <w:t>Logic</w:t>
            </w:r>
          </w:p>
        </w:tc>
      </w:tr>
      <w:tr>
        <w:tc>
          <w:tcPr>
            <w:tcW w:type="dxa" w:w="2880"/>
          </w:tcPr>
          <w:p>
            <w:r>
              <w:t>SAP S/4HANA Customer ID</w:t>
            </w:r>
          </w:p>
        </w:tc>
        <w:tc>
          <w:tcPr>
            <w:tcW w:type="dxa" w:w="2880"/>
          </w:tcPr>
          <w:p>
            <w:r>
              <w:t>CRM Customer ID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</w:tr>
      <w:tr>
        <w:tc>
          <w:tcPr>
            <w:tcW w:type="dxa" w:w="2880"/>
          </w:tcPr>
          <w:p>
            <w:r>
              <w:t>SAP S/4HANA Customer Name</w:t>
            </w:r>
          </w:p>
        </w:tc>
        <w:tc>
          <w:tcPr>
            <w:tcW w:type="dxa" w:w="2880"/>
          </w:tcPr>
          <w:p>
            <w:r>
              <w:t>CRM Customer Name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</w:tr>
      <w:tr>
        <w:tc>
          <w:tcPr>
            <w:tcW w:type="dxa" w:w="2880"/>
          </w:tcPr>
          <w:p>
            <w:r>
              <w:t>SAP S/4HANA Address</w:t>
            </w:r>
          </w:p>
        </w:tc>
        <w:tc>
          <w:tcPr>
            <w:tcW w:type="dxa" w:w="2880"/>
          </w:tcPr>
          <w:p>
            <w:r>
              <w:t>CRM Address</w:t>
            </w:r>
          </w:p>
        </w:tc>
        <w:tc>
          <w:tcPr>
            <w:tcW w:type="dxa" w:w="2880"/>
          </w:tcPr>
          <w:p>
            <w:r>
              <w:t>Concatenate Street, City, and Zip Code</w:t>
            </w:r>
          </w:p>
        </w:tc>
      </w:tr>
      <w:tr>
        <w:tc>
          <w:tcPr>
            <w:tcW w:type="dxa" w:w="2880"/>
          </w:tcPr>
          <w:p>
            <w:r>
              <w:t>SAP S/4HANA Phone Number</w:t>
            </w:r>
          </w:p>
        </w:tc>
        <w:tc>
          <w:tcPr>
            <w:tcW w:type="dxa" w:w="2880"/>
          </w:tcPr>
          <w:p>
            <w:r>
              <w:t>CRM Contact Number</w:t>
            </w:r>
          </w:p>
        </w:tc>
        <w:tc>
          <w:tcPr>
            <w:tcW w:type="dxa" w:w="2880"/>
          </w:tcPr>
          <w:p>
            <w:r>
              <w:t>Direct Mapping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3.3 Security Requirements</w:t>
      </w:r>
    </w:p>
    <w:p>
      <w:r>
        <w:t>Data exchange utilizes HTTPS for secure transmission. API authentication mechanisms like OAuth2 are implemented for validating requests between systems.</w:t>
      </w:r>
    </w:p>
    <w:p>
      <w:pPr>
        <w:pStyle w:val="Heading1"/>
      </w:pPr>
      <w:r>
        <w:rPr>
          <w:color w:val="1F3864"/>
          <w:sz w:val="32"/>
        </w:rPr>
        <w:t>4. Error Handling and Logging</w:t>
      </w:r>
    </w:p>
    <w:p>
      <w:r>
        <w:t>Integration errors are logged, and notifications are sent to the system administrators. A retry mechanism is implemented for transient errors.</w:t>
      </w:r>
    </w:p>
    <w:p>
      <w:pPr>
        <w:pStyle w:val="Heading1"/>
      </w:pPr>
      <w:r>
        <w:rPr>
          <w:color w:val="1F3864"/>
          <w:sz w:val="32"/>
        </w:rPr>
        <w:t>5. Testing Validation</w:t>
      </w:r>
    </w:p>
    <w:p>
      <w:r>
        <w:t>Unit tests will be conducted for individual components, while integration tests will validate the end-to-end flow. User acceptance testing will also be performed with stakeholders to ensure requirements are met.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