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iflow1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 xml:space="preserve">   1.1 Purpose</w:t>
      </w:r>
    </w:p>
    <w:p>
      <w:r>
        <w:t xml:space="preserve">   1.2 Scope</w:t>
      </w:r>
    </w:p>
    <w:p>
      <w:r>
        <w:t>2. Integration Overview</w:t>
      </w:r>
    </w:p>
    <w:p>
      <w:r>
        <w:t xml:space="preserve">   2.1 Integration Architecture</w:t>
      </w:r>
    </w:p>
    <w:p>
      <w:r>
        <w:t xml:space="preserve">   2.2 Integration Components</w:t>
      </w:r>
    </w:p>
    <w:p>
      <w:r>
        <w:t>3. Integration Scenarios</w:t>
      </w:r>
    </w:p>
    <w:p>
      <w:r>
        <w:t xml:space="preserve">   3.1 Scenario Description</w:t>
      </w:r>
    </w:p>
    <w:p>
      <w:r>
        <w:t xml:space="preserve">   3.2 Data Flows</w:t>
      </w:r>
    </w:p>
    <w:p>
      <w:r>
        <w:t xml:space="preserve">   3.3 Security Requirements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pPr>
        <w:spacing w:after="120"/>
      </w:pPr>
      <w:r>
        <w:t>Introduction</w:t>
      </w:r>
    </w:p>
    <w:p>
      <w:pPr>
        <w:spacing w:after="120"/>
      </w:pPr>
      <w:r>
        <w:t>The purpose of this document is to provide a detailed description of the iflow1 integration flow in SAP Cloud Platform Integration</w:t>
      </w:r>
    </w:p>
    <w:p>
      <w:pPr>
        <w:spacing w:after="120"/>
      </w:pPr>
      <w:r>
        <w:t>The scope of this document includes the integration architecture components data flows security requirements error handling and logging testing validation and reference documents</w:t>
      </w:r>
    </w:p>
    <w:p>
      <w:pPr>
        <w:spacing w:after="120"/>
      </w:pPr>
    </w:p>
    <w:p>
      <w:pPr>
        <w:spacing w:after="120"/>
      </w:pPr>
      <w:r>
        <w:t>Introduction</w:t>
      </w:r>
    </w:p>
    <w:p>
      <w:pPr>
        <w:spacing w:after="120"/>
      </w:pPr>
      <w:r>
        <w:t>1.1 Purpose</w:t>
      </w:r>
    </w:p>
    <w:p>
      <w:pPr>
        <w:spacing w:after="120"/>
      </w:pPr>
      <w:r>
        <w:t>The purpose of this document is to provide a detailed description of the iflow1 integration flow in SAP Cloud Platform Integration</w:t>
      </w:r>
    </w:p>
    <w:p>
      <w:pPr>
        <w:spacing w:after="120"/>
      </w:pPr>
      <w:r>
        <w:t>1.2 Scope</w:t>
      </w:r>
    </w:p>
    <w:p>
      <w:pPr>
        <w:spacing w:after="120"/>
      </w:pPr>
      <w:r>
        <w:t>The scope of this document includes the integration architecture components data flows security requirements error handling and logging testing validation and reference documents</w:t>
      </w:r>
    </w:p>
    <w:p>
      <w:pPr>
        <w:spacing w:after="120"/>
      </w:pPr>
    </w:p>
    <w:p>
      <w:pPr>
        <w:spacing w:after="120"/>
      </w:pPr>
      <w:r>
        <w:t>Integration Overview</w:t>
      </w:r>
    </w:p>
    <w:p>
      <w:pPr>
        <w:spacing w:after="120"/>
      </w:pPr>
      <w:r>
        <w:t>The iflow1 integration flow is designed to facilitate the exchange of data between different systems and applications</w:t>
      </w:r>
    </w:p>
    <w:p>
      <w:pPr>
        <w:spacing w:after="120"/>
      </w:pPr>
      <w:r>
        <w:t>2.1 Integration Architecture</w:t>
      </w:r>
    </w:p>
    <w:p>
      <w:pPr>
        <w:spacing w:after="120"/>
      </w:pPr>
      <w:r>
        <w:t>The integration architecture consists of a sender system a sender adapter an integration process a receiver adapter and a receiver system</w:t>
      </w:r>
    </w:p>
    <w:p>
      <w:pPr>
        <w:spacing w:after="120"/>
      </w:pPr>
      <w:r>
        <w:t>The sender system sends data to the sender adapter which then forwards the data to the integration process</w:t>
      </w:r>
    </w:p>
    <w:p>
      <w:pPr>
        <w:spacing w:after="120"/>
      </w:pPr>
      <w:r>
        <w:t>The integration process processes the data and sends it to the receiver adapter which then forwards the data to the receiver system</w:t>
      </w:r>
    </w:p>
    <w:p>
      <w:pPr>
        <w:spacing w:after="120"/>
      </w:pPr>
      <w:r>
        <w:t>2.2 Integration Components</w:t>
      </w:r>
    </w:p>
    <w:p>
      <w:pPr>
        <w:spacing w:after="120"/>
      </w:pPr>
      <w:r>
        <w:t xml:space="preserve">The integration components include </w:t>
      </w:r>
    </w:p>
    <w:p>
      <w:pPr>
        <w:spacing w:after="120"/>
      </w:pPr>
      <w:r>
        <w:t>Sender: The sender system that sends data to the sender adapter</w:t>
      </w:r>
    </w:p>
    <w:p>
      <w:pPr>
        <w:spacing w:after="120"/>
      </w:pPr>
      <w:r>
        <w:t>Sender Adapter: The adapter that receives data from the sender system and forwards it to the integration process</w:t>
      </w:r>
    </w:p>
    <w:p>
      <w:pPr>
        <w:spacing w:after="120"/>
      </w:pPr>
      <w:r>
        <w:t>Receiver: The receiver system that receives data from the receiver adapter</w:t>
      </w:r>
    </w:p>
    <w:p>
      <w:pPr>
        <w:spacing w:after="120"/>
      </w:pPr>
      <w:r>
        <w:t>Receiver Adapter: The adapter that receives data from the integration process and forwards it to the receiver system</w:t>
      </w:r>
    </w:p>
    <w:p>
      <w:pPr>
        <w:spacing w:after="120"/>
      </w:pPr>
    </w:p>
    <w:p>
      <w:pPr>
        <w:spacing w:after="120"/>
      </w:pPr>
      <w:r>
        <w:t>Integration Scenarios</w:t>
      </w:r>
    </w:p>
    <w:p>
      <w:pPr>
        <w:spacing w:after="120"/>
      </w:pPr>
      <w:r>
        <w:t xml:space="preserve">The iflow1 integration flow supports different integration scenarios </w:t>
      </w:r>
    </w:p>
    <w:p>
      <w:pPr>
        <w:spacing w:after="120"/>
      </w:pPr>
      <w:r>
        <w:t>3.1 Scenario Description</w:t>
      </w:r>
    </w:p>
    <w:p>
      <w:pPr>
        <w:spacing w:after="120"/>
      </w:pPr>
      <w:r>
        <w:t>The integration scenario involves the sender system sending data to the sender adapter which then forwards the data to the integration process</w:t>
      </w:r>
    </w:p>
    <w:p>
      <w:pPr>
        <w:spacing w:after="120"/>
      </w:pPr>
      <w:r>
        <w:t>The integration process processes the data and sends it to the receiver adapter which then forwards the data to the receiver system</w:t>
      </w:r>
    </w:p>
    <w:p>
      <w:pPr>
        <w:spacing w:after="120"/>
      </w:pPr>
      <w:r>
        <w:t>3.2 Data Flows</w:t>
      </w:r>
    </w:p>
    <w:p>
      <w:pPr>
        <w:spacing w:after="120"/>
      </w:pPr>
      <w:r>
        <w:t>The data flows involve the sender system sending data to the sender adapter which then forwards the data to the integration process</w:t>
      </w:r>
    </w:p>
    <w:p>
      <w:pPr>
        <w:spacing w:after="120"/>
      </w:pPr>
      <w:r>
        <w:t>The integration process processes the data and sends it to the receiver adapter which then forwards the data to the receiver system</w:t>
      </w:r>
    </w:p>
    <w:p>
      <w:pPr>
        <w:spacing w:after="120"/>
      </w:pPr>
      <w:r>
        <w:t>3.3 Security Requirements</w:t>
      </w:r>
    </w:p>
    <w:p>
      <w:pPr>
        <w:spacing w:after="120"/>
      </w:pPr>
      <w:r>
        <w:t>The security requirements for the iflow1 integration flow include authentication and authorization of the sender and receiver systems and encryption of the data being exchanged</w:t>
      </w:r>
    </w:p>
    <w:p>
      <w:pPr>
        <w:spacing w:after="120"/>
      </w:pPr>
    </w:p>
    <w:p>
      <w:pPr>
        <w:spacing w:after="120"/>
      </w:pPr>
      <w:r>
        <w:t>Error Handling and Logging</w:t>
      </w:r>
    </w:p>
    <w:p>
      <w:pPr>
        <w:spacing w:after="120"/>
      </w:pPr>
      <w:r>
        <w:t>The iflow1 integration flow includes error handling and logging mechanisms to ensure that any errors or issues are properly handled and logged</w:t>
      </w:r>
    </w:p>
    <w:p>
      <w:pPr>
        <w:spacing w:after="120"/>
      </w:pPr>
      <w:r>
        <w:t>The error handling mechanisms include the ability to catch and handle exceptions and to log error messages</w:t>
      </w:r>
    </w:p>
    <w:p>
      <w:pPr>
        <w:spacing w:after="120"/>
      </w:pPr>
      <w:r>
        <w:t>The logging mechanisms include the ability to log all events and errors</w:t>
      </w:r>
    </w:p>
    <w:p>
      <w:pPr>
        <w:spacing w:after="120"/>
      </w:pPr>
    </w:p>
    <w:p>
      <w:pPr>
        <w:spacing w:after="120"/>
      </w:pPr>
      <w:r>
        <w:t>Testing Validation</w:t>
      </w:r>
    </w:p>
    <w:p>
      <w:pPr>
        <w:spacing w:after="120"/>
      </w:pPr>
      <w:r>
        <w:t>The iflow1 integration flow has been thoroughly tested and validated to ensure that it works as expected</w:t>
      </w:r>
    </w:p>
    <w:p>
      <w:pPr>
        <w:spacing w:after="120"/>
      </w:pPr>
      <w:r>
        <w:t>The testing and validation included testing the integration flow with different data scenarios and testing the error handling and logging mechanisms</w:t>
      </w:r>
    </w:p>
    <w:p>
      <w:pPr>
        <w:spacing w:after="120"/>
      </w:pPr>
    </w:p>
    <w:p>
      <w:pPr>
        <w:spacing w:after="120"/>
      </w:pPr>
      <w:r>
        <w:t>Reference Documents</w:t>
      </w:r>
    </w:p>
    <w:p>
      <w:pPr>
        <w:spacing w:after="120"/>
      </w:pPr>
      <w:r>
        <w:t xml:space="preserve">The reference documents for the iflow1 integration flow include the SAP Cloud Platform Integration documentation and the iflow1 design document </w:t>
      </w:r>
    </w:p>
    <w:p>
      <w:pPr>
        <w:spacing w:after="120"/>
      </w:pPr>
      <w:r>
        <w:t>The SAP Cloud Platform Integration documentation provides detailed information on the integration platform and its components</w:t>
      </w:r>
    </w:p>
    <w:p>
      <w:pPr>
        <w:spacing w:after="120"/>
      </w:pPr>
      <w:r>
        <w:t>The iflow1 design document provides detailed information on the iflow1 integration flow and its components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097280" cy="10972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AP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1097280"/>
                  </a:xfrm>
                  <a:prstGeom prst="rect"/>
                </pic:spPr>
              </pic:pic>
            </a:graphicData>
          </a:graphic>
        </wp:inline>
      </w:drawing>
    </w:r>
    <w:r>
      <w:tab/>
      <w:tab/>
      <w:tab/>
      <w:tab/>
      <w:tab/>
      <w:tab/>
    </w:r>
    <w:r>
      <w:drawing>
        <wp:inline xmlns:a="http://schemas.openxmlformats.org/drawingml/2006/main" xmlns:pic="http://schemas.openxmlformats.org/drawingml/2006/picture">
          <wp:extent cx="1097280" cy="109728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m_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7280" cy="1097280"/>
                  </a:xfrm>
                  <a:prstGeom prst="rect"/>
                </pic:spPr>
              </pic:pic>
            </a:graphicData>
          </a:graphic>
        </wp:inline>
      </w:drawing>
    </w:r>
    <w:r>
      <w:drawing>
        <wp:inline xmlns:a="http://schemas.openxmlformats.org/drawingml/2006/main" xmlns:pic="http://schemas.openxmlformats.org/drawingml/2006/picture">
          <wp:extent cx="1097280" cy="109728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AP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1097280"/>
                  </a:xfrm>
                  <a:prstGeom prst="rect"/>
                </pic:spPr>
              </pic:pic>
            </a:graphicData>
          </a:graphic>
        </wp:inline>
      </w:drawing>
    </w:r>
    <w:r>
      <w:tab/>
      <w:tab/>
      <w:tab/>
      <w:tab/>
      <w:tab/>
      <w:tab/>
    </w:r>
    <w:r>
      <w:drawing>
        <wp:inline xmlns:a="http://schemas.openxmlformats.org/drawingml/2006/main" xmlns:pic="http://schemas.openxmlformats.org/drawingml/2006/picture">
          <wp:extent cx="1097280" cy="1097280"/>
          <wp:docPr id="4" name="Picture 4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m_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97280" cy="10972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