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Odata_Mass_PDF_upload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rPr>
          <w:b/>
        </w:rPr>
        <w:t>1. Introduction</w:t>
      </w:r>
    </w:p>
    <w:p>
      <w:r>
        <w:t>The iFlow Odata_Mass_PDF_upload is designed to facilitate the mass upload of PDF documents using OData protocols.</w:t>
      </w:r>
    </w:p>
    <w:p>
      <w:r>
        <w:rPr>
          <w:b/>
        </w:rPr>
        <w:t>1.1 Purpose</w:t>
      </w:r>
    </w:p>
    <w:p>
      <w:r>
        <w:t>The purpose of this iFlow is to provide a streamlined process for uploading large numbers of PDF documents, leveraging the capabilities of OData for efficient data transfer and handling.</w:t>
      </w:r>
    </w:p>
    <w:p>
      <w:r>
        <w:rPr>
          <w:b/>
        </w:rPr>
        <w:t>1.2 Scope</w:t>
      </w:r>
    </w:p>
    <w:p>
      <w:r>
        <w:t>The scope of this iFlow is limited to the upload of PDF documents, and it does not cover other file types or data formats.</w:t>
      </w:r>
    </w:p>
    <w:p/>
    <w:p>
      <w:r>
        <w:rPr>
          <w:b/>
        </w:rPr>
        <w:t>2. Integration Overview</w:t>
      </w:r>
    </w:p>
    <w:p>
      <w:r>
        <w:t>This iFlow utilizes a straightforward integration architecture, involving sender and receiver endpoints.</w:t>
      </w:r>
    </w:p>
    <w:p>
      <w:r>
        <w:rPr>
          <w:b/>
        </w:rPr>
        <w:t>2.1 Integration Architecture</w:t>
      </w:r>
    </w:p>
    <w:p>
      <w:r>
        <w:t>The integration architecture consists of a sender endpoint, a receiver endpoint, and an integration process that handles the upload of PDF documents.</w:t>
      </w:r>
    </w:p>
    <w:p>
      <w:r>
        <w:rPr>
          <w:b/>
        </w:rPr>
        <w:t>2.2 Integration Components</w:t>
      </w:r>
    </w:p>
    <w:p>
      <w:r>
        <w:t>The key components of this iFlow include the sender and receiver endpoints, as well as the integration process that facilitates the upload of PDF documents.</w:t>
      </w:r>
    </w:p>
    <w:p/>
    <w:p>
      <w:r>
        <w:rPr>
          <w:b/>
        </w:rPr>
        <w:t>3. Integration Scenarios</w:t>
      </w:r>
    </w:p>
    <w:p>
      <w:r>
        <w:t>The primary scenario for this iFlow involves the mass upload of PDF documents from a sender endpoint to a receiver endpoint.</w:t>
      </w:r>
    </w:p>
    <w:p>
      <w:r>
        <w:rPr>
          <w:b/>
        </w:rPr>
        <w:t>3.1 Scenario Description</w:t>
      </w:r>
    </w:p>
    <w:p>
      <w:r>
        <w:t>The scenario begins with the sender endpoint initiating the upload process, followed by the integration process handling the upload of PDF documents to the receiver endpoint.</w:t>
      </w:r>
    </w:p>
    <w:p>
      <w:r>
        <w:rPr>
          <w:b/>
        </w:rPr>
        <w:t>3.2 Data Flows</w:t>
      </w:r>
    </w:p>
    <w:p>
      <w:r>
        <w:t>The data flow for this iFlow involves the sender endpoint sending PDF documents to the integration process, which then forwards the documents to the receiver endpoint.</w:t>
      </w:r>
    </w:p>
    <w:p>
      <w:r>
        <w:rPr>
          <w:b/>
        </w:rPr>
        <w:t>3.3 Security Requirements</w:t>
      </w:r>
    </w:p>
    <w:p>
      <w:r>
        <w:t>The security requirements for this iFlow include authentication and authorization mechanisms to ensure that only authorized parties can initiate the upload process and access the uploaded documents.</w:t>
      </w:r>
    </w:p>
    <w:p/>
    <w:p>
      <w:r>
        <w:rPr>
          <w:b/>
        </w:rPr>
        <w:t>4. Error Handling and Logging</w:t>
      </w:r>
    </w:p>
    <w:p>
      <w:r>
        <w:t>Error handling and logging mechanisms are essential components of this iFlow, enabling the identification and resolution of issues that may arise during the upload process.</w:t>
      </w:r>
    </w:p>
    <w:p>
      <w:r>
        <w:t>The iFlow is configured to handle errors and exceptions, and logging is used to track the progress and outcome of the upload process.</w:t>
      </w:r>
    </w:p>
    <w:p/>
    <w:p>
      <w:r>
        <w:rPr>
          <w:b/>
        </w:rPr>
        <w:t>5. Testing Validation</w:t>
      </w:r>
    </w:p>
    <w:p>
      <w:r>
        <w:t>Thorough testing and validation are critical to ensuring the correct functioning of this iFlow.</w:t>
      </w:r>
    </w:p>
    <w:p>
      <w:r>
        <w:t>Testing involves verifying that the iFlow can handle the mass upload of PDF documents, and that the integration process correctly forwards the documents to the receiver endpoint.</w:t>
      </w:r>
    </w:p>
    <w:p/>
    <w:p>
      <w:r>
        <w:rPr>
          <w:b/>
        </w:rPr>
        <w:t>6. Reference Documents</w:t>
      </w:r>
    </w:p>
    <w:p>
      <w:r>
        <w:t>The reference documents for this iFlow include the iFlow configuration, the sender and receiver endpoint configurations, and the integration process documentation.</w:t>
      </w:r>
    </w:p>
    <w:p>
      <w:r>
        <w:t>These documents provide detailed information about the setup, configuration, and operation of the iFlow, and are essential for troubleshooting and maintenance purposes.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05840" cy="10058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AP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5840" cy="1005840"/>
                  </a:xfrm>
                  <a:prstGeom prst="rect"/>
                </pic:spPr>
              </pic:pic>
            </a:graphicData>
          </a:graphic>
        </wp:inline>
      </w:drawing>
    </w:r>
    <w:r>
      <w:tab/>
      <w:tab/>
      <w:tab/>
    </w:r>
    <w:r>
      <w:drawing>
        <wp:inline xmlns:a="http://schemas.openxmlformats.org/drawingml/2006/main" xmlns:pic="http://schemas.openxmlformats.org/drawingml/2006/picture">
          <wp:extent cx="914400" cy="9144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m_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