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sz w:val="44"/>
        </w:rPr>
        <w:t>Practice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rPr>
          <w:b/>
        </w:rPr>
        <w:t>Table of Contents</w:t>
      </w:r>
    </w:p>
    <w:p>
      <w:r>
        <w:t>1. Introduction</w:t>
      </w:r>
    </w:p>
    <w:p>
      <w:r>
        <w:t xml:space="preserve">    1.1 Purpose</w:t>
      </w:r>
    </w:p>
    <w:p>
      <w:r>
        <w:t xml:space="preserve">    1.2 Scope</w:t>
      </w:r>
    </w:p>
    <w:p>
      <w:r>
        <w:t>2. Integration Overview</w:t>
      </w:r>
    </w:p>
    <w:p>
      <w:r>
        <w:t xml:space="preserve">    2.1 Integration Architecture</w:t>
      </w:r>
    </w:p>
    <w:p>
      <w:r>
        <w:t xml:space="preserve">    2.2 Integration Components</w:t>
      </w:r>
    </w:p>
    <w:p>
      <w:r>
        <w:t>3. Integration Scenarios</w:t>
      </w:r>
    </w:p>
    <w:p>
      <w:r>
        <w:t xml:space="preserve">    3.1 Scenario Description</w:t>
      </w:r>
    </w:p>
    <w:p>
      <w:r>
        <w:t xml:space="preserve">    3.2 Data Flows</w:t>
      </w:r>
    </w:p>
    <w:p>
      <w:r>
        <w:t xml:space="preserve">    3.3 Security Requirements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r>
        <w:rPr>
          <w:b/>
        </w:rPr>
        <w:t>1. Introduction</w:t>
      </w:r>
    </w:p>
    <w:p>
      <w:r>
        <w:rPr>
          <w:b/>
        </w:rPr>
        <w:t>2.1 Purpose</w:t>
      </w:r>
    </w:p>
    <w:p>
      <w:r>
        <w:t>the purpose of this documentation is to provide a clear understanding of the Practice iFlow configuration and functionality</w:t>
      </w:r>
    </w:p>
    <w:p>
      <w:r>
        <w:rPr>
          <w:b/>
        </w:rPr>
        <w:t>2.1.1 Overview</w:t>
      </w:r>
    </w:p>
    <w:p>
      <w:r>
        <w:t>the Practice iFlow is designed to demonstrate a basic integration flow using SAP Cloud Platform Integration</w:t>
      </w:r>
    </w:p>
    <w:p>
      <w:r>
        <w:rPr>
          <w:b/>
        </w:rPr>
        <w:t>2.1.2 Objective</w:t>
      </w:r>
    </w:p>
    <w:p>
      <w:r>
        <w:t>the objective of this documentation is to guide users in understanding and implementing the Practice iFlow</w:t>
      </w:r>
    </w:p>
    <w:p/>
    <w:p>
      <w:r>
        <w:rPr>
          <w:b/>
        </w:rPr>
        <w:t>2.2 Scope</w:t>
      </w:r>
    </w:p>
    <w:p>
      <w:r>
        <w:t>the scope of this documentation includes a detailed description of the Practice iFlow configuration, components, and functionality</w:t>
      </w:r>
    </w:p>
    <w:p>
      <w:r>
        <w:rPr>
          <w:b/>
        </w:rPr>
        <w:t>2.2.1 iFlow Details</w:t>
      </w:r>
    </w:p>
    <w:p>
      <w:r>
        <w:t>the Practice iFlow consists of a sender, receiver, and integration process</w:t>
      </w:r>
    </w:p>
    <w:p>
      <w:r>
        <w:rPr>
          <w:b/>
        </w:rPr>
        <w:t>2.2.2 Configuration</w:t>
      </w:r>
    </w:p>
    <w:p>
      <w:r>
        <w:t>the iFlow configuration includes properties such as cmdVariantUri, transactionTimeout, and componentVersion</w:t>
      </w:r>
    </w:p>
    <w:p/>
    <w:p>
      <w:r>
        <w:rPr>
          <w:b/>
        </w:rPr>
        <w:t>3. Integration Overview</w:t>
      </w:r>
    </w:p>
    <w:p>
      <w:r>
        <w:rPr>
          <w:b/>
        </w:rPr>
        <w:t>4.1 Integration Architecture</w:t>
      </w:r>
    </w:p>
    <w:p>
      <w:r>
        <w:t>the integration architecture of the Practice iFlow includes a sender, receiver, and integration process</w:t>
      </w:r>
    </w:p>
    <w:p>
      <w:r>
        <w:rPr>
          <w:b/>
        </w:rPr>
        <w:t>4.1.1 Sender</w:t>
      </w:r>
    </w:p>
    <w:p>
      <w:r>
        <w:t>the sender is configured as an EndpointSender with enableBasicAuthentication set to false</w:t>
      </w:r>
    </w:p>
    <w:p>
      <w:r>
        <w:rPr>
          <w:b/>
        </w:rPr>
        <w:t>4.1.2 Receiver</w:t>
      </w:r>
    </w:p>
    <w:p>
      <w:r>
        <w:t>the receiver is configured as an EndpointRecevier with no specific properties set</w:t>
      </w:r>
    </w:p>
    <w:p>
      <w:r>
        <w:rPr>
          <w:b/>
        </w:rPr>
        <w:t>4.1.3 Integration Process</w:t>
      </w:r>
    </w:p>
    <w:p>
      <w:r>
        <w:t>the integration process is configured with a transaction timeout of 30 seconds and transactional handling set to Not Required</w:t>
      </w:r>
    </w:p>
    <w:p/>
    <w:p>
      <w:r>
        <w:rPr>
          <w:b/>
        </w:rPr>
        <w:t>4.2 Integration Components</w:t>
      </w:r>
    </w:p>
    <w:p>
      <w:r>
        <w:t>the Practice iFlow consists of the following components</w:t>
      </w:r>
    </w:p>
    <w:p>
      <w:r>
        <w:rPr>
          <w:b/>
        </w:rPr>
        <w:t>4.2.1 Start Event</w:t>
      </w:r>
    </w:p>
    <w:p>
      <w:r>
        <w:t>the start event is configured as a MessageStartEvent with a component version of 1.0</w:t>
      </w:r>
    </w:p>
    <w:p>
      <w:r>
        <w:rPr>
          <w:b/>
        </w:rPr>
        <w:t>4.2.2 End Event</w:t>
      </w:r>
    </w:p>
    <w:p>
      <w:r>
        <w:t>the end event is configured as a MessageEndEvent with a component version of 1.1</w:t>
      </w:r>
    </w:p>
    <w:p>
      <w:r>
        <w:rPr>
          <w:b/>
        </w:rPr>
        <w:t>4.2.3 Sequence Flow</w:t>
      </w:r>
    </w:p>
    <w:p>
      <w:r>
        <w:t>the sequence flow connects the start event to the end event</w:t>
      </w:r>
    </w:p>
    <w:p/>
    <w:p>
      <w:r>
        <w:rPr>
          <w:b/>
        </w:rPr>
        <w:t>5. Integration Scenarios</w:t>
      </w:r>
    </w:p>
    <w:p>
      <w:r>
        <w:rPr>
          <w:b/>
        </w:rPr>
        <w:t>6.1 Scenario Description</w:t>
      </w:r>
    </w:p>
    <w:p>
      <w:r>
        <w:t>the Practice iFlow demonstrates a basic integration scenario where a message is sent from the sender to the receiver through the integration process</w:t>
      </w:r>
    </w:p>
    <w:p>
      <w:r>
        <w:rPr>
          <w:b/>
        </w:rPr>
        <w:t>6.1.1 Message Flow</w:t>
      </w:r>
    </w:p>
    <w:p>
      <w:r>
        <w:t>the message flow includes the sender, integration process, and receiver</w:t>
      </w:r>
    </w:p>
    <w:p>
      <w:r>
        <w:rPr>
          <w:b/>
        </w:rPr>
        <w:t>6.1.2 Data Transformation</w:t>
      </w:r>
    </w:p>
    <w:p>
      <w:r>
        <w:t>no data transformation is performed in this scenario</w:t>
      </w:r>
    </w:p>
    <w:p/>
    <w:p>
      <w:r>
        <w:rPr>
          <w:b/>
        </w:rPr>
        <w:t>6.2 Data Flows</w:t>
      </w:r>
    </w:p>
    <w:p>
      <w:r>
        <w:t>the data flow in the Practice iFlow includes the following steps</w:t>
      </w:r>
    </w:p>
    <w:p>
      <w:r>
        <w:rPr>
          <w:b/>
        </w:rPr>
        <w:t>6.2.1 Sender to Integration Process</w:t>
      </w:r>
    </w:p>
    <w:p>
      <w:r>
        <w:t>the sender sends a message to the integration process</w:t>
      </w:r>
    </w:p>
    <w:p>
      <w:r>
        <w:rPr>
          <w:b/>
        </w:rPr>
        <w:t>6.2.2 Integration Process to Receiver</w:t>
      </w:r>
    </w:p>
    <w:p>
      <w:r>
        <w:t>the integration process forwards the message to the receiver</w:t>
      </w:r>
    </w:p>
    <w:p/>
    <w:p>
      <w:r>
        <w:rPr>
          <w:b/>
        </w:rPr>
        <w:t>6.3 Security Requirements</w:t>
      </w:r>
    </w:p>
    <w:p>
      <w:r>
        <w:t>the Practice iFlow has the following security requirements</w:t>
      </w:r>
    </w:p>
    <w:p>
      <w:r>
        <w:rPr>
          <w:b/>
        </w:rPr>
        <w:t>6.3.1 Authentication</w:t>
      </w:r>
    </w:p>
    <w:p>
      <w:r>
        <w:t>no authentication is required for the sender and receiver</w:t>
      </w:r>
    </w:p>
    <w:p>
      <w:r>
        <w:rPr>
          <w:b/>
        </w:rPr>
        <w:t>6.3.2 Authorization</w:t>
      </w:r>
    </w:p>
    <w:p>
      <w:r>
        <w:t>no authorization is required for the sender and receiver</w:t>
      </w:r>
    </w:p>
    <w:p/>
    <w:p>
      <w:r>
        <w:t>7. Error Handling and Logging</w:t>
      </w:r>
    </w:p>
    <w:p>
      <w:r>
        <w:t>error handling and logging are not explicitly configured in the Practice iFlow</w:t>
      </w:r>
    </w:p>
    <w:p>
      <w:r>
        <w:t>7.1 Error Handling</w:t>
      </w:r>
    </w:p>
    <w:p>
      <w:r>
        <w:t>errors are not handled explicitly in the iFlow</w:t>
      </w:r>
    </w:p>
    <w:p>
      <w:r>
        <w:t>7.2 Logging</w:t>
      </w:r>
    </w:p>
    <w:p>
      <w:r>
        <w:t>logging is not enabled for the Practice iFlow</w:t>
      </w:r>
    </w:p>
    <w:p/>
    <w:p>
      <w:r>
        <w:t>8. Testing Validation</w:t>
      </w:r>
    </w:p>
    <w:p>
      <w:r>
        <w:t>testing and validation of the Practice iFlow are not covered in this documentation</w:t>
      </w:r>
    </w:p>
    <w:p>
      <w:r>
        <w:t>8.1 Testing</w:t>
      </w:r>
    </w:p>
    <w:p>
      <w:r>
        <w:t>the iFlow can be tested by triggering the sender and verifying the message is received by the receiver</w:t>
      </w:r>
    </w:p>
    <w:p>
      <w:r>
        <w:t>8.2 Validation</w:t>
      </w:r>
    </w:p>
    <w:p>
      <w:r>
        <w:t>validation of the iFlow can be performed by checking the message payload and verifying it meets the expected format</w:t>
      </w:r>
    </w:p>
    <w:p/>
    <w:p>
      <w:r>
        <w:t>9. Reference Documents</w:t>
      </w:r>
    </w:p>
    <w:p>
      <w:r>
        <w:t>reference documents for the Practice iFlow include the SAP Cloud Platform Integration documentation and the iFlow configuration file</w:t>
      </w:r>
    </w:p>
    <w:p>
      <w:r>
        <w:t>9.1 Documentation</w:t>
      </w:r>
    </w:p>
    <w:p>
      <w:r>
        <w:t>the SAP Cloud Platform Integration documentation provides detailed information on configuring and deploying iFlows</w:t>
      </w:r>
    </w:p>
    <w:p>
      <w:r>
        <w:t>9.2 Configuration File</w:t>
      </w:r>
    </w:p>
    <w:p>
      <w:r>
        <w:t>the iFlow configuration file provides detailed information on the Practice iFlow configuration and components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