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619E" w14:textId="48D9DBD6" w:rsidR="00697147" w:rsidRDefault="00697147" w:rsidP="00697147">
      <w:pPr>
        <w:rPr>
          <w:b/>
          <w:bCs/>
          <w:sz w:val="32"/>
          <w:szCs w:val="32"/>
        </w:rPr>
      </w:pPr>
      <w:r>
        <w:rPr>
          <w:b/>
          <w:bCs/>
          <w:sz w:val="32"/>
          <w:szCs w:val="32"/>
        </w:rPr>
        <w:t>--------------------------------------------------------------------------------------------</w:t>
      </w:r>
    </w:p>
    <w:p w14:paraId="15E0B586" w14:textId="58B951CF" w:rsidR="00697147" w:rsidRDefault="00697147" w:rsidP="00697147">
      <w:pPr>
        <w:rPr>
          <w:b/>
          <w:bCs/>
          <w:sz w:val="32"/>
          <w:szCs w:val="32"/>
        </w:rPr>
      </w:pPr>
      <w:r w:rsidRPr="00697147">
        <w:rPr>
          <w:b/>
          <w:bCs/>
          <w:sz w:val="32"/>
          <w:szCs w:val="32"/>
        </w:rPr>
        <w:t xml:space="preserve">Project Title: Retail Sales &amp; Profitability Analysis </w:t>
      </w:r>
    </w:p>
    <w:p w14:paraId="17EBD438" w14:textId="3A72F209" w:rsidR="00697147" w:rsidRPr="00697147" w:rsidRDefault="00697147" w:rsidP="00697147">
      <w:pPr>
        <w:rPr>
          <w:b/>
          <w:bCs/>
          <w:sz w:val="32"/>
          <w:szCs w:val="32"/>
        </w:rPr>
      </w:pPr>
      <w:r w:rsidRPr="00697147">
        <w:rPr>
          <w:b/>
          <w:bCs/>
          <w:sz w:val="32"/>
          <w:szCs w:val="32"/>
        </w:rPr>
        <w:t>Prepared By: Akilesh</w:t>
      </w:r>
      <w:r>
        <w:rPr>
          <w:b/>
          <w:bCs/>
          <w:sz w:val="32"/>
          <w:szCs w:val="32"/>
        </w:rPr>
        <w:t xml:space="preserve"> D</w:t>
      </w:r>
    </w:p>
    <w:p w14:paraId="24D0033C" w14:textId="140E0972" w:rsidR="00697147" w:rsidRPr="00697147" w:rsidRDefault="00697147" w:rsidP="00697147">
      <w:pPr>
        <w:rPr>
          <w:b/>
          <w:bCs/>
          <w:sz w:val="32"/>
          <w:szCs w:val="32"/>
        </w:rPr>
      </w:pPr>
      <w:r>
        <w:rPr>
          <w:b/>
          <w:bCs/>
          <w:sz w:val="32"/>
          <w:szCs w:val="32"/>
        </w:rPr>
        <w:t>--------------------------------------------------------------------------------------------</w:t>
      </w:r>
    </w:p>
    <w:p w14:paraId="16B9C11B" w14:textId="4D392868" w:rsidR="00697147" w:rsidRPr="00697147" w:rsidRDefault="00697147" w:rsidP="00697147">
      <w:pPr>
        <w:rPr>
          <w:sz w:val="32"/>
          <w:szCs w:val="32"/>
        </w:rPr>
      </w:pPr>
      <w:r w:rsidRPr="00697147">
        <w:rPr>
          <w:sz w:val="32"/>
          <w:szCs w:val="32"/>
        </w:rPr>
        <w:t>1. Executive Summary</w:t>
      </w:r>
    </w:p>
    <w:p w14:paraId="6F31DDEE" w14:textId="77777777" w:rsidR="00697147" w:rsidRPr="00697147" w:rsidRDefault="00697147" w:rsidP="00697147">
      <w:pPr>
        <w:rPr>
          <w:sz w:val="32"/>
          <w:szCs w:val="32"/>
        </w:rPr>
      </w:pPr>
      <w:r w:rsidRPr="00697147">
        <w:rPr>
          <w:sz w:val="32"/>
          <w:szCs w:val="32"/>
        </w:rPr>
        <w:t>The objective of this analysis was to evaluate the sales performance and profitability of a nationwide retail company across four major regions. Despite a total revenue of $2.3M, the company is operating at a modest 12% profit margin. The analysis reveals that while sales volume is healthy, profitability is being dragged down by specific underperforming categories and regional inefficiencies.</w:t>
      </w:r>
    </w:p>
    <w:p w14:paraId="671BEB58" w14:textId="77777777" w:rsidR="00697147" w:rsidRPr="00697147" w:rsidRDefault="00697147" w:rsidP="00697147">
      <w:pPr>
        <w:rPr>
          <w:sz w:val="32"/>
          <w:szCs w:val="32"/>
        </w:rPr>
      </w:pPr>
    </w:p>
    <w:p w14:paraId="352080C9" w14:textId="77777777" w:rsidR="00697147" w:rsidRPr="00697147" w:rsidRDefault="00697147" w:rsidP="00697147">
      <w:pPr>
        <w:rPr>
          <w:sz w:val="32"/>
          <w:szCs w:val="32"/>
        </w:rPr>
      </w:pPr>
      <w:r w:rsidRPr="00697147">
        <w:rPr>
          <w:sz w:val="32"/>
          <w:szCs w:val="32"/>
        </w:rPr>
        <w:t>2. Methodology &amp; Data Model</w:t>
      </w:r>
    </w:p>
    <w:p w14:paraId="3AF9757D" w14:textId="77777777" w:rsidR="00697147" w:rsidRPr="00697147" w:rsidRDefault="00697147" w:rsidP="00697147">
      <w:pPr>
        <w:rPr>
          <w:sz w:val="32"/>
          <w:szCs w:val="32"/>
        </w:rPr>
      </w:pPr>
      <w:r w:rsidRPr="00697147">
        <w:rPr>
          <w:sz w:val="32"/>
          <w:szCs w:val="32"/>
        </w:rPr>
        <w:t>To ensure accurate reporting, the raw sales data was processed using Power BI.</w:t>
      </w:r>
    </w:p>
    <w:p w14:paraId="0F1D076B" w14:textId="77777777" w:rsidR="00697147" w:rsidRPr="00697147" w:rsidRDefault="00697147" w:rsidP="00697147">
      <w:pPr>
        <w:rPr>
          <w:sz w:val="32"/>
          <w:szCs w:val="32"/>
        </w:rPr>
      </w:pPr>
    </w:p>
    <w:p w14:paraId="67B24087" w14:textId="77777777" w:rsidR="00697147" w:rsidRPr="00697147" w:rsidRDefault="00697147" w:rsidP="00697147">
      <w:pPr>
        <w:rPr>
          <w:sz w:val="32"/>
          <w:szCs w:val="32"/>
        </w:rPr>
      </w:pPr>
      <w:r w:rsidRPr="00697147">
        <w:rPr>
          <w:sz w:val="32"/>
          <w:szCs w:val="32"/>
        </w:rPr>
        <w:t>Data Cleaning: The dataset was filtered to exclude international sales, focusing strictly on US operations. Regional definitions were standardized to align with the "North, South, East, West" business structure.</w:t>
      </w:r>
    </w:p>
    <w:p w14:paraId="3C625EC6" w14:textId="77777777" w:rsidR="00697147" w:rsidRPr="00697147" w:rsidRDefault="00697147" w:rsidP="00697147">
      <w:pPr>
        <w:rPr>
          <w:sz w:val="32"/>
          <w:szCs w:val="32"/>
        </w:rPr>
      </w:pPr>
    </w:p>
    <w:p w14:paraId="24DAA2B4" w14:textId="4AA28AF2" w:rsidR="00697147" w:rsidRPr="00697147" w:rsidRDefault="00697147" w:rsidP="00697147">
      <w:pPr>
        <w:rPr>
          <w:sz w:val="32"/>
          <w:szCs w:val="32"/>
        </w:rPr>
      </w:pPr>
      <w:r w:rsidRPr="00697147">
        <w:rPr>
          <w:sz w:val="32"/>
          <w:szCs w:val="32"/>
        </w:rPr>
        <w:t xml:space="preserve">Star Schema Design: A Star Schema was implemented to optimize report performance. By separating transactional data from descriptive </w:t>
      </w:r>
      <w:proofErr w:type="gramStart"/>
      <w:r w:rsidRPr="00697147">
        <w:rPr>
          <w:sz w:val="32"/>
          <w:szCs w:val="32"/>
        </w:rPr>
        <w:t>attributes ,</w:t>
      </w:r>
      <w:proofErr w:type="gramEnd"/>
      <w:r w:rsidRPr="00697147">
        <w:rPr>
          <w:sz w:val="32"/>
          <w:szCs w:val="32"/>
        </w:rPr>
        <w:t xml:space="preserve"> the model supports faster aggregation and scalable analysis.</w:t>
      </w:r>
    </w:p>
    <w:p w14:paraId="72A0A5E2" w14:textId="77777777" w:rsidR="00697147" w:rsidRPr="00697147" w:rsidRDefault="00697147" w:rsidP="00697147">
      <w:pPr>
        <w:rPr>
          <w:sz w:val="32"/>
          <w:szCs w:val="32"/>
        </w:rPr>
      </w:pPr>
    </w:p>
    <w:p w14:paraId="1808CEC8" w14:textId="77777777" w:rsidR="00697147" w:rsidRPr="00697147" w:rsidRDefault="00697147" w:rsidP="00697147">
      <w:pPr>
        <w:rPr>
          <w:sz w:val="32"/>
          <w:szCs w:val="32"/>
        </w:rPr>
      </w:pPr>
      <w:r w:rsidRPr="00697147">
        <w:rPr>
          <w:sz w:val="32"/>
          <w:szCs w:val="32"/>
        </w:rPr>
        <w:lastRenderedPageBreak/>
        <w:t>Measures: Key Performance Indicators (KPIs) were calculated using DAX to dynamically track Total Sales, Total Profit, and Profit Margin %.</w:t>
      </w:r>
    </w:p>
    <w:p w14:paraId="24F195EA" w14:textId="77777777" w:rsidR="00697147" w:rsidRPr="00697147" w:rsidRDefault="00697147" w:rsidP="00697147">
      <w:pPr>
        <w:rPr>
          <w:sz w:val="32"/>
          <w:szCs w:val="32"/>
        </w:rPr>
      </w:pPr>
    </w:p>
    <w:p w14:paraId="631101E1" w14:textId="77777777" w:rsidR="00697147" w:rsidRPr="00697147" w:rsidRDefault="00697147" w:rsidP="00697147">
      <w:pPr>
        <w:rPr>
          <w:sz w:val="32"/>
          <w:szCs w:val="32"/>
        </w:rPr>
      </w:pPr>
      <w:r w:rsidRPr="00697147">
        <w:rPr>
          <w:sz w:val="32"/>
          <w:szCs w:val="32"/>
        </w:rPr>
        <w:t>3. Visual Analysis &amp; Findings</w:t>
      </w:r>
    </w:p>
    <w:p w14:paraId="1E8206B5" w14:textId="77777777" w:rsidR="00697147" w:rsidRPr="00697147" w:rsidRDefault="00697147" w:rsidP="00697147">
      <w:pPr>
        <w:rPr>
          <w:sz w:val="32"/>
          <w:szCs w:val="32"/>
        </w:rPr>
      </w:pPr>
      <w:r w:rsidRPr="00697147">
        <w:rPr>
          <w:sz w:val="32"/>
          <w:szCs w:val="32"/>
        </w:rPr>
        <w:t>A. Category Performance The dashboard reveals a stark contrast between product categories:</w:t>
      </w:r>
    </w:p>
    <w:p w14:paraId="7D480BCB" w14:textId="77777777" w:rsidR="00697147" w:rsidRPr="00697147" w:rsidRDefault="00697147" w:rsidP="00697147">
      <w:pPr>
        <w:rPr>
          <w:sz w:val="32"/>
          <w:szCs w:val="32"/>
        </w:rPr>
      </w:pPr>
    </w:p>
    <w:p w14:paraId="2B1365DC" w14:textId="66BC12C4" w:rsidR="00697147" w:rsidRPr="00697147" w:rsidRDefault="00697147" w:rsidP="00697147">
      <w:pPr>
        <w:rPr>
          <w:sz w:val="32"/>
          <w:szCs w:val="32"/>
        </w:rPr>
      </w:pPr>
      <w:r w:rsidRPr="00697147">
        <w:rPr>
          <w:sz w:val="32"/>
          <w:szCs w:val="32"/>
        </w:rPr>
        <w:t>Technology: The top performer, generating the highest sales and healthy profit margins.</w:t>
      </w:r>
    </w:p>
    <w:p w14:paraId="22376637" w14:textId="77777777" w:rsidR="00697147" w:rsidRPr="00697147" w:rsidRDefault="00697147" w:rsidP="00697147">
      <w:pPr>
        <w:rPr>
          <w:sz w:val="32"/>
          <w:szCs w:val="32"/>
        </w:rPr>
      </w:pPr>
      <w:r w:rsidRPr="00697147">
        <w:rPr>
          <w:sz w:val="32"/>
          <w:szCs w:val="32"/>
        </w:rPr>
        <w:t>Office Supplies: Lower average sales price but maintains a stable and positive profit margin.</w:t>
      </w:r>
    </w:p>
    <w:p w14:paraId="425915C9" w14:textId="77777777" w:rsidR="00697147" w:rsidRPr="00697147" w:rsidRDefault="00697147" w:rsidP="00697147">
      <w:pPr>
        <w:rPr>
          <w:sz w:val="32"/>
          <w:szCs w:val="32"/>
        </w:rPr>
      </w:pPr>
    </w:p>
    <w:p w14:paraId="6EA596A2" w14:textId="77777777" w:rsidR="00697147" w:rsidRPr="00697147" w:rsidRDefault="00697147" w:rsidP="00697147">
      <w:pPr>
        <w:rPr>
          <w:sz w:val="32"/>
          <w:szCs w:val="32"/>
        </w:rPr>
      </w:pPr>
      <w:r w:rsidRPr="00697147">
        <w:rPr>
          <w:sz w:val="32"/>
          <w:szCs w:val="32"/>
        </w:rPr>
        <w:t>Furniture: This is the primary area of concern. Despite generating high sales volume (comparable to Office Supplies), the profit bar is negligible. This indicates that the cost of goods sold (COGS) or shipping costs for furniture are eating into margins.</w:t>
      </w:r>
    </w:p>
    <w:p w14:paraId="6190C427" w14:textId="77777777" w:rsidR="00697147" w:rsidRPr="00697147" w:rsidRDefault="00697147" w:rsidP="00697147">
      <w:pPr>
        <w:rPr>
          <w:sz w:val="32"/>
          <w:szCs w:val="32"/>
        </w:rPr>
      </w:pPr>
    </w:p>
    <w:p w14:paraId="09C1FD63" w14:textId="77777777" w:rsidR="00697147" w:rsidRPr="00697147" w:rsidRDefault="00697147" w:rsidP="00697147">
      <w:pPr>
        <w:rPr>
          <w:sz w:val="32"/>
          <w:szCs w:val="32"/>
        </w:rPr>
      </w:pPr>
      <w:r w:rsidRPr="00697147">
        <w:rPr>
          <w:sz w:val="32"/>
          <w:szCs w:val="32"/>
        </w:rPr>
        <w:t>B. Regional &amp; State Distribution The geospatial analysis (Filled Map) provides a heat map of profitability:</w:t>
      </w:r>
    </w:p>
    <w:p w14:paraId="7222840C" w14:textId="77777777" w:rsidR="00697147" w:rsidRPr="00697147" w:rsidRDefault="00697147" w:rsidP="00697147">
      <w:pPr>
        <w:rPr>
          <w:sz w:val="32"/>
          <w:szCs w:val="32"/>
        </w:rPr>
      </w:pPr>
    </w:p>
    <w:p w14:paraId="3130AC55" w14:textId="77777777" w:rsidR="00697147" w:rsidRPr="00697147" w:rsidRDefault="00697147" w:rsidP="00697147">
      <w:pPr>
        <w:rPr>
          <w:sz w:val="32"/>
          <w:szCs w:val="32"/>
        </w:rPr>
      </w:pPr>
      <w:r w:rsidRPr="00697147">
        <w:rPr>
          <w:sz w:val="32"/>
          <w:szCs w:val="32"/>
        </w:rPr>
        <w:t>States such as California and New York act as the primary profit engines.</w:t>
      </w:r>
    </w:p>
    <w:p w14:paraId="335008FA" w14:textId="77777777" w:rsidR="00697147" w:rsidRPr="00697147" w:rsidRDefault="00697147" w:rsidP="00697147">
      <w:pPr>
        <w:rPr>
          <w:sz w:val="32"/>
          <w:szCs w:val="32"/>
        </w:rPr>
      </w:pPr>
    </w:p>
    <w:p w14:paraId="20753F55" w14:textId="77777777" w:rsidR="00697147" w:rsidRPr="00697147" w:rsidRDefault="00697147" w:rsidP="00697147">
      <w:pPr>
        <w:rPr>
          <w:sz w:val="32"/>
          <w:szCs w:val="32"/>
        </w:rPr>
      </w:pPr>
      <w:r w:rsidRPr="00697147">
        <w:rPr>
          <w:sz w:val="32"/>
          <w:szCs w:val="32"/>
        </w:rPr>
        <w:t>Several states in the South and Central/North regions show lighter shading or negative profitability, suggesting that logistics costs in these areas may be outweighing revenue.</w:t>
      </w:r>
    </w:p>
    <w:p w14:paraId="4D0B518E" w14:textId="77777777" w:rsidR="00697147" w:rsidRPr="00697147" w:rsidRDefault="00697147" w:rsidP="00697147">
      <w:pPr>
        <w:rPr>
          <w:sz w:val="32"/>
          <w:szCs w:val="32"/>
        </w:rPr>
      </w:pPr>
    </w:p>
    <w:p w14:paraId="46449ED6" w14:textId="77777777" w:rsidR="00697147" w:rsidRPr="00697147" w:rsidRDefault="00697147" w:rsidP="00697147">
      <w:pPr>
        <w:rPr>
          <w:sz w:val="32"/>
          <w:szCs w:val="32"/>
        </w:rPr>
      </w:pPr>
      <w:r w:rsidRPr="00697147">
        <w:rPr>
          <w:sz w:val="32"/>
          <w:szCs w:val="32"/>
        </w:rPr>
        <w:t>4. Strategic Recommendations</w:t>
      </w:r>
    </w:p>
    <w:p w14:paraId="518E40F2" w14:textId="77777777" w:rsidR="00697147" w:rsidRPr="00697147" w:rsidRDefault="00697147" w:rsidP="00697147">
      <w:pPr>
        <w:rPr>
          <w:sz w:val="32"/>
          <w:szCs w:val="32"/>
        </w:rPr>
      </w:pPr>
      <w:r w:rsidRPr="00697147">
        <w:rPr>
          <w:sz w:val="32"/>
          <w:szCs w:val="32"/>
        </w:rPr>
        <w:t>Based on the data, the following actions are recommended:</w:t>
      </w:r>
    </w:p>
    <w:p w14:paraId="595E6F83" w14:textId="77777777" w:rsidR="00697147" w:rsidRPr="00697147" w:rsidRDefault="00697147" w:rsidP="00697147">
      <w:pPr>
        <w:rPr>
          <w:sz w:val="32"/>
          <w:szCs w:val="32"/>
        </w:rPr>
      </w:pPr>
    </w:p>
    <w:p w14:paraId="16E8C823" w14:textId="77777777" w:rsidR="00697147" w:rsidRPr="00697147" w:rsidRDefault="00697147" w:rsidP="00697147">
      <w:pPr>
        <w:rPr>
          <w:sz w:val="32"/>
          <w:szCs w:val="32"/>
        </w:rPr>
      </w:pPr>
      <w:r w:rsidRPr="00697147">
        <w:rPr>
          <w:sz w:val="32"/>
          <w:szCs w:val="32"/>
        </w:rPr>
        <w:t>Review Furniture Pricing: Conduct a deep dive into the "Tables" and "Bookcases" sub-categories. Considerations should be made to either increase prices or discontinue specific low-margin SKUs.</w:t>
      </w:r>
    </w:p>
    <w:p w14:paraId="7B52AE7E" w14:textId="77777777" w:rsidR="00697147" w:rsidRPr="00697147" w:rsidRDefault="00697147" w:rsidP="00697147">
      <w:pPr>
        <w:rPr>
          <w:sz w:val="32"/>
          <w:szCs w:val="32"/>
        </w:rPr>
      </w:pPr>
    </w:p>
    <w:p w14:paraId="2DFD186D" w14:textId="77777777" w:rsidR="00697147" w:rsidRPr="00697147" w:rsidRDefault="00697147" w:rsidP="00697147">
      <w:pPr>
        <w:rPr>
          <w:sz w:val="32"/>
          <w:szCs w:val="32"/>
        </w:rPr>
      </w:pPr>
      <w:r w:rsidRPr="00697147">
        <w:rPr>
          <w:sz w:val="32"/>
          <w:szCs w:val="32"/>
        </w:rPr>
        <w:t>Regional Optimization: Investigate shipping costs in the underperforming states identified in the map. Consider restricting "Free Shipping" for heavy furniture items in these specific zones to protect margins.</w:t>
      </w:r>
    </w:p>
    <w:p w14:paraId="619EE2CA" w14:textId="77777777" w:rsidR="00697147" w:rsidRPr="00697147" w:rsidRDefault="00697147" w:rsidP="00697147">
      <w:pPr>
        <w:rPr>
          <w:sz w:val="32"/>
          <w:szCs w:val="32"/>
        </w:rPr>
      </w:pPr>
    </w:p>
    <w:p w14:paraId="095DA549" w14:textId="276F4D61" w:rsidR="004F5001" w:rsidRPr="00697147" w:rsidRDefault="00697147" w:rsidP="00697147">
      <w:pPr>
        <w:rPr>
          <w:sz w:val="32"/>
          <w:szCs w:val="32"/>
        </w:rPr>
      </w:pPr>
      <w:r w:rsidRPr="00697147">
        <w:rPr>
          <w:sz w:val="32"/>
          <w:szCs w:val="32"/>
        </w:rPr>
        <w:t>Promotional Focus: Shift marketing budget towards Technology products, specifically copiers and accessories, which yield the highest return on investment.</w:t>
      </w:r>
    </w:p>
    <w:sectPr w:rsidR="004F5001" w:rsidRPr="00697147" w:rsidSect="0069714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147"/>
    <w:rsid w:val="000911AB"/>
    <w:rsid w:val="004F5001"/>
    <w:rsid w:val="00697147"/>
    <w:rsid w:val="008B1254"/>
    <w:rsid w:val="00A61F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AA576"/>
  <w15:chartTrackingRefBased/>
  <w15:docId w15:val="{FB39AE18-ED54-4633-AB81-58E7CDA4F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1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1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1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1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71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7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7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7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7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1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1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1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1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71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7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7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7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7147"/>
    <w:rPr>
      <w:rFonts w:eastAsiaTheme="majorEastAsia" w:cstheme="majorBidi"/>
      <w:color w:val="272727" w:themeColor="text1" w:themeTint="D8"/>
    </w:rPr>
  </w:style>
  <w:style w:type="paragraph" w:styleId="Title">
    <w:name w:val="Title"/>
    <w:basedOn w:val="Normal"/>
    <w:next w:val="Normal"/>
    <w:link w:val="TitleChar"/>
    <w:uiPriority w:val="10"/>
    <w:qFormat/>
    <w:rsid w:val="00697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7147"/>
    <w:pPr>
      <w:spacing w:before="160"/>
      <w:jc w:val="center"/>
    </w:pPr>
    <w:rPr>
      <w:i/>
      <w:iCs/>
      <w:color w:val="404040" w:themeColor="text1" w:themeTint="BF"/>
    </w:rPr>
  </w:style>
  <w:style w:type="character" w:customStyle="1" w:styleId="QuoteChar">
    <w:name w:val="Quote Char"/>
    <w:basedOn w:val="DefaultParagraphFont"/>
    <w:link w:val="Quote"/>
    <w:uiPriority w:val="29"/>
    <w:rsid w:val="00697147"/>
    <w:rPr>
      <w:i/>
      <w:iCs/>
      <w:color w:val="404040" w:themeColor="text1" w:themeTint="BF"/>
    </w:rPr>
  </w:style>
  <w:style w:type="paragraph" w:styleId="ListParagraph">
    <w:name w:val="List Paragraph"/>
    <w:basedOn w:val="Normal"/>
    <w:uiPriority w:val="34"/>
    <w:qFormat/>
    <w:rsid w:val="00697147"/>
    <w:pPr>
      <w:ind w:left="720"/>
      <w:contextualSpacing/>
    </w:pPr>
  </w:style>
  <w:style w:type="character" w:styleId="IntenseEmphasis">
    <w:name w:val="Intense Emphasis"/>
    <w:basedOn w:val="DefaultParagraphFont"/>
    <w:uiPriority w:val="21"/>
    <w:qFormat/>
    <w:rsid w:val="00697147"/>
    <w:rPr>
      <w:i/>
      <w:iCs/>
      <w:color w:val="2F5496" w:themeColor="accent1" w:themeShade="BF"/>
    </w:rPr>
  </w:style>
  <w:style w:type="paragraph" w:styleId="IntenseQuote">
    <w:name w:val="Intense Quote"/>
    <w:basedOn w:val="Normal"/>
    <w:next w:val="Normal"/>
    <w:link w:val="IntenseQuoteChar"/>
    <w:uiPriority w:val="30"/>
    <w:qFormat/>
    <w:rsid w:val="006971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147"/>
    <w:rPr>
      <w:i/>
      <w:iCs/>
      <w:color w:val="2F5496" w:themeColor="accent1" w:themeShade="BF"/>
    </w:rPr>
  </w:style>
  <w:style w:type="character" w:styleId="IntenseReference">
    <w:name w:val="Intense Reference"/>
    <w:basedOn w:val="DefaultParagraphFont"/>
    <w:uiPriority w:val="32"/>
    <w:qFormat/>
    <w:rsid w:val="006971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Balaji Senthilkumar</dc:creator>
  <cp:keywords/>
  <dc:description/>
  <cp:lastModifiedBy>Balaji Senthilkumar</cp:lastModifiedBy>
  <cp:revision>1</cp:revision>
  <dcterms:created xsi:type="dcterms:W3CDTF">2026-02-08T06:03:00Z</dcterms:created>
  <dcterms:modified xsi:type="dcterms:W3CDTF">2026-02-08T06:14:00Z</dcterms:modified>
</cp:coreProperties>
</file>