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cc4125"/>
          <w:u w:val="single"/>
          <w:rtl w:val="0"/>
        </w:rPr>
        <w:t xml:space="preserve">MegaCastings :</w:t>
      </w:r>
    </w:p>
    <w:p w:rsidR="00000000" w:rsidDel="00000000" w:rsidP="00000000" w:rsidRDefault="00000000" w:rsidRPr="00000000">
      <w:pPr>
        <w:contextualSpacing w:val="0"/>
        <w:jc w:val="center"/>
      </w:pPr>
      <w:r w:rsidDel="00000000" w:rsidR="00000000" w:rsidRPr="00000000">
        <w:rPr>
          <w:b w:val="1"/>
          <w:color w:val="cc4125"/>
          <w:u w:val="single"/>
          <w:rtl w:val="0"/>
        </w:rPr>
        <w:t xml:space="preserve">Cahier des charges fonctionel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 Présentation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a"/>
          <w:sz w:val="24"/>
          <w:szCs w:val="24"/>
          <w:rtl w:val="0"/>
        </w:rPr>
        <w:t xml:space="preserve">MegaProduction est une société de production créée en janvier 2003. Cette production officie dans plusieurs domaines culturels : le spectacle vivant, le secteur de l’image et celui de la musique. Cette dernière souhaite mettre en place un nouveau service MegaCastings qui permet de diffuser en permanence des offres de castings auprès d’un réseau de partenaires.</w:t>
      </w:r>
      <w:r w:rsidDel="00000000" w:rsidR="00000000" w:rsidRPr="00000000">
        <w:rPr>
          <w:color w:val="ff0000"/>
          <w:sz w:val="24"/>
          <w:szCs w:val="24"/>
          <w:rtl w:val="0"/>
        </w:rPr>
        <w:t xml:space="preserve"> Ce service sera mis en place sur la forme d’un programme exécutable sur les postes au sein de MegaProduction pour l’administration et un site internet pour l’accès au 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4"/>
          <w:szCs w:val="24"/>
          <w:u w:val="single"/>
          <w:rtl w:val="0"/>
        </w:rPr>
        <w:t xml:space="preserve">II Spécification de la demande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00000a"/>
          <w:sz w:val="24"/>
          <w:szCs w:val="24"/>
        </w:rPr>
      </w:pPr>
      <w:r w:rsidDel="00000000" w:rsidR="00000000" w:rsidRPr="00000000">
        <w:rPr>
          <w:color w:val="00000a"/>
          <w:sz w:val="24"/>
          <w:szCs w:val="24"/>
          <w:u w:val="single"/>
          <w:rtl w:val="0"/>
        </w:rPr>
        <w:t xml:space="preserve">Acteurs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a"/>
          <w:sz w:val="24"/>
          <w:szCs w:val="24"/>
          <w:rtl w:val="0"/>
        </w:rPr>
        <w:t xml:space="preserve">Le service MegaCastings va faire intervenir trois acteurs bien distincts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ff0000"/>
          <w:sz w:val="24"/>
          <w:szCs w:val="24"/>
          <w:rtl w:val="0"/>
        </w:rPr>
        <w:t xml:space="preserve">(description / acteur)</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color w:val="00000a"/>
          <w:sz w:val="24"/>
          <w:szCs w:val="24"/>
          <w:u w:val="none"/>
        </w:rPr>
      </w:pPr>
      <w:r w:rsidDel="00000000" w:rsidR="00000000" w:rsidRPr="00000000">
        <w:rPr>
          <w:color w:val="00000a"/>
          <w:sz w:val="24"/>
          <w:szCs w:val="24"/>
          <w:rtl w:val="0"/>
        </w:rPr>
        <w:t xml:space="preserve">les employés de MegaCastings</w:t>
      </w:r>
      <w:r w:rsidDel="00000000" w:rsidR="00000000" w:rsidRPr="00000000">
        <w:rPr>
          <w:color w:val="ff0000"/>
          <w:sz w:val="24"/>
          <w:szCs w:val="24"/>
          <w:rtl w:val="0"/>
        </w:rPr>
        <w:t xml:space="preserve"> </w:t>
      </w:r>
    </w:p>
    <w:p w:rsidR="00000000" w:rsidDel="00000000" w:rsidP="00000000" w:rsidRDefault="00000000" w:rsidRPr="00000000">
      <w:pPr>
        <w:numPr>
          <w:ilvl w:val="0"/>
          <w:numId w:val="3"/>
        </w:numPr>
        <w:ind w:left="720" w:hanging="360"/>
        <w:contextualSpacing w:val="1"/>
        <w:jc w:val="both"/>
        <w:rPr>
          <w:color w:val="00000a"/>
          <w:sz w:val="24"/>
          <w:szCs w:val="24"/>
          <w:u w:val="none"/>
        </w:rPr>
      </w:pPr>
      <w:r w:rsidDel="00000000" w:rsidR="00000000" w:rsidRPr="00000000">
        <w:rPr>
          <w:color w:val="00000a"/>
          <w:sz w:val="24"/>
          <w:szCs w:val="24"/>
          <w:rtl w:val="0"/>
        </w:rPr>
        <w:t xml:space="preserve">les partenaires</w:t>
      </w:r>
    </w:p>
    <w:p w:rsidR="00000000" w:rsidDel="00000000" w:rsidP="00000000" w:rsidRDefault="00000000" w:rsidRPr="00000000">
      <w:pPr>
        <w:numPr>
          <w:ilvl w:val="0"/>
          <w:numId w:val="3"/>
        </w:numPr>
        <w:ind w:left="720" w:hanging="360"/>
        <w:contextualSpacing w:val="1"/>
        <w:jc w:val="both"/>
        <w:rPr>
          <w:color w:val="00000a"/>
          <w:sz w:val="24"/>
          <w:szCs w:val="24"/>
          <w:u w:val="none"/>
        </w:rPr>
      </w:pPr>
      <w:r w:rsidDel="00000000" w:rsidR="00000000" w:rsidRPr="00000000">
        <w:rPr>
          <w:color w:val="00000a"/>
          <w:sz w:val="24"/>
          <w:szCs w:val="24"/>
          <w:rtl w:val="0"/>
        </w:rPr>
        <w:t xml:space="preserve">les annonceurs</w:t>
      </w:r>
    </w:p>
    <w:p w:rsidR="00000000" w:rsidDel="00000000" w:rsidP="00000000" w:rsidRDefault="00000000" w:rsidRPr="00000000">
      <w:pPr>
        <w:numPr>
          <w:ilvl w:val="0"/>
          <w:numId w:val="3"/>
        </w:numPr>
        <w:ind w:left="720" w:hanging="360"/>
        <w:contextualSpacing w:val="1"/>
        <w:jc w:val="both"/>
        <w:rPr>
          <w:color w:val="00000a"/>
          <w:sz w:val="24"/>
          <w:szCs w:val="24"/>
        </w:rPr>
      </w:pPr>
      <w:r w:rsidDel="00000000" w:rsidR="00000000" w:rsidRPr="00000000">
        <w:rPr>
          <w:color w:val="00000a"/>
          <w:sz w:val="24"/>
          <w:szCs w:val="24"/>
          <w:rtl w:val="0"/>
        </w:rPr>
        <w:t xml:space="preserve">les utilisateurs (visiteurs du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a"/>
          <w:sz w:val="24"/>
          <w:szCs w:val="24"/>
          <w:rtl w:val="0"/>
        </w:rPr>
        <w:t xml:space="preserve">     2) </w:t>
      </w:r>
      <w:r w:rsidDel="00000000" w:rsidR="00000000" w:rsidRPr="00000000">
        <w:rPr>
          <w:color w:val="00000a"/>
          <w:sz w:val="24"/>
          <w:szCs w:val="24"/>
          <w:u w:val="single"/>
          <w:rtl w:val="0"/>
        </w:rPr>
        <w:t xml:space="preserve"> Fonctionnalités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4"/>
        </w:numPr>
        <w:ind w:left="1440" w:hanging="360"/>
        <w:contextualSpacing w:val="1"/>
        <w:rPr>
          <w:color w:val="00000a"/>
          <w:sz w:val="24"/>
          <w:szCs w:val="24"/>
        </w:rPr>
      </w:pPr>
      <w:r w:rsidDel="00000000" w:rsidR="00000000" w:rsidRPr="00000000">
        <w:rPr>
          <w:color w:val="00000a"/>
          <w:sz w:val="24"/>
          <w:szCs w:val="24"/>
          <w:u w:val="single"/>
          <w:rtl w:val="0"/>
        </w:rPr>
        <w:t xml:space="preserve">Application de gestion des annonces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a"/>
          <w:sz w:val="24"/>
          <w:szCs w:val="24"/>
          <w:rtl w:val="0"/>
        </w:rPr>
        <w:t xml:space="preserve">Le client lourd est l’outil de travail de l’équipe de MegaCastings. Relié à une base de données, il doit permettre de gérer les clients, les partenaires de diffusions ainsi que les offres de castings. Cette gestion se découpe en quatre fonctionnalités principales : l’affichage, l’ajout, la modification et la suppression. Le client est doté d’une interface graphique simple et intuitive. C’est via cette application que les employés peuvent valider la diffusion d’une offre de casting après qu’elle ait été vérifiée.</w:t>
        <w:br w:type="textWrapping"/>
        <w:t xml:space="preserve">L’application permet de :</w:t>
      </w:r>
    </w:p>
    <w:p w:rsidR="00000000" w:rsidDel="00000000" w:rsidP="00000000" w:rsidRDefault="00000000" w:rsidRPr="00000000">
      <w:pPr>
        <w:numPr>
          <w:ilvl w:val="0"/>
          <w:numId w:val="2"/>
        </w:numPr>
        <w:ind w:left="720" w:hanging="360"/>
        <w:contextualSpacing w:val="1"/>
        <w:jc w:val="both"/>
        <w:rPr>
          <w:color w:val="00000a"/>
          <w:sz w:val="24"/>
          <w:szCs w:val="24"/>
          <w:u w:val="none"/>
        </w:rPr>
      </w:pPr>
      <w:r w:rsidDel="00000000" w:rsidR="00000000" w:rsidRPr="00000000">
        <w:rPr>
          <w:color w:val="00000a"/>
          <w:sz w:val="24"/>
          <w:szCs w:val="24"/>
          <w:rtl w:val="0"/>
        </w:rPr>
        <w:t xml:space="preserve">Gérer les partenaires de diffusion (ajout, modification, suppression)</w:t>
      </w:r>
    </w:p>
    <w:p w:rsidR="00000000" w:rsidDel="00000000" w:rsidP="00000000" w:rsidRDefault="00000000" w:rsidRPr="00000000">
      <w:pPr>
        <w:numPr>
          <w:ilvl w:val="0"/>
          <w:numId w:val="2"/>
        </w:numPr>
        <w:ind w:left="720" w:hanging="360"/>
        <w:contextualSpacing w:val="1"/>
        <w:jc w:val="both"/>
        <w:rPr>
          <w:color w:val="00000a"/>
          <w:sz w:val="24"/>
          <w:szCs w:val="24"/>
          <w:u w:val="none"/>
        </w:rPr>
      </w:pPr>
      <w:r w:rsidDel="00000000" w:rsidR="00000000" w:rsidRPr="00000000">
        <w:rPr>
          <w:color w:val="00000a"/>
          <w:sz w:val="24"/>
          <w:szCs w:val="24"/>
          <w:rtl w:val="0"/>
        </w:rPr>
        <w:t xml:space="preserve">Gérer les offres (ajout, modification, suppression)</w:t>
      </w:r>
    </w:p>
    <w:p w:rsidR="00000000" w:rsidDel="00000000" w:rsidP="00000000" w:rsidRDefault="00000000" w:rsidRPr="00000000">
      <w:pPr>
        <w:numPr>
          <w:ilvl w:val="0"/>
          <w:numId w:val="2"/>
        </w:numPr>
        <w:ind w:left="720" w:hanging="360"/>
        <w:contextualSpacing w:val="1"/>
        <w:jc w:val="both"/>
        <w:rPr>
          <w:color w:val="00000a"/>
          <w:sz w:val="24"/>
          <w:szCs w:val="24"/>
          <w:u w:val="none"/>
        </w:rPr>
      </w:pPr>
      <w:r w:rsidDel="00000000" w:rsidR="00000000" w:rsidRPr="00000000">
        <w:rPr>
          <w:color w:val="00000a"/>
          <w:sz w:val="24"/>
          <w:szCs w:val="24"/>
          <w:rtl w:val="0"/>
        </w:rPr>
        <w:t xml:space="preserve">Gérer les clients (ajout, modification, suppression)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4"/>
          <w:szCs w:val="24"/>
          <w:rtl w:val="0"/>
        </w:rPr>
        <w:tab/>
        <w:t xml:space="preserve">   B. </w:t>
      </w:r>
      <w:r w:rsidDel="00000000" w:rsidR="00000000" w:rsidRPr="00000000">
        <w:rPr>
          <w:color w:val="00000a"/>
          <w:sz w:val="24"/>
          <w:szCs w:val="24"/>
          <w:u w:val="single"/>
          <w:rtl w:val="0"/>
        </w:rPr>
        <w:t xml:space="preserve">Application Web pour la consultation des offres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a"/>
          <w:sz w:val="24"/>
          <w:szCs w:val="24"/>
          <w:rtl w:val="0"/>
        </w:rPr>
        <w:t xml:space="preserve">Le site internet est relié à la même base de données que le client lourd. Son rôle est de mettre en avant les offres de castings. Adapté à tous les supports, le site se doit d’être responsive. Il dispose d’un moteur de recherche performant afin de permettre d’effectuer une recherche avec des filtres afin d’affiner les critères de sélection. Pour chaque résultat de recherche, l’internaute peut accéder aux détails d’une offre dont il peut voir gratuitement toutes les informations. Ces informations comprennent les coordonnées du contact de l’organisation, à savoir l’URL du site Internet, l’e-mail, le téléphone, le fax ou l’adresse postale. Il serait souhaitable que le site offre également la possibilité aux artistes de se créer un compte membre avec certaines information qui leur sont réservées, de définir un CV ou encore de se connecter au réseaux sociaux.</w:t>
      </w:r>
    </w:p>
    <w:p w:rsidR="00000000" w:rsidDel="00000000" w:rsidP="00000000" w:rsidRDefault="00000000" w:rsidRPr="00000000">
      <w:pPr>
        <w:contextualSpacing w:val="0"/>
        <w:jc w:val="both"/>
      </w:pPr>
      <w:r w:rsidDel="00000000" w:rsidR="00000000" w:rsidRPr="00000000">
        <w:rPr>
          <w:color w:val="ff0000"/>
          <w:sz w:val="24"/>
          <w:szCs w:val="24"/>
          <w:rtl w:val="0"/>
        </w:rPr>
        <w:t xml:space="preserve">(fonctionnalités à fond)</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4"/>
          <w:szCs w:val="24"/>
          <w:rtl w:val="0"/>
        </w:rPr>
        <w:tab/>
        <w:t xml:space="preserve">   </w:t>
      </w:r>
    </w:p>
    <w:p w:rsidR="00000000" w:rsidDel="00000000" w:rsidP="00000000" w:rsidRDefault="00000000" w:rsidRPr="00000000">
      <w:pPr>
        <w:ind w:left="720" w:firstLine="720"/>
        <w:contextualSpacing w:val="0"/>
      </w:pPr>
      <w:r w:rsidDel="00000000" w:rsidR="00000000" w:rsidRPr="00000000">
        <w:rPr>
          <w:color w:val="00000a"/>
          <w:sz w:val="24"/>
          <w:szCs w:val="24"/>
          <w:rtl w:val="0"/>
        </w:rPr>
        <w:t xml:space="preserve">C. La diffusion des offres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a"/>
          <w:sz w:val="24"/>
          <w:szCs w:val="24"/>
          <w:rtl w:val="0"/>
        </w:rPr>
        <w:t xml:space="preserve">Les partenaires de diffusions autorisés (qui disposent un compte valide en base de données) ont la possibilité de diffuser leurs offres via un flux. Son accès est régi par une authentification.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4"/>
          <w:szCs w:val="24"/>
          <w:u w:val="single"/>
          <w:rtl w:val="0"/>
        </w:rPr>
        <w:t xml:space="preserve">III Modélisation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00000a"/>
          <w:sz w:val="24"/>
          <w:szCs w:val="24"/>
          <w:u w:val="none"/>
        </w:rPr>
      </w:pPr>
      <w:r w:rsidDel="00000000" w:rsidR="00000000" w:rsidRPr="00000000">
        <w:rPr>
          <w:color w:val="00000a"/>
          <w:sz w:val="24"/>
          <w:szCs w:val="24"/>
          <w:u w:val="single"/>
          <w:rtl w:val="0"/>
        </w:rPr>
        <w:t xml:space="preserve">Cas d’utilisation </w:t>
      </w:r>
      <w:r w:rsidDel="00000000" w:rsidR="00000000" w:rsidRPr="00000000">
        <w:rPr>
          <w:color w:val="ff0000"/>
          <w:sz w:val="24"/>
          <w:szCs w:val="24"/>
          <w:u w:val="single"/>
          <w:rtl w:val="0"/>
        </w:rPr>
        <w:t xml:space="preserve">(une page par bulle)</w:t>
      </w:r>
    </w:p>
    <w:p w:rsidR="00000000" w:rsidDel="00000000" w:rsidP="00000000" w:rsidRDefault="00000000" w:rsidRPr="00000000">
      <w:pPr>
        <w:numPr>
          <w:ilvl w:val="0"/>
          <w:numId w:val="5"/>
        </w:numPr>
        <w:ind w:left="720" w:hanging="360"/>
        <w:contextualSpacing w:val="1"/>
        <w:rPr>
          <w:color w:val="00000a"/>
          <w:sz w:val="24"/>
          <w:szCs w:val="24"/>
          <w:u w:val="none"/>
        </w:rPr>
      </w:pPr>
      <w:r w:rsidDel="00000000" w:rsidR="00000000" w:rsidRPr="00000000">
        <w:rPr>
          <w:color w:val="00000a"/>
          <w:sz w:val="24"/>
          <w:szCs w:val="24"/>
          <w:u w:val="single"/>
          <w:rtl w:val="0"/>
        </w:rPr>
        <w:t xml:space="preserve">Dictionnaire des données</w:t>
      </w:r>
    </w:p>
    <w:p w:rsidR="00000000" w:rsidDel="00000000" w:rsidP="00000000" w:rsidRDefault="00000000" w:rsidRPr="00000000">
      <w:pPr>
        <w:contextualSpacing w:val="0"/>
      </w:pPr>
      <w:r w:rsidDel="00000000" w:rsidR="00000000" w:rsidRPr="00000000">
        <w:rPr>
          <w:color w:val="00000a"/>
          <w:sz w:val="24"/>
          <w:szCs w:val="24"/>
          <w:u w:val="single"/>
          <w:rtl w:val="0"/>
        </w:rPr>
        <w:tab/>
      </w:r>
    </w:p>
    <w:p w:rsidR="00000000" w:rsidDel="00000000" w:rsidP="00000000" w:rsidRDefault="00000000" w:rsidRPr="00000000">
      <w:pPr>
        <w:contextualSpacing w:val="0"/>
      </w:pPr>
      <w:r w:rsidDel="00000000" w:rsidR="00000000" w:rsidRPr="00000000">
        <w:rPr>
          <w:color w:val="00000a"/>
          <w:sz w:val="24"/>
          <w:szCs w:val="24"/>
          <w:u w:val="single"/>
          <w:rtl w:val="0"/>
        </w:rPr>
        <w:tab/>
      </w:r>
      <w:r w:rsidDel="00000000" w:rsidR="00000000" w:rsidRPr="00000000">
        <w:rPr>
          <w:color w:val="00000a"/>
          <w:sz w:val="24"/>
          <w:szCs w:val="24"/>
          <w:rtl w:val="0"/>
        </w:rPr>
        <w:t xml:space="preserve">voir xlsx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4"/>
          <w:szCs w:val="24"/>
          <w:u w:val="single"/>
          <w:rtl w:val="0"/>
        </w:rPr>
        <w:t xml:space="preserve">IV Maquettes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4"/>
          <w:szCs w:val="24"/>
          <w:u w:val="single"/>
          <w:rtl w:val="0"/>
        </w:rPr>
        <w:t xml:space="preserve">voir pdf + faire écran recherche offres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4"/>
          <w:szCs w:val="24"/>
          <w:u w:val="single"/>
          <w:rtl w:val="0"/>
        </w:rPr>
        <w:t xml:space="preserve">V Choix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4"/>
          <w:szCs w:val="24"/>
          <w:rtl w:val="0"/>
        </w:rPr>
        <w:t xml:space="preserve">L’infrastructure existante se constitue déjà d’un serveur de bases de données SQLServer, nous l’exploiterons pour nos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4"/>
          <w:szCs w:val="24"/>
          <w:rtl w:val="0"/>
        </w:rPr>
        <w:t xml:space="preserve">En revanche, nous aurons à déployer un serveur Web, sous Tomcat pour sa gratuité et sa licence libre (Apache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4"/>
          <w:szCs w:val="24"/>
          <w:rtl w:val="0"/>
        </w:rPr>
        <w:t xml:space="preserve">Compte tenu des contraintes techniques liées au matériel, nous avons choisi la plateforme Web sera développé en langage Java orienté Web. En effet, le java a de très bonnes interactions avec Tomcat et fonctionne avec SQLserver.</w:t>
        <w:br w:type="textWrapping"/>
        <w:br w:type="textWrapping"/>
        <w:t xml:space="preserve">L’outil de gestion des offres sera quant à lui en langage Microsoft C#, qui va est en symbiose avec SQLServer (notamment grâce à l’EntityFramework qui fait le lien entre les deux).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4"/>
          <w:szCs w:val="24"/>
          <w:rtl w:val="0"/>
        </w:rPr>
        <w:t xml:space="preserve">(Evolution =&gt; suivi téléchargement ? Nombre visite diffuseur / offre (relation =&gt;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4"/>
          <w:szCs w:val="24"/>
          <w:rtl w:val="0"/>
        </w:rPr>
        <w:t xml:space="preserve">6 - Lotissement (WBS)</w:t>
      </w:r>
    </w:p>
    <w:p w:rsidR="00000000" w:rsidDel="00000000" w:rsidP="00000000" w:rsidRDefault="00000000" w:rsidRPr="00000000">
      <w:pPr>
        <w:contextualSpacing w:val="0"/>
      </w:pPr>
      <w:r w:rsidDel="00000000" w:rsidR="00000000" w:rsidRPr="00000000">
        <w:rPr>
          <w:color w:val="ff0000"/>
          <w:sz w:val="24"/>
          <w:szCs w:val="24"/>
          <w:rtl w:val="0"/>
        </w:rPr>
        <w:t xml:space="preserve">7 - Gantt</w:t>
      </w:r>
    </w:p>
    <w:p w:rsidR="00000000" w:rsidDel="00000000" w:rsidP="00000000" w:rsidRDefault="00000000" w:rsidRPr="00000000">
      <w:pPr>
        <w:contextualSpacing w:val="0"/>
      </w:pPr>
      <w:r w:rsidDel="00000000" w:rsidR="00000000" w:rsidRPr="00000000">
        <w:rPr>
          <w:color w:val="ff0000"/>
          <w:sz w:val="24"/>
          <w:szCs w:val="24"/>
          <w:rtl w:val="0"/>
        </w:rPr>
        <w:t xml:space="preserve">8 - gestion des coûts (macro budget previsonnel)</w:t>
      </w:r>
    </w:p>
    <w:p w:rsidR="00000000" w:rsidDel="00000000" w:rsidP="00000000" w:rsidRDefault="00000000" w:rsidRPr="00000000">
      <w:pPr>
        <w:contextualSpacing w:val="0"/>
      </w:pPr>
      <w:r w:rsidDel="00000000" w:rsidR="00000000" w:rsidRPr="00000000">
        <w:rPr>
          <w:color w:val="ff0000"/>
          <w:sz w:val="24"/>
          <w:szCs w:val="24"/>
          <w:rtl w:val="0"/>
        </w:rPr>
        <w:t xml:space="preserve">9 - gestion des risques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997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2997200"/>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