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r>
        <w:t xml:space="preserve"/>
      </w:r>
    </w:p>
    <w:p>
      <w:pPr>
        <w:spacing w:before="0" w:after="80"/>
        <w:jc w:val="center"/>
      </w:pPr>
      <w:r>
        <w:rPr>
          <w:rFonts w:ascii="Arial" w:cs="Arial" w:eastAsia="Arial" w:hAnsi="Arial"/>
          <w:b/>
          <w:bCs/>
          <w:color w:val="1F3864"/>
          <w:sz w:val="42"/>
          <w:szCs w:val="42"/>
        </w:rPr>
        <w:t xml:space="preserve">AKIMOVOVA TEORIA JEDNOTY (ToU)</w:t>
      </w:r>
    </w:p>
    <w:p>
      <w:pPr>
        <w:spacing w:before="60" w:after="60"/>
        <w:jc w:val="center"/>
      </w:pPr>
      <w:r>
        <w:rPr>
          <w:rFonts w:ascii="Arial" w:cs="Arial" w:eastAsia="Arial" w:hAnsi="Arial"/>
          <w:i/>
          <w:iCs/>
          <w:color w:val="2E5090"/>
          <w:sz w:val="30"/>
          <w:szCs w:val="30"/>
        </w:rPr>
        <w:t xml:space="preserve">Vyskumny program o perspektivnej organizacii</w:t>
      </w:r>
    </w:p>
    <w:p>
      <w:pPr>
        <w:spacing w:before="0" w:after="200"/>
        <w:jc w:val="center"/>
      </w:pPr>
      <w:r>
        <w:rPr>
          <w:rFonts w:ascii="Arial" w:cs="Arial" w:eastAsia="Arial" w:hAnsi="Arial"/>
          <w:i/>
          <w:iCs/>
          <w:color w:val="2E5090"/>
          <w:sz w:val="30"/>
          <w:szCs w:val="30"/>
        </w:rPr>
        <w:t xml:space="preserve">a AI-asistovanej filozofickej metodologii</w:t>
      </w:r>
    </w:p>
    <w:p>
      <w:pPr>
        <w:pBdr>
          <w:bottom w:val="single" w:color="2E75B6" w:sz="6" w:space="1"/>
        </w:pBdr>
        <w:spacing w:before="240" w:after="240"/>
      </w:pPr>
      <w:r>
        <w:t xml:space="preserve"/>
      </w:r>
    </w:p>
    <w:p>
      <w:pPr>
        <w:spacing w:before="60" w:after="60"/>
        <w:jc w:val="center"/>
      </w:pPr>
      <w:r>
        <w:rPr>
          <w:rFonts w:ascii="Arial" w:cs="Arial" w:eastAsia="Arial" w:hAnsi="Arial"/>
          <w:b/>
          <w:bCs/>
          <w:sz w:val="26"/>
          <w:szCs w:val="26"/>
        </w:rPr>
        <w:t xml:space="preserve">Autor: Ing. Alex Akimov</w:t>
      </w:r>
    </w:p>
    <w:p>
      <w:pPr>
        <w:spacing w:before="60" w:after="60"/>
        <w:jc w:val="center"/>
      </w:pPr>
      <w:r>
        <w:rPr>
          <w:rFonts w:ascii="Arial" w:cs="Arial" w:eastAsia="Arial" w:hAnsi="Arial"/>
          <w:i/>
          <w:iCs/>
          <w:sz w:val="22"/>
          <w:szCs w:val="22"/>
        </w:rPr>
        <w:t xml:space="preserve">Konceptualny ramec: Akimov Theory of Unity (ToU)</w:t>
      </w:r>
    </w:p>
    <w:p>
      <w:pPr>
        <w:spacing w:before="60" w:after="60"/>
        <w:jc w:val="center"/>
      </w:pPr>
      <w:r>
        <w:rPr>
          <w:rFonts w:ascii="Arial" w:cs="Arial" w:eastAsia="Arial" w:hAnsi="Arial"/>
          <w:i/>
          <w:iCs/>
          <w:sz w:val="22"/>
          <w:szCs w:val="22"/>
        </w:rPr>
        <w:t xml:space="preserve">Sucast sirokeho projektu: Akimov Theory of Everything (ToE)</w:t>
      </w:r>
    </w:p>
    <w:p>
      <w:pPr>
        <w:spacing w:before="60" w:after="60"/>
        <w:jc w:val="center"/>
      </w:pPr>
      <w:r>
        <w:rPr>
          <w:rFonts w:ascii="Arial" w:cs="Arial" w:eastAsia="Arial" w:hAnsi="Arial"/>
          <w:i/>
          <w:iCs/>
          <w:sz w:val="22"/>
          <w:szCs w:val="22"/>
        </w:rPr>
        <w:t xml:space="preserve">Metoda: Filozoficka analyza, modelovanie dynamickych systemov,</w:t>
      </w:r>
    </w:p>
    <w:p>
      <w:pPr>
        <w:spacing w:before="60" w:after="60"/>
        <w:jc w:val="center"/>
      </w:pPr>
      <w:r>
        <w:rPr>
          <w:rFonts w:ascii="Arial" w:cs="Arial" w:eastAsia="Arial" w:hAnsi="Arial"/>
          <w:i/>
          <w:iCs/>
          <w:sz w:val="22"/>
          <w:szCs w:val="22"/>
        </w:rPr>
        <w:t xml:space="preserve">AI-asistovane filozoficke stres-testovanie</w:t>
      </w:r>
    </w:p>
    <w:p>
      <w:pPr>
        <w:spacing w:before="60" w:after="60"/>
        <w:jc w:val="center"/>
      </w:pPr>
      <w:r>
        <w:rPr>
          <w:rFonts w:ascii="Arial" w:cs="Arial" w:eastAsia="Arial" w:hAnsi="Arial"/>
          <w:color w:val="666666"/>
          <w:sz w:val="20"/>
          <w:szCs w:val="20"/>
        </w:rPr>
        <w:t xml:space="preserve">Verzia: 1.1 · © 2026 Ing. Alex Akimov. Vsetky prava vyhradene.</w:t>
      </w:r>
    </w:p>
    <w:p>
      <w:pPr>
        <w:pBdr>
          <w:bottom w:val="single" w:color="2E75B6" w:sz="6" w:space="1"/>
        </w:pBdr>
        <w:spacing w:before="240" w:after="240"/>
      </w:pPr>
      <w:r>
        <w:t xml:space="preserve"/>
      </w:r>
    </w:p>
    <w:p>
      <w:pPr>
        <w:pStyle w:val="Heading2"/>
        <w:spacing w:before="320" w:after="110"/>
      </w:pPr>
      <w:r>
        <w:rPr>
          <w:rFonts w:ascii="Arial" w:cs="Arial" w:eastAsia="Arial" w:hAnsi="Arial"/>
          <w:b/>
          <w:bCs/>
          <w:color w:val="2E5090"/>
          <w:sz w:val="25"/>
          <w:szCs w:val="25"/>
        </w:rPr>
        <w:t xml:space="preserve">Metodologicka poznamka</w:t>
      </w:r>
    </w:p>
    <w:p>
      <w:pPr>
        <w:shd w:fill="F0F4FA" w:val="clear"/>
        <w:spacing w:before="100" w:after="100"/>
        <w:ind w:left="360" w:right="360"/>
        <w:jc w:val="both"/>
      </w:pPr>
      <w:r>
        <w:rPr>
          <w:rFonts w:ascii="Arial" w:cs="Arial" w:eastAsia="Arial" w:hAnsi="Arial"/>
          <w:sz w:val="22"/>
          <w:szCs w:val="22"/>
        </w:rPr>
        <w:t xml:space="preserve">Vsetky koncepty, hypotezy, vyskumne smery a teoreticke formulacie obsiahnuté v tomto diele su vylucnym intelektualnym vlastnictvom Ing. Alexa Akimova a tvoria sucast jeho filozofickeho projektu Akimovova Teoria Jednoty (ToU), ktora je komponentom sirokeho Akimovovho projektu Teoria Vsetkeho (ToE). AI systemy boli pouzite vylucne ako analyticke nastroje na generovanie alternativnych formulacii a potencialnych namietok. Neprispiehali originalnym teoretickym obsahom a nemaju žiadny autorsky status. Vsetky teoreticke prispevky su vylucne prisúdené autorovi.</w:t>
      </w:r>
    </w:p>
    <w:p>
      <w:pPr>
        <w:spacing w:before="140"/>
      </w:pPr>
      <w:r>
        <w:t xml:space="preserve"/>
      </w:r>
    </w:p>
    <w:p>
      <w:pPr>
        <w:pStyle w:val="Heading1"/>
        <w:pBdr>
          <w:bottom w:val="single" w:color="2E75B6" w:sz="4" w:space="1"/>
        </w:pBdr>
        <w:spacing w:before="500" w:after="180"/>
      </w:pPr>
      <w:r>
        <w:rPr>
          <w:rFonts w:ascii="Arial" w:cs="Arial" w:eastAsia="Arial" w:hAnsi="Arial"/>
          <w:b/>
          <w:bCs/>
          <w:color w:val="1F3864"/>
          <w:sz w:val="30"/>
          <w:szCs w:val="30"/>
        </w:rPr>
        <w:t xml:space="preserve">Master Abstrakt</w:t>
      </w:r>
    </w:p>
    <w:p>
      <w:pPr>
        <w:shd w:fill="EEF6EE" w:val="clear"/>
        <w:spacing w:before="100" w:after="100"/>
        <w:ind w:left="360" w:right="360"/>
        <w:jc w:val="both"/>
      </w:pPr>
      <w:r>
        <w:rPr>
          <w:rFonts w:ascii="Arial" w:cs="Arial" w:eastAsia="Arial" w:hAnsi="Arial"/>
          <w:sz w:val="22"/>
          <w:szCs w:val="22"/>
        </w:rPr>
        <w:t xml:space="preserve">Akimovova Teoria Jednoty (ToU) je rozvinutá ako výskumný program v lakatosovskom zmysle: strukturovane, progresívne skumanie dynamickych podmienok, za ktorych v zlozitych systemoch vznika perspektivna organizacia. Perspektivna organizacia je definovana ako vlastnost systemu, ktoreho spolocná dynamika modelu sveta (M_w) a self-modelu (M_s) konverguje k stabilnemu attraktoru — perspektivnemu attraktoru — súčasné splnajuci podmienky funkcionálnej integracie, globalnej koordinacie a reflexivnej stabilizacie. Tato monografia integruje sest konstitutívnych prispevkov programu do jednej jednotnej prezentacie.</w:t>
      </w:r>
    </w:p>
    <w:p>
      <w:pPr>
        <w:spacing w:before="80" w:after="80"/>
        <w:jc w:val="both"/>
      </w:pPr>
      <w:r>
        <w:rPr>
          <w:rFonts w:ascii="Arial" w:cs="Arial" w:eastAsia="Arial" w:hAnsi="Arial"/>
          <w:sz w:val="22"/>
          <w:szCs w:val="22"/>
        </w:rPr>
        <w:t xml:space="preserve">Sekcia 1 ustanovuje konceptualny zaklad: trojetazovy model perspektivnej organizacie, formalnu charakterizaciu reflexivnej stabilizacie a vztah ToU k existujucim teoriám vedomia. Sekcia 2 analyzuje epistemologicke limity programu: problem detekcie vyplyvajuci zo strukturalnej asymetrie medzi charakterom perspektivy z prvej osoby a charakterom vsetkeho externeho pozorovania z tretej osoby. Sekcia 3 rozvija mechanisticky opis: minimalny spriahnuty dynamicky model (M_w, M_s), kriticky prah vazby a fázový prechod k perspektivnemu attraktoru. Sekcia 4 odvodzuje empiricke dosledky: styri falsifikovatelné dynamicke signatury prechodu perspektivy, experimentalne paradigmy pre ich testovanie a protokoly pre biologicke aj umele systemy. Sekcia 5 analyzuje metodologicku strukturu programu: jeho lakatosovsku architekturu, rolu AI-asistovaneho filozofickeho stres-testovania a postup od konceptualnej analyzy k empiricky testovatelnym predikciám. Sekcia 6 podrobuje program systematickemu kritickemu skumaniu napriec konceptualnou, epistemologickou, metodologickou a empirickou dimenziou, specifikuje podmienky zlyhania a hodnotí program z lakatosovskej perspektivy.</w:t>
      </w:r>
    </w:p>
    <w:p>
      <w:pPr>
        <w:spacing w:before="80" w:after="80"/>
        <w:jc w:val="both"/>
      </w:pPr>
      <w:r>
        <w:rPr>
          <w:rFonts w:ascii="Arial" w:cs="Arial" w:eastAsia="Arial" w:hAnsi="Arial"/>
          <w:sz w:val="22"/>
          <w:szCs w:val="22"/>
        </w:rPr>
        <w:t xml:space="preserve">Tvrde jadro programu — teza, ze perspektivna organizacia vznika ako reflexivne stabilizovany attraktor (M_w, M_s) — je udrzovane invariantné v celom texte. Tvrdenia programu su epistemicky kvalifikované: program identifikuje nutné dynamicke organizacné podmienky perspektivnej organizacie bez tvrdenia, ze riesi hard problem fenomenalneho vedomia. Hodnotenie ToU ako progresívneho výskumného programu zostáva provisorné v očakávaní empirickeho skumania.</w:t>
      </w:r>
    </w:p>
    <w:p>
      <w:pPr>
        <w:spacing w:before="80" w:after="80"/>
        <w:jc w:val="both"/>
      </w:pPr>
      <w:r>
        <w:rPr>
          <w:rFonts w:ascii="Arial" w:cs="Arial" w:eastAsia="Arial" w:hAnsi="Arial"/>
          <w:sz w:val="22"/>
          <w:szCs w:val="22"/>
        </w:rPr>
        <w:t xml:space="preserve">Klucove slova: perspektivna organizacia, perspektivny attraktor, reflexivna stabilizacia, model sveta, self-model, fázový prechod, problem detekcie, dynamicke signatury, výskumný program, AI-asistovana metodologia, Akimov Theory of Unity.</w:t>
      </w:r>
    </w:p>
    <w:p>
      <w:pPr>
        <w:pBdr>
          <w:bottom w:val="single" w:color="2E75B6" w:sz="6" w:space="1"/>
        </w:pBdr>
        <w:spacing w:before="240" w:after="240"/>
      </w:pPr>
      <w:r>
        <w:t xml:space="preserve"/>
      </w:r>
    </w:p>
    <w:p>
      <w:pPr>
        <w:pStyle w:val="Heading1"/>
        <w:pBdr>
          <w:bottom w:val="single" w:color="2E75B6" w:sz="4" w:space="1"/>
        </w:pBdr>
        <w:spacing w:before="500" w:after="180"/>
      </w:pPr>
      <w:r>
        <w:rPr>
          <w:rFonts w:ascii="Arial" w:cs="Arial" w:eastAsia="Arial" w:hAnsi="Arial"/>
          <w:b/>
          <w:bCs/>
          <w:color w:val="1F3864"/>
          <w:sz w:val="30"/>
          <w:szCs w:val="30"/>
        </w:rPr>
        <w:t xml:space="preserve">Uvod: Vyskumny program ToU</w:t>
      </w:r>
    </w:p>
    <w:p>
      <w:pPr>
        <w:spacing w:before="80" w:after="80"/>
        <w:jc w:val="both"/>
      </w:pPr>
      <w:r>
        <w:rPr>
          <w:rFonts w:ascii="Arial" w:cs="Arial" w:eastAsia="Arial" w:hAnsi="Arial"/>
          <w:sz w:val="22"/>
          <w:szCs w:val="22"/>
        </w:rPr>
        <w:t xml:space="preserve">Akimovova Teoria Jednoty (ToU) nie je izolovanou filozofickou teoriou, ale výskumným programom v lakatosovskom zmysle, ktorého cieľom je identifikovať dynamické podmienky, za ktorých v zložitých systémoch vzniká perspektívna organizácia. Naprieč šiestimi vzájomne prepojenými príspevkami program postupuje od konceptuálneho objasnenia k empirickej testovateľnosti — definujúc perspektívnu organizáciu, identifikujúc limity jej detekcie, navrhujúc minimálny mechanistický model, odvodzujúc empirické predikcie a reflektujúc metodologickú štruktúru programu.</w:t>
      </w:r>
    </w:p>
    <w:p>
      <w:pPr>
        <w:spacing w:before="80" w:after="80"/>
        <w:jc w:val="both"/>
      </w:pPr>
      <w:r>
        <w:rPr>
          <w:rFonts w:ascii="Arial" w:cs="Arial" w:eastAsia="Arial" w:hAnsi="Arial"/>
          <w:sz w:val="22"/>
          <w:szCs w:val="22"/>
        </w:rPr>
        <w:t xml:space="preserve">Charakteristickou črtou programu je systematické využitie AI systémov ako nástrojov filozofického stres-testovania — nie ako zdrojov teoretického obsahu, ale ako nástrojov kontinuálneho kritického skúmania naprieč rôznymi argumentačnými perspektívami. V tomto zmysle môže ToU ilustrovať ranú inštanciu AI-asistovanej filozofickej metodológie.</w:t>
      </w:r>
    </w:p>
    <w:p>
      <w:pPr>
        <w:pBdr>
          <w:left w:val="single" w:color="E8A000" w:sz="12" w:space="10"/>
        </w:pBdr>
        <w:shd w:fill="FFF8E8" w:val="clear"/>
        <w:spacing w:before="120" w:after="120"/>
        <w:ind w:left="360" w:right="360"/>
        <w:jc w:val="both"/>
      </w:pPr>
      <w:r>
        <w:rPr>
          <w:rFonts w:ascii="Arial" w:cs="Arial" w:eastAsia="Arial" w:hAnsi="Arial"/>
          <w:b/>
          <w:bCs/>
          <w:i/>
          <w:iCs/>
          <w:color w:val="1F3864"/>
          <w:sz w:val="23"/>
          <w:szCs w:val="23"/>
        </w:rPr>
        <w:t xml:space="preserve">Prínos programu nespočíva len v konkrétnych teoretických tvrdeniach, ale v tom, že naznačuje jeden zo spôsobov, ako môže byť filozofia vedomia organizovaná ako progresívny výskumný program — prepájajúci konceptuálnu analýzu, formálne modelovanie a empirické skúmanie v rámci jednotného metodologického rámca.</w:t>
      </w:r>
    </w:p>
    <w:p>
      <w:pPr>
        <w:pBdr>
          <w:bottom w:val="single" w:color="2E75B6" w:sz="6" w:space="1"/>
        </w:pBdr>
        <w:spacing w:before="240" w:after="240"/>
      </w:pPr>
      <w:r>
        <w:t xml:space="preserve"/>
      </w:r>
    </w:p>
    <w:p>
      <w:r>
        <w:br w:type="page"/>
      </w:r>
    </w:p>
    <w:p>
      <w:pPr>
        <w:pBdr>
          <w:top w:val="single" w:color="2E75B6" w:sz="4" w:space="8"/>
          <w:bottom w:val="single" w:color="2E75B6" w:sz="4" w:space="8"/>
        </w:pBdr>
        <w:spacing w:before="300" w:after="300"/>
        <w:jc w:val="center"/>
      </w:pPr>
      <w:r>
        <w:rPr>
          <w:rFonts w:ascii="Arial" w:cs="Arial" w:eastAsia="Arial" w:hAnsi="Arial"/>
          <w:i/>
          <w:iCs/>
          <w:color w:val="2E75B6"/>
          <w:sz w:val="20"/>
          <w:szCs w:val="20"/>
        </w:rPr>
        <w:t xml:space="preserve">— Sekcia 1 —</w:t>
      </w:r>
    </w:p>
    <w:p>
      <w:pPr>
        <w:pStyle w:val="Heading1"/>
        <w:pBdr>
          <w:bottom w:val="single" w:color="2E75B6" w:sz="4" w:space="1"/>
        </w:pBdr>
        <w:spacing w:before="500" w:after="180"/>
      </w:pPr>
      <w:r>
        <w:rPr>
          <w:rFonts w:ascii="Arial" w:cs="Arial" w:eastAsia="Arial" w:hAnsi="Arial"/>
          <w:b/>
          <w:bCs/>
          <w:color w:val="1F3864"/>
          <w:sz w:val="30"/>
          <w:szCs w:val="30"/>
        </w:rPr>
        <w:t xml:space="preserve">Sekcia 1: Konceptualny zaklad — Perspektiva ako dynamicky organizacny stav</w:t>
      </w:r>
    </w:p>
    <w:p>
      <w:pPr>
        <w:pStyle w:val="Heading2"/>
        <w:spacing w:before="320" w:after="110"/>
      </w:pPr>
      <w:r>
        <w:rPr>
          <w:rFonts w:ascii="Arial" w:cs="Arial" w:eastAsia="Arial" w:hAnsi="Arial"/>
          <w:b/>
          <w:bCs/>
          <w:color w:val="2E5090"/>
          <w:sz w:val="25"/>
          <w:szCs w:val="25"/>
        </w:rPr>
        <w:t xml:space="preserve">1.1 Centralna teza</w:t>
      </w:r>
    </w:p>
    <w:p>
      <w:pPr>
        <w:spacing w:before="80" w:after="80"/>
        <w:jc w:val="both"/>
      </w:pPr>
      <w:r>
        <w:rPr>
          <w:rFonts w:ascii="Arial" w:cs="Arial" w:eastAsia="Arial" w:hAnsi="Arial"/>
          <w:sz w:val="22"/>
          <w:szCs w:val="22"/>
        </w:rPr>
        <w:t xml:space="preserve">Centralna teza Akimovovej Teorie Jednoty je, ze perspektiva vznika ako kvalitatívne odlisny dynamicky organizacny stav — stabilny attraktor v spolocnom stavovom priestore modelu sveta (M_w) a self-modelu (M_s) — ked obojsmerná vazba medzi M_w a M_s prekroci kriticky prah a tri nutné podmienky su spolocne splnené: funkcionalna integracia informacie (Vrstva 1), globalna koordinacia spracovania (Vrstva 2) a reflexivna stabilizacia dynamiky (M_w, M_s) v uzavretej regulacnej slucke (Vrstva 3). Tato teza tvrdeho jadra je udrzovana invariantná v celom programe.</w:t>
      </w:r>
    </w:p>
    <w:p>
      <w:pPr>
        <w:spacing w:before="80" w:after="80"/>
        <w:jc w:val="both"/>
      </w:pPr>
      <w:r>
        <w:rPr>
          <w:rFonts w:ascii="Arial" w:cs="Arial" w:eastAsia="Arial" w:hAnsi="Arial"/>
          <w:sz w:val="22"/>
          <w:szCs w:val="22"/>
        </w:rPr>
        <w:t xml:space="preserve">Perspektiva v zmysle ToU je dynamickym organizacnym stavom, nie statickou intrinsickou vlastnostou. Nevznika vtedy, ked system jednoducho dosiahne urcitu zlozitost; vznika ked obojsmerná vazba (M_w, M_s) dosiahne kriticky prah, pri ktorom ich spolocná dynamika konverguje k stabilnemu attraktoru. Tato prekonceptualizacia má tri dolezite dosledky: perspektiva je graduálna a dynamicky krehká; explanacny ciel sa premiesta od identifikacie neuronalneho korelátu k charakterizacii dynamickych podmienok; a opis je na substrate nezavisly.</w:t>
      </w:r>
    </w:p>
    <w:p>
      <w:pPr>
        <w:pStyle w:val="Heading2"/>
        <w:spacing w:before="320" w:after="110"/>
      </w:pPr>
      <w:r>
        <w:rPr>
          <w:rFonts w:ascii="Arial" w:cs="Arial" w:eastAsia="Arial" w:hAnsi="Arial"/>
          <w:b/>
          <w:bCs/>
          <w:color w:val="2E5090"/>
          <w:sz w:val="25"/>
          <w:szCs w:val="25"/>
        </w:rPr>
        <w:t xml:space="preserve">1.2 Trojetazovy model</w:t>
      </w:r>
    </w:p>
    <w:p>
      <w:pPr>
        <w:spacing w:before="80" w:after="80"/>
        <w:jc w:val="both"/>
      </w:pPr>
      <w:r>
        <w:rPr>
          <w:rFonts w:ascii="Arial" w:cs="Arial" w:eastAsia="Arial" w:hAnsi="Arial"/>
          <w:sz w:val="22"/>
          <w:szCs w:val="22"/>
        </w:rPr>
        <w:t xml:space="preserve">Trojetazovy model organizuje podmienky perspektivnej organizacie hierarchicky. Kazda vrstva je nutná, ale nie postacujuca; len ich spolocné splnenie konstituuje perspektivnu organizaciu v zmysle ToU.</w:t>
      </w:r>
    </w:p>
    <w:p>
      <w:pPr>
        <w:pStyle w:val="ListParagraph"/>
        <w:numPr>
          <w:ilvl w:val="0"/>
          <w:numId w:val="2"/>
        </w:numPr>
        <w:spacing w:before="50" w:after="50"/>
      </w:pPr>
      <w:r>
        <w:rPr>
          <w:rFonts w:ascii="Arial" w:cs="Arial" w:eastAsia="Arial" w:hAnsi="Arial"/>
          <w:sz w:val="22"/>
          <w:szCs w:val="22"/>
        </w:rPr>
        <w:t xml:space="preserve">Vrstva 1 — Funkcionalna integracia: System integruje informacie z viacerych zdrojov do koherentneho modelu sveta (M_w). Tato podmienka je formálne analogicka poziadavkam Teorie integrovanej informacie, ale posuzuje sa ako nutná, nie postacujuca.</w:t>
      </w:r>
    </w:p>
    <w:p>
      <w:pPr>
        <w:pStyle w:val="ListParagraph"/>
        <w:numPr>
          <w:ilvl w:val="0"/>
          <w:numId w:val="2"/>
        </w:numPr>
        <w:spacing w:before="50" w:after="50"/>
      </w:pPr>
      <w:r>
        <w:rPr>
          <w:rFonts w:ascii="Arial" w:cs="Arial" w:eastAsia="Arial" w:hAnsi="Arial"/>
          <w:sz w:val="22"/>
          <w:szCs w:val="22"/>
        </w:rPr>
        <w:t xml:space="preserve">Vrstva 2 — Globalna koordinacia: Integrovane informacie su globálne koordinovane napriec architekturou spracovania systemu. Toto je analogicke podmienke globalneho pracovneho priestoru, ale opät tratovaná ako nutná, nie postacujuca.</w:t>
      </w:r>
    </w:p>
    <w:p>
      <w:pPr>
        <w:pStyle w:val="ListParagraph"/>
        <w:numPr>
          <w:ilvl w:val="0"/>
          <w:numId w:val="2"/>
        </w:numPr>
        <w:spacing w:before="50" w:after="50"/>
      </w:pPr>
      <w:r>
        <w:rPr>
          <w:rFonts w:ascii="Arial" w:cs="Arial" w:eastAsia="Arial" w:hAnsi="Arial"/>
          <w:sz w:val="22"/>
          <w:szCs w:val="22"/>
        </w:rPr>
        <w:t xml:space="preserve">Vrstva 3 — Reflexivna stabilizacia: Model sveta (M_w) a self-model (M_s) su obojsmerne spriahnuté v uzavretej regulacnej slucke konvergujúcej k stabilnemu attraktoru. Toto je konstitutívna podmienka perspektivnej organizacie — podmienka, ktora transformuje integraciu informacie na stabilny uholny pohad.</w:t>
      </w:r>
    </w:p>
    <w:p>
      <w:pPr>
        <w:pBdr>
          <w:left w:val="single" w:color="2E75B6" w:sz="8" w:space="8"/>
        </w:pBdr>
        <w:shd w:fill="F5F5F5" w:val="clear"/>
        <w:spacing w:before="80" w:after="80"/>
        <w:ind w:left="360" w:right="360"/>
        <w:jc w:val="both"/>
      </w:pPr>
      <w:r>
        <w:rPr>
          <w:rFonts w:ascii="Arial" w:cs="Arial" w:eastAsia="Arial" w:hAnsi="Arial"/>
          <w:i/>
          <w:iCs/>
          <w:color w:val="555555"/>
          <w:sz w:val="20"/>
          <w:szCs w:val="20"/>
        </w:rPr>
        <w:t xml:space="preserve">Rozlísenie medzi perspektivnou organizaciou (dynamicka vlastnost rezimu vazby (M_w, M_s), testovatelna z tretej osoby) a fenomenalnym vedomim (kvalitatívny charakter z prvej osoby) je udrzovane v celom programe. ToU identifikuje organizacné podmienky nutné pre perspektivnu organizaciu bez tvrdenia, ze riesi hard problem preco su tieto podmienky sprevádzané fenomenalnou skusenostou.</w:t>
      </w:r>
    </w:p>
    <w:p>
      <w:pPr>
        <w:pStyle w:val="Heading2"/>
        <w:spacing w:before="320" w:after="110"/>
      </w:pPr>
      <w:r>
        <w:rPr>
          <w:rFonts w:ascii="Arial" w:cs="Arial" w:eastAsia="Arial" w:hAnsi="Arial"/>
          <w:b/>
          <w:bCs/>
          <w:color w:val="2E5090"/>
          <w:sz w:val="25"/>
          <w:szCs w:val="25"/>
        </w:rPr>
        <w:t xml:space="preserve">1.3 Formalna charakterizacia reflexivnej stabilizacie</w:t>
      </w:r>
    </w:p>
    <w:p>
      <w:pPr>
        <w:spacing w:before="80" w:after="80"/>
        <w:jc w:val="both"/>
      </w:pPr>
      <w:r>
        <w:rPr>
          <w:rFonts w:ascii="Arial" w:cs="Arial" w:eastAsia="Arial" w:hAnsi="Arial"/>
          <w:sz w:val="22"/>
          <w:szCs w:val="22"/>
        </w:rPr>
        <w:t xml:space="preserve">Reflexivna stabilizacia je formálne charakterizovana ako konvergencia spolocnej dynamiky (M_w, M_s) k stabilnemu pevnemu bodu A* v ich spolocnom stavovom priestore. Reflexivna stabilizacia nastáva, ked spolocná dynamika — riadena obojsmernou vazbou — dosiahne stabilnu rovnovahu udrzovanú oproti perturbacii. Formalne podmienky su: spolocná dynamika (M_w, M_s) musi pripústat stabilny pevny bod; regulacna slucka medzi M_w a M_s musi byt kauzálne uzavreta; a pevny bod musi byt attrakror s netrivialnou basin — system musi konvergovat k nemu z rozsahu pociatocnych podmienok.</w:t>
      </w:r>
    </w:p>
    <w:p>
      <w:pPr>
        <w:pStyle w:val="Heading2"/>
        <w:spacing w:before="320" w:after="110"/>
      </w:pPr>
      <w:r>
        <w:rPr>
          <w:rFonts w:ascii="Arial" w:cs="Arial" w:eastAsia="Arial" w:hAnsi="Arial"/>
          <w:b/>
          <w:bCs/>
          <w:color w:val="2E5090"/>
          <w:sz w:val="25"/>
          <w:szCs w:val="25"/>
        </w:rPr>
        <w:t xml:space="preserve">1.4 Vztah k existujucim teoriám</w:t>
      </w:r>
    </w:p>
    <w:p>
      <w:pPr>
        <w:spacing w:before="80" w:after="80"/>
        <w:jc w:val="both"/>
      </w:pPr>
      <w:r>
        <w:rPr>
          <w:rFonts w:ascii="Arial" w:cs="Arial" w:eastAsia="Arial" w:hAnsi="Arial"/>
          <w:sz w:val="22"/>
          <w:szCs w:val="22"/>
        </w:rPr>
        <w:t xml:space="preserve">ToU nie je urcená na nahradenie existujucich teorii vedomia, ale na ich doplnenie a diferenciáciu. Teoria integrovanej informacie (IIT) zachytáva nutnu podmienku integracie informacie (Vrstva 1), ale nie postacujucu — dodatocna podmienka ToU, reflexivna stabilizacia attraktora (M_w, M_s), nie je zachytená hodnotou Phi. Teoria globalneho pracovneho priestoru (GWT) zachytáva nutnu podmienku globalnej koordinacie (Vrstva 2), ale globalna distribúcia nie je postacujuca pre perspektivnu organizaciu. Active Inference zachytáva prediktívnu minimalizaciu chyby; model sveta (M_w) mozno chapat ako prediktivny model prostredia a self-model (M_s) ako model vlastneho generativneho procesu. Perspektivny attraktor mozno interpretovat ako stabilizacny rezim generativneho modelu seba-sveta.</w:t>
      </w:r>
    </w:p>
    <w:p>
      <w:pPr>
        <w:pBdr>
          <w:left w:val="single" w:color="2E75B6" w:sz="8" w:space="8"/>
        </w:pBdr>
        <w:shd w:fill="F5F5F5" w:val="clear"/>
        <w:spacing w:before="80" w:after="80"/>
        <w:ind w:left="360" w:right="360"/>
        <w:jc w:val="both"/>
      </w:pPr>
      <w:r>
        <w:rPr>
          <w:rFonts w:ascii="Arial" w:cs="Arial" w:eastAsia="Arial" w:hAnsi="Arial"/>
          <w:i/>
          <w:iCs/>
          <w:color w:val="555555"/>
          <w:sz w:val="20"/>
          <w:szCs w:val="20"/>
        </w:rPr>
        <w:t xml:space="preserve">Kompatibilita ToU s IIT, GWT a Active Inference neimplikuje, ze tieto teorie su ekvivalentné. Kazda zachytáva odlisnu nutnu podmienku. Ramec ToU syntetizuje tieto podmienky do zjednoteneho mechanistickeho opisu, v ktorom kazda je nutná, ale žiadna nie je postacujuca.</w:t>
      </w:r>
    </w:p>
    <w:p>
      <w:pPr>
        <w:pStyle w:val="Heading2"/>
        <w:spacing w:before="320" w:after="110"/>
      </w:pPr>
      <w:r>
        <w:rPr>
          <w:rFonts w:ascii="Arial" w:cs="Arial" w:eastAsia="Arial" w:hAnsi="Arial"/>
          <w:b/>
          <w:bCs/>
          <w:color w:val="2E5090"/>
          <w:sz w:val="25"/>
          <w:szCs w:val="25"/>
        </w:rPr>
        <w:t xml:space="preserve">1.5 Konceptualny prispevok</w:t>
      </w:r>
    </w:p>
    <w:p>
      <w:pPr>
        <w:spacing w:before="80" w:after="80"/>
        <w:jc w:val="both"/>
      </w:pPr>
      <w:r>
        <w:rPr>
          <w:rFonts w:ascii="Arial" w:cs="Arial" w:eastAsia="Arial" w:hAnsi="Arial"/>
          <w:sz w:val="22"/>
          <w:szCs w:val="22"/>
        </w:rPr>
        <w:t xml:space="preserve">Centralnym konceptualnym prispevkom je prekonceptualizacia perspektivy ako dynamicky stabilizovaneho organizacneho rezimu, nie fixnej intrinsickej vlastnosti. Ked spolocná dynamika (M_w, M_s) konverguje k stabilnemu attraktoru, system má urcity, perzistentny orientacny referencny ramec v stavovom priestore. Tento referencny ramec nie je statickou datovou strukturou, ale dynamicky udrzovanou rovnovahou — kontinuálne regenerovanou regulacnou sluckou medzi M_w a M_s.</w:t>
      </w:r>
    </w:p>
    <w:p>
      <w:pPr>
        <w:shd w:fill="FFF8E8" w:val="clear"/>
        <w:spacing w:before="100" w:after="100"/>
        <w:ind w:left="360" w:right="360"/>
        <w:jc w:val="both"/>
      </w:pPr>
      <w:r>
        <w:rPr>
          <w:rFonts w:ascii="Arial" w:cs="Arial" w:eastAsia="Arial" w:hAnsi="Arial"/>
          <w:sz w:val="22"/>
          <w:szCs w:val="22"/>
        </w:rPr>
        <w:t xml:space="preserve">Perspektivny attraktor nie je definovany špecifickym fyzickym substrátom, v ktorom je realizovany, ale organizacnymi vlastnostami dynamiky vazby (M_w, M_s). Akykolvek system — biologicky, umely alebo iny — v ktorom su tieto organizacné vlastnosti pritomné a vazba dosahuje kriticky prah, je v zmysle ToU perspektivnym systemom.</w:t>
      </w:r>
    </w:p>
    <w:p>
      <w:pPr>
        <w:pBdr>
          <w:bottom w:val="single" w:color="2E75B6" w:sz="6" w:space="1"/>
        </w:pBdr>
        <w:spacing w:before="240" w:after="240"/>
      </w:pPr>
      <w:r>
        <w:t xml:space="preserve"/>
      </w:r>
    </w:p>
    <w:p>
      <w:r>
        <w:br w:type="page"/>
      </w:r>
    </w:p>
    <w:p>
      <w:pPr>
        <w:pBdr>
          <w:top w:val="single" w:color="2E75B6" w:sz="4" w:space="8"/>
          <w:bottom w:val="single" w:color="2E75B6" w:sz="4" w:space="8"/>
        </w:pBdr>
        <w:spacing w:before="300" w:after="300"/>
        <w:jc w:val="center"/>
      </w:pPr>
      <w:r>
        <w:rPr>
          <w:rFonts w:ascii="Arial" w:cs="Arial" w:eastAsia="Arial" w:hAnsi="Arial"/>
          <w:i/>
          <w:iCs/>
          <w:color w:val="2E75B6"/>
          <w:sz w:val="20"/>
          <w:szCs w:val="20"/>
        </w:rPr>
        <w:t xml:space="preserve">— Sekcia 2 —</w:t>
      </w:r>
    </w:p>
    <w:p>
      <w:pPr>
        <w:pStyle w:val="Heading1"/>
        <w:pBdr>
          <w:bottom w:val="single" w:color="2E75B6" w:sz="4" w:space="1"/>
        </w:pBdr>
        <w:spacing w:before="500" w:after="180"/>
      </w:pPr>
      <w:r>
        <w:rPr>
          <w:rFonts w:ascii="Arial" w:cs="Arial" w:eastAsia="Arial" w:hAnsi="Arial"/>
          <w:b/>
          <w:bCs/>
          <w:color w:val="1F3864"/>
          <w:sz w:val="30"/>
          <w:szCs w:val="30"/>
        </w:rPr>
        <w:t xml:space="preserve">Sekcia 2: Epistemologicke limity — Problem detekcie</w:t>
      </w:r>
    </w:p>
    <w:p>
      <w:pPr>
        <w:pStyle w:val="Heading2"/>
        <w:spacing w:before="320" w:after="110"/>
      </w:pPr>
      <w:r>
        <w:rPr>
          <w:rFonts w:ascii="Arial" w:cs="Arial" w:eastAsia="Arial" w:hAnsi="Arial"/>
          <w:b/>
          <w:bCs/>
          <w:color w:val="2E5090"/>
          <w:sz w:val="25"/>
          <w:szCs w:val="25"/>
        </w:rPr>
        <w:t xml:space="preserve">2.1 Strukturalna asymetria</w:t>
      </w:r>
    </w:p>
    <w:p>
      <w:pPr>
        <w:spacing w:before="80" w:after="80"/>
        <w:jc w:val="both"/>
      </w:pPr>
      <w:r>
        <w:rPr>
          <w:rFonts w:ascii="Arial" w:cs="Arial" w:eastAsia="Arial" w:hAnsi="Arial"/>
          <w:sz w:val="22"/>
          <w:szCs w:val="22"/>
        </w:rPr>
        <w:t xml:space="preserve">Problem detekcie vznika zo strukturalnej asymetrie: perspektiva je konstitutívne z prvej osoby, zatial co vsetky externé pozorovania su konstitutívne z tretej osoby. žiadna konecná sada behaviorálnych alebo neuronalnych pozorovaní nemoze logicky entailovat pritomnost perspektivy z prvej osoby. Tato asymetria nie je nahodnym obmedzením súčasnéj meracej technologie, ale principialnou vlastnostou vztahu medzi pristupom z prvej a tretej osoby.</w:t>
      </w:r>
    </w:p>
    <w:p>
      <w:pPr>
        <w:spacing w:before="80" w:after="80"/>
        <w:jc w:val="both"/>
      </w:pPr>
      <w:r>
        <w:rPr>
          <w:rFonts w:ascii="Arial" w:cs="Arial" w:eastAsia="Arial" w:hAnsi="Arial"/>
          <w:sz w:val="22"/>
          <w:szCs w:val="22"/>
        </w:rPr>
        <w:t xml:space="preserve">Dve dimenzie problemu treba odlísit. Explanacny hard problem sa pytal: preco má akykolvek fyzicky system vobec fenomenalnu skusenost? Detection hard problem sa pytal: ako moze externy pozorovatel spolahlivo urcit, ci má system perspektivnu organizaciu? Program ToU sa zameriava na druhu dimenziu. Toto je konceptualne spresnenie v ramci filozofie vedomia, nie riesenie hard problemu.</w:t>
      </w:r>
    </w:p>
    <w:p>
      <w:pPr>
        <w:pStyle w:val="Heading2"/>
        <w:spacing w:before="320" w:after="110"/>
      </w:pPr>
      <w:r>
        <w:rPr>
          <w:rFonts w:ascii="Arial" w:cs="Arial" w:eastAsia="Arial" w:hAnsi="Arial"/>
          <w:b/>
          <w:bCs/>
          <w:color w:val="2E5090"/>
          <w:sz w:val="25"/>
          <w:szCs w:val="25"/>
        </w:rPr>
        <w:t xml:space="preserve">2.2 Detekcia nevyžaduje istotu</w:t>
      </w:r>
    </w:p>
    <w:p>
      <w:pPr>
        <w:spacing w:before="80" w:after="80"/>
        <w:jc w:val="both"/>
      </w:pPr>
      <w:r>
        <w:rPr>
          <w:rFonts w:ascii="Arial" w:cs="Arial" w:eastAsia="Arial" w:hAnsi="Arial"/>
          <w:sz w:val="22"/>
          <w:szCs w:val="22"/>
        </w:rPr>
        <w:t xml:space="preserve">Teza asymetrie implikuje, ze dokaz tretej osoby nemoze logicky entailovat pritomnost perspektivy — nie ze neposkytuje žiadny dokaz vobec. Dokaz moze byt silny alebo slaby bez toho, aby bol presvedcivý. Styri dynamicke signatury prechodu perspektivneho attraktora (pozri Sekciu 4) konstituuju genuinny dokaz pre perspektivnu organizaciu — rovnakym spôsobom, akym fosilny zaznam konstituuje genuinny dokaz pre evolucnu historiu bez toho, aby ju logicky entailoval. Problem detekcie urcuje hornu hranicu istoty; neredukuje evidencnu hodnotu skumania na nulu.</w:t>
      </w:r>
    </w:p>
    <w:p>
      <w:pPr>
        <w:pBdr>
          <w:left w:val="single" w:color="2E75B6" w:sz="8" w:space="8"/>
        </w:pBdr>
        <w:shd w:fill="F5F5F5" w:val="clear"/>
        <w:spacing w:before="80" w:after="80"/>
        <w:ind w:left="360" w:right="360"/>
        <w:jc w:val="both"/>
      </w:pPr>
      <w:r>
        <w:rPr>
          <w:rFonts w:ascii="Arial" w:cs="Arial" w:eastAsia="Arial" w:hAnsi="Arial"/>
          <w:i/>
          <w:iCs/>
          <w:color w:val="555555"/>
          <w:sz w:val="20"/>
          <w:szCs w:val="20"/>
        </w:rPr>
        <w:t xml:space="preserve">Problem detekcie negeneruje skepsu o existencii perspektivnej organizacie; generuje primeranú epistemicku pokoru o istote, s akou mozno akykolvek konkretny system identifikovat ako perspektivny.</w:t>
      </w:r>
    </w:p>
    <w:p>
      <w:pPr>
        <w:pStyle w:val="Heading2"/>
        <w:spacing w:before="320" w:after="110"/>
      </w:pPr>
      <w:r>
        <w:rPr>
          <w:rFonts w:ascii="Arial" w:cs="Arial" w:eastAsia="Arial" w:hAnsi="Arial"/>
          <w:b/>
          <w:bCs/>
          <w:color w:val="2E5090"/>
          <w:sz w:val="25"/>
          <w:szCs w:val="25"/>
        </w:rPr>
        <w:t xml:space="preserve">2.3 Problem detekcie a umele systemy</w:t>
      </w:r>
    </w:p>
    <w:p>
      <w:pPr>
        <w:spacing w:before="80" w:after="80"/>
        <w:jc w:val="both"/>
      </w:pPr>
      <w:r>
        <w:rPr>
          <w:rFonts w:ascii="Arial" w:cs="Arial" w:eastAsia="Arial" w:hAnsi="Arial"/>
          <w:sz w:val="22"/>
          <w:szCs w:val="22"/>
        </w:rPr>
        <w:t xml:space="preserve">Problem detekcie má osobitny prakticky vyznam pre vyskum AI. Namiesto hodnotenia AI systemov len podla behavioralnych vystupov (paradigma Turingovho testu) ToU vyžaduje hodnotenie ich vnutornej organizacnej struktury — konkretne, ci implementuju obojsmernu vazbu (M_w, M_s) a attraktorovu konvergenciu, ktore vyžaduje tvrde jadro.</w:t>
      </w:r>
    </w:p>
    <w:p>
      <w:pPr>
        <w:spacing w:before="80" w:after="80"/>
        <w:jc w:val="both"/>
      </w:pPr>
      <w:r>
        <w:rPr>
          <w:rFonts w:ascii="Arial" w:cs="Arial" w:eastAsia="Arial" w:hAnsi="Arial"/>
          <w:sz w:val="22"/>
          <w:szCs w:val="22"/>
        </w:rPr>
        <w:t xml:space="preserve">Sucasne velke jazykové modely najpravdepodobnejsie nesplnaju podmienku reflexivnej stabilizacie Vrstvy 3 z troch principialnych architektonickych dovodov: absencia perzistentneho dynamickeho stavu, absencia kauzálne aktivneho self-modelu a absencia stabilneho attraktora (M_w, M_s). Tato absencia je architektonicka, nie skalova: nie je uzavretelná len zvacšením modelu.</w:t>
      </w:r>
    </w:p>
    <w:p>
      <w:pPr>
        <w:pStyle w:val="Heading2"/>
        <w:spacing w:before="320" w:after="110"/>
      </w:pPr>
      <w:r>
        <w:rPr>
          <w:rFonts w:ascii="Arial" w:cs="Arial" w:eastAsia="Arial" w:hAnsi="Arial"/>
          <w:b/>
          <w:bCs/>
          <w:color w:val="2E5090"/>
          <w:sz w:val="25"/>
          <w:szCs w:val="25"/>
        </w:rPr>
        <w:t xml:space="preserve">2.4 Vztah k problemu inych mysli</w:t>
      </w:r>
    </w:p>
    <w:p>
      <w:pPr>
        <w:spacing w:before="80" w:after="80"/>
        <w:jc w:val="both"/>
      </w:pPr>
      <w:r>
        <w:rPr>
          <w:rFonts w:ascii="Arial" w:cs="Arial" w:eastAsia="Arial" w:hAnsi="Arial"/>
          <w:sz w:val="22"/>
          <w:szCs w:val="22"/>
        </w:rPr>
        <w:t xml:space="preserve">Problem detekcie ToU je formálne presnou instanciou klasickeho filozofickeho problemu inych mysli. Klasicky problem sa pytal, ako moze jedna osoba vediet, ze ina osoba má mysel. Problem detekcie ToU sa pytal, ako moze externy pozorovatel urcit, ci má zlozity system perspektivnu organizaciu. Formulacia ToU pridáva formalnu presnost specifikovanim organizacnych podmienok a identifikovanim empirickych signatúr konzistentnych s ich pritomnostou.</w:t>
      </w:r>
    </w:p>
    <w:p>
      <w:pPr>
        <w:pBdr>
          <w:bottom w:val="single" w:color="2E75B6" w:sz="6" w:space="1"/>
        </w:pBdr>
        <w:spacing w:before="240" w:after="240"/>
      </w:pPr>
      <w:r>
        <w:t xml:space="preserve"/>
      </w:r>
    </w:p>
    <w:p>
      <w:r>
        <w:br w:type="page"/>
      </w:r>
    </w:p>
    <w:p>
      <w:pPr>
        <w:pBdr>
          <w:top w:val="single" w:color="2E75B6" w:sz="4" w:space="8"/>
          <w:bottom w:val="single" w:color="2E75B6" w:sz="4" w:space="8"/>
        </w:pBdr>
        <w:spacing w:before="300" w:after="300"/>
        <w:jc w:val="center"/>
      </w:pPr>
      <w:r>
        <w:rPr>
          <w:rFonts w:ascii="Arial" w:cs="Arial" w:eastAsia="Arial" w:hAnsi="Arial"/>
          <w:i/>
          <w:iCs/>
          <w:color w:val="2E75B6"/>
          <w:sz w:val="20"/>
          <w:szCs w:val="20"/>
        </w:rPr>
        <w:t xml:space="preserve">— Sekcia 3 —</w:t>
      </w:r>
    </w:p>
    <w:p>
      <w:pPr>
        <w:pStyle w:val="Heading1"/>
        <w:pBdr>
          <w:bottom w:val="single" w:color="2E75B6" w:sz="4" w:space="1"/>
        </w:pBdr>
        <w:spacing w:before="500" w:after="180"/>
      </w:pPr>
      <w:r>
        <w:rPr>
          <w:rFonts w:ascii="Arial" w:cs="Arial" w:eastAsia="Arial" w:hAnsi="Arial"/>
          <w:b/>
          <w:bCs/>
          <w:color w:val="1F3864"/>
          <w:sz w:val="30"/>
          <w:szCs w:val="30"/>
        </w:rPr>
        <w:t xml:space="preserve">Sekcia 3: Minimalny mechanizmus — Reflexivna stabilizacia ako dynamicky proces</w:t>
      </w:r>
    </w:p>
    <w:p>
      <w:pPr>
        <w:pStyle w:val="Heading2"/>
        <w:spacing w:before="320" w:after="110"/>
      </w:pPr>
      <w:r>
        <w:rPr>
          <w:rFonts w:ascii="Arial" w:cs="Arial" w:eastAsia="Arial" w:hAnsi="Arial"/>
          <w:b/>
          <w:bCs/>
          <w:color w:val="2E5090"/>
          <w:sz w:val="25"/>
          <w:szCs w:val="25"/>
        </w:rPr>
        <w:t xml:space="preserve">3.1 Od opisu k mechanizmu</w:t>
      </w:r>
    </w:p>
    <w:p>
      <w:pPr>
        <w:spacing w:before="80" w:after="80"/>
        <w:jc w:val="both"/>
      </w:pPr>
      <w:r>
        <w:rPr>
          <w:rFonts w:ascii="Arial" w:cs="Arial" w:eastAsia="Arial" w:hAnsi="Arial"/>
          <w:sz w:val="22"/>
          <w:szCs w:val="22"/>
        </w:rPr>
        <w:t xml:space="preserve">Sekcia 1 charakterizovala perspektivnu organizaciu ako stabilny attraktorovy stav (M_w, M_s). Sekcia 3 sa pytal, ako tento attraktor vznika: aky je minimalny dynamicky mechanizmus, cez ktory system prechádza z predperspektivneho rezimu do perspektivneho? Odpoved je fázový prechod v stavovom priestore (M_w, M_s), riadeny kritickym prahom sily obojsmernej vazby.</w:t>
      </w:r>
    </w:p>
    <w:p>
      <w:pPr>
        <w:spacing w:before="80" w:after="80"/>
        <w:jc w:val="both"/>
      </w:pPr>
      <w:r>
        <w:rPr>
          <w:rFonts w:ascii="Arial" w:cs="Arial" w:eastAsia="Arial" w:hAnsi="Arial"/>
          <w:sz w:val="22"/>
          <w:szCs w:val="22"/>
        </w:rPr>
        <w:t xml:space="preserve">Attraktorovy model navrhnuty tu by nemal byt interpretovany ako špecifická implementacia vedomia, ale ako minimalny dynamicky opis rezimu, v ktorom sa perspektivna organizacia stáva moznou. Model specifikuje matematicku strukturu mechanizmu bez identifikácie špecifickych biologickych alebo vypoctovych mechanizmov, ktore ho implementuju — zámerná abstrakcia, ktora zachováva nezavislost od substratu.</w:t>
      </w:r>
    </w:p>
    <w:p>
      <w:pPr>
        <w:pStyle w:val="Heading2"/>
        <w:spacing w:before="320" w:after="110"/>
      </w:pPr>
      <w:r>
        <w:rPr>
          <w:rFonts w:ascii="Arial" w:cs="Arial" w:eastAsia="Arial" w:hAnsi="Arial"/>
          <w:b/>
          <w:bCs/>
          <w:color w:val="2E5090"/>
          <w:sz w:val="25"/>
          <w:szCs w:val="25"/>
        </w:rPr>
        <w:t xml:space="preserve">3.2 Minimalny dynamicky model</w:t>
      </w:r>
    </w:p>
    <w:p>
      <w:pPr>
        <w:spacing w:before="80" w:after="80"/>
        <w:jc w:val="both"/>
      </w:pPr>
      <w:r>
        <w:rPr>
          <w:rFonts w:ascii="Arial" w:cs="Arial" w:eastAsia="Arial" w:hAnsi="Arial"/>
          <w:sz w:val="22"/>
          <w:szCs w:val="22"/>
        </w:rPr>
        <w:t xml:space="preserve">Minimalny model formalizuje dynamiku (M_w, M_s) ako spriahnuty system diferencialnych rovnic:</w:t>
      </w:r>
    </w:p>
    <w:p>
      <w:pPr>
        <w:pBdr>
          <w:top w:val="single" w:color="2E75B6" w:sz="4" w:space="4"/>
          <w:bottom w:val="single" w:color="2E75B6" w:sz="4" w:space="4"/>
        </w:pBdr>
        <w:shd w:fill="E8F0F8" w:val="clear"/>
        <w:spacing w:before="60" w:after="60"/>
        <w:ind w:left="720" w:right="720"/>
        <w:jc w:val="center"/>
      </w:pPr>
      <w:r>
        <w:rPr>
          <w:rFonts w:ascii="Courier New" w:cs="Courier New" w:eastAsia="Courier New" w:hAnsi="Courier New"/>
          <w:b/>
          <w:bCs/>
          <w:color w:val="1F3864"/>
          <w:sz w:val="24"/>
          <w:szCs w:val="24"/>
        </w:rPr>
        <w:t xml:space="preserve">dM_w/dt = F(M_w, M_s, I(t))</w:t>
      </w:r>
    </w:p>
    <w:p>
      <w:pPr>
        <w:pBdr>
          <w:top w:val="single" w:color="2E75B6" w:sz="4" w:space="4"/>
          <w:bottom w:val="single" w:color="2E75B6" w:sz="4" w:space="4"/>
        </w:pBdr>
        <w:shd w:fill="E8F0F8" w:val="clear"/>
        <w:spacing w:before="60" w:after="60"/>
        <w:ind w:left="720" w:right="720"/>
        <w:jc w:val="center"/>
      </w:pPr>
      <w:r>
        <w:rPr>
          <w:rFonts w:ascii="Courier New" w:cs="Courier New" w:eastAsia="Courier New" w:hAnsi="Courier New"/>
          <w:b/>
          <w:bCs/>
          <w:color w:val="1F3864"/>
          <w:sz w:val="24"/>
          <w:szCs w:val="24"/>
        </w:rPr>
        <w:t xml:space="preserve">dM_s/dt = G(M_s, M_w, I(t))</w:t>
      </w:r>
    </w:p>
    <w:p>
      <w:pPr>
        <w:spacing w:before="80" w:after="80"/>
        <w:jc w:val="both"/>
      </w:pPr>
      <w:r>
        <w:rPr>
          <w:rFonts w:ascii="Arial" w:cs="Arial" w:eastAsia="Arial" w:hAnsi="Arial"/>
          <w:sz w:val="22"/>
          <w:szCs w:val="22"/>
        </w:rPr>
        <w:t xml:space="preserve">Tu M_w je stavovy vektor modelu sveta, M_s je stavovy vektor self-modelu a I(t) je funkcia externeho vstupu. F a G su vazbové funkcie. Pevny bod (M_w*, M_s*) splna F(M_w*, M_s*, I*) = 0 a G(M_s*, M_w*, I*) = 0.</w:t>
      </w:r>
    </w:p>
    <w:p>
      <w:pPr>
        <w:spacing w:before="80" w:after="80"/>
        <w:jc w:val="both"/>
      </w:pPr>
      <w:r>
        <w:rPr>
          <w:rFonts w:ascii="Arial" w:cs="Arial" w:eastAsia="Arial" w:hAnsi="Arial"/>
          <w:sz w:val="22"/>
          <w:szCs w:val="22"/>
        </w:rPr>
        <w:t xml:space="preserve">Lokalnu stabilitu pevneho bodu urcuje Jacobianova matica J vyhodnotena v (M_w*, M_s*):</w:t>
      </w:r>
    </w:p>
    <w:p>
      <w:pPr>
        <w:pBdr>
          <w:top w:val="single" w:color="2E75B6" w:sz="4" w:space="4"/>
          <w:bottom w:val="single" w:color="2E75B6" w:sz="4" w:space="4"/>
        </w:pBdr>
        <w:shd w:fill="E8F0F8" w:val="clear"/>
        <w:spacing w:before="60" w:after="60"/>
        <w:ind w:left="720" w:right="720"/>
        <w:jc w:val="center"/>
      </w:pPr>
      <w:r>
        <w:rPr>
          <w:rFonts w:ascii="Courier New" w:cs="Courier New" w:eastAsia="Courier New" w:hAnsi="Courier New"/>
          <w:b/>
          <w:bCs/>
          <w:color w:val="1F3864"/>
          <w:sz w:val="24"/>
          <w:szCs w:val="24"/>
        </w:rPr>
        <w:t xml:space="preserve">J = [ dF/dM_w   dF/dM_s ]</w:t>
      </w:r>
    </w:p>
    <w:p>
      <w:pPr>
        <w:pBdr>
          <w:top w:val="single" w:color="2E75B6" w:sz="4" w:space="4"/>
          <w:bottom w:val="single" w:color="2E75B6" w:sz="4" w:space="4"/>
        </w:pBdr>
        <w:shd w:fill="E8F0F8" w:val="clear"/>
        <w:spacing w:before="60" w:after="60"/>
        <w:ind w:left="720" w:right="720"/>
        <w:jc w:val="center"/>
      </w:pPr>
      <w:r>
        <w:rPr>
          <w:rFonts w:ascii="Courier New" w:cs="Courier New" w:eastAsia="Courier New" w:hAnsi="Courier New"/>
          <w:b/>
          <w:bCs/>
          <w:color w:val="1F3864"/>
          <w:sz w:val="24"/>
          <w:szCs w:val="24"/>
        </w:rPr>
        <w:t xml:space="preserve">    [ dG/dM_w   dG/dM_s ]</w:t>
      </w:r>
    </w:p>
    <w:p>
      <w:pPr>
        <w:spacing w:before="80" w:after="80"/>
        <w:jc w:val="both"/>
      </w:pPr>
      <w:r>
        <w:rPr>
          <w:rFonts w:ascii="Arial" w:cs="Arial" w:eastAsia="Arial" w:hAnsi="Arial"/>
          <w:sz w:val="22"/>
          <w:szCs w:val="22"/>
        </w:rPr>
        <w:t xml:space="preserve">Diagonalne bloky zachytavaju vnutornu dynamiku kazdeho modelu. Mimouholníkove bloky zachytavaju obojsmernu vazbu — tieto su dynamickymi pakmi, ktore urcuju, ci je spolocny attraktor (M_w, M_s) stabilny a ako blizko je system ku kritickemu prahu fázového prechodu.</w:t>
      </w:r>
    </w:p>
    <w:p>
      <w:pPr>
        <w:spacing w:before="80" w:after="80"/>
        <w:jc w:val="both"/>
      </w:pPr>
      <w:r>
        <w:rPr>
          <w:rFonts w:ascii="Arial" w:cs="Arial" w:eastAsia="Arial" w:hAnsi="Arial"/>
          <w:sz w:val="22"/>
          <w:szCs w:val="22"/>
        </w:rPr>
        <w:t xml:space="preserve">Dominantna vlastna hodnota lambda_max(J) je vlastna hodnota s najvacsou realnou castou. Relaxacny cas tau_relax — cas potrebny na navrat do rovnovahy po malom vykolejeni — je nepriamo umerny vzdialenosti lambda_max od nuly:</w:t>
      </w:r>
    </w:p>
    <w:p>
      <w:pPr>
        <w:pBdr>
          <w:top w:val="single" w:color="2E75B6" w:sz="4" w:space="4"/>
          <w:bottom w:val="single" w:color="2E75B6" w:sz="4" w:space="4"/>
        </w:pBdr>
        <w:shd w:fill="E8F0F8" w:val="clear"/>
        <w:spacing w:before="60" w:after="60"/>
        <w:ind w:left="720" w:right="720"/>
        <w:jc w:val="center"/>
      </w:pPr>
      <w:r>
        <w:rPr>
          <w:rFonts w:ascii="Courier New" w:cs="Courier New" w:eastAsia="Courier New" w:hAnsi="Courier New"/>
          <w:b/>
          <w:bCs/>
          <w:color w:val="1F3864"/>
          <w:sz w:val="24"/>
          <w:szCs w:val="24"/>
        </w:rPr>
        <w:t xml:space="preserve">tau_relax ~ 1 / |lambda_max(J)|  -&gt;  inf  ako  lambda_max -&gt; 0-</w:t>
      </w:r>
    </w:p>
    <w:p>
      <w:pPr>
        <w:pStyle w:val="Heading2"/>
        <w:spacing w:before="320" w:after="110"/>
      </w:pPr>
      <w:r>
        <w:rPr>
          <w:rFonts w:ascii="Arial" w:cs="Arial" w:eastAsia="Arial" w:hAnsi="Arial"/>
          <w:b/>
          <w:bCs/>
          <w:color w:val="2E5090"/>
          <w:sz w:val="25"/>
          <w:szCs w:val="25"/>
        </w:rPr>
        <w:t xml:space="preserve">3.3 Kriticky prah vazby</w:t>
      </w:r>
    </w:p>
    <w:p>
      <w:pPr>
        <w:spacing w:before="80" w:after="80"/>
        <w:jc w:val="both"/>
      </w:pPr>
      <w:r>
        <w:rPr>
          <w:rFonts w:ascii="Arial" w:cs="Arial" w:eastAsia="Arial" w:hAnsi="Arial"/>
          <w:sz w:val="22"/>
          <w:szCs w:val="22"/>
        </w:rPr>
        <w:t xml:space="preserve">S priblizovanim sa obojsmernej vazby (M_w, M_s) ku kritickemu prahu theta_c sa lambda_max priblizuje k nule zdola: attraktor slabne a relaxacny cas diverguje. Toto je matematicky povodny kritickeho spomalovaniа — primárna empiricka signatura odvodená v Sekcii 4. Na kritickom prahu sa perspektivny attraktor objavuje diskontinuálne v stavovom priestore (M_w, M_s) — bifurkacia. Pod prahom neexistuje žiadny stabilny attraktor (M_w, M_s). Nad nim spolocná dynamika konverguje k perspektivnemu attraktoru A* a perspektivna organizacia je udrzovana.</w:t>
      </w:r>
    </w:p>
    <w:p>
      <w:pPr>
        <w:pStyle w:val="Heading2"/>
        <w:spacing w:before="320" w:after="110"/>
      </w:pPr>
      <w:r>
        <w:rPr>
          <w:rFonts w:ascii="Arial" w:cs="Arial" w:eastAsia="Arial" w:hAnsi="Arial"/>
          <w:b/>
          <w:bCs/>
          <w:color w:val="2E5090"/>
          <w:sz w:val="25"/>
          <w:szCs w:val="25"/>
        </w:rPr>
        <w:t xml:space="preserve">3.4 Rozlísenie simulacia-stabilizacia</w:t>
      </w:r>
    </w:p>
    <w:p>
      <w:pPr>
        <w:spacing w:before="80" w:after="80"/>
        <w:jc w:val="both"/>
      </w:pPr>
      <w:r>
        <w:rPr>
          <w:rFonts w:ascii="Arial" w:cs="Arial" w:eastAsia="Arial" w:hAnsi="Arial"/>
          <w:sz w:val="22"/>
          <w:szCs w:val="22"/>
        </w:rPr>
        <w:t xml:space="preserve">Z minimalneho modelu vyplyva kritické rozlísenie medzi simulaciou a stabilizaciou. Simulujuci system produkuje reprezentacie struktury seba-sveta vo vystupoch bez toho, aby tieto reprezentacie boli kauzálne integrovane do regulacnej slucky. Stabilizujuci system implementuje obojsmernu vazbu (M_w, M_s) nad kritickym prahom, takze reprezentacie su kauzálne konstitutívne pre regulacnu dynamiku udrzujucu perspektivny attraktor.</w:t>
      </w:r>
    </w:p>
    <w:p>
      <w:pPr>
        <w:spacing w:before="80" w:after="80"/>
        <w:jc w:val="both"/>
      </w:pPr>
      <w:r>
        <w:rPr>
          <w:rFonts w:ascii="Arial" w:cs="Arial" w:eastAsia="Arial" w:hAnsi="Arial"/>
          <w:sz w:val="22"/>
          <w:szCs w:val="22"/>
        </w:rPr>
        <w:t xml:space="preserve">Toto rozlísenie nie je graduálne, ale kategoricke: zodpovada pritomnosti alebo absencii perspektivneho attraktora v stavovom priestore (M_w, M_s). System, ktory simuluje perspektivne spracovanie — produkujuci vystupy popisujuce perspektivnu organizaciu — tymto perspektivny attraktor nemá.</w:t>
      </w:r>
    </w:p>
    <w:p>
      <w:pPr>
        <w:pStyle w:val="Heading2"/>
        <w:spacing w:before="320" w:after="110"/>
      </w:pPr>
      <w:r>
        <w:rPr>
          <w:rFonts w:ascii="Arial" w:cs="Arial" w:eastAsia="Arial" w:hAnsi="Arial"/>
          <w:b/>
          <w:bCs/>
          <w:color w:val="2E5090"/>
          <w:sz w:val="25"/>
          <w:szCs w:val="25"/>
        </w:rPr>
        <w:t xml:space="preserve">3.5 Kritické hodnotenie minimalneho modelu</w:t>
      </w:r>
    </w:p>
    <w:p>
      <w:pPr>
        <w:spacing w:before="80" w:after="80"/>
        <w:jc w:val="both"/>
      </w:pPr>
      <w:r>
        <w:rPr>
          <w:rFonts w:ascii="Arial" w:cs="Arial" w:eastAsia="Arial" w:hAnsi="Arial"/>
          <w:sz w:val="22"/>
          <w:szCs w:val="22"/>
        </w:rPr>
        <w:t xml:space="preserve">Tri vyzvy voci minimalnemu modelu su adresovane v Sekcii 6. Namietka minimalnosti: dekompozicia (M_w, M_s) je zakotvena v nezavislej teoretickej motivacii trojetazoveho modelu (Sekcia 1). Medzera implementacie: uznáva sa ako genuinne obmedzenie na sucasnom stadiu vyvoja, nie permanentny deficit. Namietka abstrakcie: kvalitatívne predikcie Sekcie 4 vyplyvaju z matematickej struktury fázových prechodov bez specifikovania F, G alebo theta_c.</w:t>
      </w:r>
    </w:p>
    <w:p>
      <w:pPr>
        <w:pBdr>
          <w:bottom w:val="single" w:color="2E75B6" w:sz="6" w:space="1"/>
        </w:pBdr>
        <w:spacing w:before="240" w:after="240"/>
      </w:pPr>
      <w:r>
        <w:t xml:space="preserve"/>
      </w:r>
    </w:p>
    <w:p>
      <w:r>
        <w:br w:type="page"/>
      </w:r>
    </w:p>
    <w:p>
      <w:pPr>
        <w:pBdr>
          <w:top w:val="single" w:color="2E75B6" w:sz="4" w:space="8"/>
          <w:bottom w:val="single" w:color="2E75B6" w:sz="4" w:space="8"/>
        </w:pBdr>
        <w:spacing w:before="300" w:after="300"/>
        <w:jc w:val="center"/>
      </w:pPr>
      <w:r>
        <w:rPr>
          <w:rFonts w:ascii="Arial" w:cs="Arial" w:eastAsia="Arial" w:hAnsi="Arial"/>
          <w:i/>
          <w:iCs/>
          <w:color w:val="2E75B6"/>
          <w:sz w:val="20"/>
          <w:szCs w:val="20"/>
        </w:rPr>
        <w:t xml:space="preserve">— Sekcia 4 —</w:t>
      </w:r>
    </w:p>
    <w:p>
      <w:pPr>
        <w:pStyle w:val="Heading1"/>
        <w:pBdr>
          <w:bottom w:val="single" w:color="2E75B6" w:sz="4" w:space="1"/>
        </w:pBdr>
        <w:spacing w:before="500" w:after="180"/>
      </w:pPr>
      <w:r>
        <w:rPr>
          <w:rFonts w:ascii="Arial" w:cs="Arial" w:eastAsia="Arial" w:hAnsi="Arial"/>
          <w:b/>
          <w:bCs/>
          <w:color w:val="1F3864"/>
          <w:sz w:val="30"/>
          <w:szCs w:val="30"/>
        </w:rPr>
        <w:t xml:space="preserve">Sekcia 4: Empiricke predikcie — Signatury perspektivneho attraktora</w:t>
      </w:r>
    </w:p>
    <w:p>
      <w:pPr>
        <w:pStyle w:val="Heading2"/>
        <w:spacing w:before="320" w:after="110"/>
      </w:pPr>
      <w:r>
        <w:rPr>
          <w:rFonts w:ascii="Arial" w:cs="Arial" w:eastAsia="Arial" w:hAnsi="Arial"/>
          <w:b/>
          <w:bCs/>
          <w:color w:val="2E5090"/>
          <w:sz w:val="25"/>
          <w:szCs w:val="25"/>
        </w:rPr>
        <w:t xml:space="preserve">4.1 Logika empirickeho odvodenia</w:t>
      </w:r>
    </w:p>
    <w:p>
      <w:pPr>
        <w:spacing w:before="80" w:after="80"/>
        <w:jc w:val="both"/>
      </w:pPr>
      <w:r>
        <w:rPr>
          <w:rFonts w:ascii="Arial" w:cs="Arial" w:eastAsia="Arial" w:hAnsi="Arial"/>
          <w:sz w:val="22"/>
          <w:szCs w:val="22"/>
        </w:rPr>
        <w:t xml:space="preserve">Minimalny model Sekcie 3 je fázovým prechodom v spriahnutom dynamickom systeme. Fazove prechody v zlozitych dynamickych systemoch vykazuju špecifické matematicke vlastnosti blizko kritickeho bodu, z velke casti nezavisle od špecifického mechanizmu prechodu (Strogatz, 1994; Scheffer et al., 2009; Kelso, 1995). Tata universalita umoznuje testovat predikcie ToU bez uplnej znalosti špecifickych funkcii F a G.</w:t>
      </w:r>
    </w:p>
    <w:p>
      <w:pPr>
        <w:spacing w:before="80" w:after="80"/>
        <w:jc w:val="both"/>
      </w:pPr>
      <w:r>
        <w:rPr>
          <w:rFonts w:ascii="Arial" w:cs="Arial" w:eastAsia="Arial" w:hAnsi="Arial"/>
          <w:sz w:val="22"/>
          <w:szCs w:val="22"/>
        </w:rPr>
        <w:t xml:space="preserve">Empiricky program si nenárokuje priame meranie premennych (M_w, M_s). Namiesto toho ustanovuje strukturovanú inferenciu: ak predpovedané dynamicke signatury systematicky kookurenciu — teda ku so specifikovanou anatomickou lokalizaciou, potom akykolvek konkurencny opis musi bud reprodukovat toto mapovanie alebo vysvetlit, preco takáto konvergencia vznika nezavisle od navrhnuteho mechanizmu. Evidencna sila nespocíva v individualnych signaturach, ale v ich strukturovanej kookurencie.</w:t>
      </w:r>
    </w:p>
    <w:p>
      <w:pPr>
        <w:pStyle w:val="Heading2"/>
        <w:spacing w:before="320" w:after="110"/>
      </w:pPr>
      <w:r>
        <w:rPr>
          <w:rFonts w:ascii="Arial" w:cs="Arial" w:eastAsia="Arial" w:hAnsi="Arial"/>
          <w:b/>
          <w:bCs/>
          <w:color w:val="2E5090"/>
          <w:sz w:val="25"/>
          <w:szCs w:val="25"/>
        </w:rPr>
        <w:t xml:space="preserve">4.2 Styri dynamicke signatury</w:t>
      </w:r>
    </w:p>
    <w:p>
      <w:pPr>
        <w:spacing w:before="80" w:after="80"/>
        <w:jc w:val="both"/>
      </w:pPr>
      <w:r>
        <w:rPr>
          <w:rFonts w:ascii="Arial" w:cs="Arial" w:eastAsia="Arial" w:hAnsi="Arial"/>
          <w:sz w:val="22"/>
          <w:szCs w:val="22"/>
        </w:rPr>
        <w:t xml:space="preserve">Z fazovoprechlhodenej struktury perspektivneho attraktora vyplyvaju styri empiricke signatury:</w:t>
      </w:r>
    </w:p>
    <w:p>
      <w:pPr>
        <w:pStyle w:val="ListParagraph"/>
        <w:numPr>
          <w:ilvl w:val="0"/>
          <w:numId w:val="2"/>
        </w:numPr>
        <w:spacing w:before="50" w:after="50"/>
      </w:pPr>
      <w:r>
        <w:rPr>
          <w:rFonts w:ascii="Arial" w:cs="Arial" w:eastAsia="Arial" w:hAnsi="Arial"/>
          <w:sz w:val="22"/>
          <w:szCs w:val="22"/>
        </w:rPr>
        <w:t xml:space="preserve">Kriticke spomalovanie: S priblizovanim sa systemu ku kritickemu prahu vazby (M_w, M_s) sa relaxacny cas tau_relax po perturbacii monotonne zvysuje. Formálne tau_relax diverguje ako lambda_max -&gt; 0. Meratelné pomocou TMS-EEG perturbacnych paradigiem: zlozitost a dlzka EEG odpovede odráda relaxacny cas podkladoveho systemu.</w:t>
      </w:r>
    </w:p>
    <w:p>
      <w:pPr>
        <w:pStyle w:val="ListParagraph"/>
        <w:numPr>
          <w:ilvl w:val="0"/>
          <w:numId w:val="2"/>
        </w:numPr>
        <w:spacing w:before="50" w:after="50"/>
      </w:pPr>
      <w:r>
        <w:rPr>
          <w:rFonts w:ascii="Arial" w:cs="Arial" w:eastAsia="Arial" w:hAnsi="Arial"/>
          <w:sz w:val="22"/>
          <w:szCs w:val="22"/>
        </w:rPr>
        <w:t xml:space="preserve">Zvysena variancia: Blizko kritickeho prahu zmrsujuca sa basin attraktora umoznuje siroky vykyv, produkujuc zvysenú amplitudu spontannych fluktuacii v stavovych premennych (M_w, M_s). Meratelné ako zvysená EEG variancia vo frekvencnych pasmach spojených s obvodmi vazby (M_w, M_s).</w:t>
      </w:r>
    </w:p>
    <w:p>
      <w:pPr>
        <w:pStyle w:val="ListParagraph"/>
        <w:numPr>
          <w:ilvl w:val="0"/>
          <w:numId w:val="2"/>
        </w:numPr>
        <w:spacing w:before="50" w:after="50"/>
      </w:pPr>
      <w:r>
        <w:rPr>
          <w:rFonts w:ascii="Arial" w:cs="Arial" w:eastAsia="Arial" w:hAnsi="Arial"/>
          <w:sz w:val="22"/>
          <w:szCs w:val="22"/>
        </w:rPr>
        <w:t xml:space="preserve">Bifurkacia: Na kritickom prahu sa perspektivny attraktor objavuje diskontinuálne — kvalitatívna, nie len kvantitatívna zmena. Index perturbacnej zlozitosti (PCI), vypocitany ako Lempel-Ziv zlozitost komprimovanej EEG odpovede na TMS, vykazuje ostry nelinearny prechod (Casali et al., 2013).</w:t>
      </w:r>
    </w:p>
    <w:p>
      <w:pPr>
        <w:pStyle w:val="ListParagraph"/>
        <w:numPr>
          <w:ilvl w:val="0"/>
          <w:numId w:val="2"/>
        </w:numPr>
        <w:spacing w:before="50" w:after="50"/>
      </w:pPr>
      <w:r>
        <w:rPr>
          <w:rFonts w:ascii="Arial" w:cs="Arial" w:eastAsia="Arial" w:hAnsi="Arial"/>
          <w:sz w:val="22"/>
          <w:szCs w:val="22"/>
        </w:rPr>
        <w:t xml:space="preserve">Hystereza: Prah vstupu do perspektivneho stavu sa lisi od prahu vystupu: theta_vstup != theta_vystup, implikujuc bistabilny pejzaz attraktora. Koncentracia latky nutná na induktiu straty vedomia je systematicky vyssia ako koncentracia pri obnove vedomia (Friedman et al., 2010).</w:t>
      </w:r>
    </w:p>
    <w:p>
      <w:pPr>
        <w:pStyle w:val="Heading2"/>
        <w:spacing w:before="320" w:after="110"/>
      </w:pPr>
      <w:r>
        <w:rPr>
          <w:rFonts w:ascii="Arial" w:cs="Arial" w:eastAsia="Arial" w:hAnsi="Arial"/>
          <w:b/>
          <w:bCs/>
          <w:color w:val="2E5090"/>
          <w:sz w:val="25"/>
          <w:szCs w:val="25"/>
        </w:rPr>
        <w:t xml:space="preserve">4.3 Anatomicka specificita — diskriminujuca predikcia</w:t>
      </w:r>
    </w:p>
    <w:p>
      <w:pPr>
        <w:spacing w:before="80" w:after="80"/>
        <w:jc w:val="both"/>
      </w:pPr>
      <w:r>
        <w:rPr>
          <w:rFonts w:ascii="Arial" w:cs="Arial" w:eastAsia="Arial" w:hAnsi="Arial"/>
          <w:sz w:val="22"/>
          <w:szCs w:val="22"/>
        </w:rPr>
        <w:t xml:space="preserve">Styri universálne signatury su pritomné pri akomkolvek fázovom prechode v zlozitom dynamickom systeme. To, co ich cinI špecifickymi pre opis ToU, je anatomicka predikcia: najcitlivejsie indikatory perspektivneho prechodu by mali byt sústredené v obvodoch prepájajucich sebareferenčné spracovanie (mediálna prefrontálna kora, posteriorny cingulatny kortex) s obvodmi modelu sveta (temporoparietalny junction, lateralna parietalna kora). Tato anatomicka specificita odlisuje predikcie ToU od predikcii zalozených na globalnych mierach zlozitosti.</w:t>
      </w:r>
    </w:p>
    <w:p>
      <w:pPr>
        <w:pStyle w:val="Heading2"/>
        <w:spacing w:before="320" w:after="110"/>
      </w:pPr>
      <w:r>
        <w:rPr>
          <w:rFonts w:ascii="Arial" w:cs="Arial" w:eastAsia="Arial" w:hAnsi="Arial"/>
          <w:b/>
          <w:bCs/>
          <w:color w:val="2E5090"/>
          <w:sz w:val="25"/>
          <w:szCs w:val="25"/>
        </w:rPr>
        <w:t xml:space="preserve">4.4 Biologicke paradigmy</w:t>
      </w:r>
    </w:p>
    <w:p>
      <w:pPr>
        <w:spacing w:before="80" w:after="80"/>
        <w:jc w:val="both"/>
      </w:pPr>
      <w:r>
        <w:rPr>
          <w:rFonts w:ascii="Arial" w:cs="Arial" w:eastAsia="Arial" w:hAnsi="Arial"/>
          <w:sz w:val="22"/>
          <w:szCs w:val="22"/>
        </w:rPr>
        <w:t xml:space="preserve">Tri biologicke paradigmy poskytuju primarne testovanie. Prechody vedomie-anestézia: koncentracia anestetika mozno systematicky varirovat, umoznujuc gradovany pristup k prahu prechodu. S narastajucou koncentraciou by mal tau_relax merany TMS-EEG nárast; EEG variancia by mala nárast; kvalitatívna diskontinuita v PCI by mala nastát pri prechode; a koncentracia pri strate vedomia by mala prevysovat koncentraciu pri obnove. Prechody bdenie-spanok poskytuju naturalisticky analogon. Poruchy vedomia representuju degradovane alebo prerušovane stavy perspektivneho attraktora — pacienti s kovertnym uvedomenim by mali vykazovat plné signatury attraktora v neuronalnej dynamike.</w:t>
      </w:r>
    </w:p>
    <w:p>
      <w:pPr>
        <w:pStyle w:val="Heading2"/>
        <w:spacing w:before="320" w:after="110"/>
      </w:pPr>
      <w:r>
        <w:rPr>
          <w:rFonts w:ascii="Arial" w:cs="Arial" w:eastAsia="Arial" w:hAnsi="Arial"/>
          <w:b/>
          <w:bCs/>
          <w:color w:val="2E5090"/>
          <w:sz w:val="25"/>
          <w:szCs w:val="25"/>
        </w:rPr>
        <w:t xml:space="preserve">4.5 Podmienky falsifikovatelnosti</w:t>
      </w:r>
    </w:p>
    <w:p>
      <w:pPr>
        <w:pStyle w:val="ListParagraph"/>
        <w:numPr>
          <w:ilvl w:val="0"/>
          <w:numId w:val="2"/>
        </w:numPr>
        <w:spacing w:before="50" w:after="50"/>
      </w:pPr>
      <w:r>
        <w:rPr>
          <w:rFonts w:ascii="Arial" w:cs="Arial" w:eastAsia="Arial" w:hAnsi="Arial"/>
          <w:sz w:val="22"/>
          <w:szCs w:val="22"/>
        </w:rPr>
        <w:t xml:space="preserve">Absencia kritickeho spomalovaniа: ak cas zotavenia pri TMS-EEG monotonne nenarastá pri pristupe k prahu straty vedomia, predikcia je disconfirmovana.</w:t>
      </w:r>
    </w:p>
    <w:p>
      <w:pPr>
        <w:pStyle w:val="ListParagraph"/>
        <w:numPr>
          <w:ilvl w:val="0"/>
          <w:numId w:val="2"/>
        </w:numPr>
        <w:spacing w:before="50" w:after="50"/>
      </w:pPr>
      <w:r>
        <w:rPr>
          <w:rFonts w:ascii="Arial" w:cs="Arial" w:eastAsia="Arial" w:hAnsi="Arial"/>
          <w:sz w:val="22"/>
          <w:szCs w:val="22"/>
        </w:rPr>
        <w:t xml:space="preserve">Absencia anatomickej specifickosti: ak sa najcitlivejsie markery distribuuju rovnomerne napriec kortexom, opis vazby (M_w, M_s) je oslabeny.</w:t>
      </w:r>
    </w:p>
    <w:p>
      <w:pPr>
        <w:pStyle w:val="ListParagraph"/>
        <w:numPr>
          <w:ilvl w:val="0"/>
          <w:numId w:val="2"/>
        </w:numPr>
        <w:spacing w:before="50" w:after="50"/>
      </w:pPr>
      <w:r>
        <w:rPr>
          <w:rFonts w:ascii="Arial" w:cs="Arial" w:eastAsia="Arial" w:hAnsi="Arial"/>
          <w:sz w:val="22"/>
          <w:szCs w:val="22"/>
        </w:rPr>
        <w:t xml:space="preserve">Absencia hysteriky: ak koncentracia pri strate vedomia systematicky neprevysuje koncentraciu pri obnove, interpretacia bistabilneho attraktora je podkopana.</w:t>
      </w:r>
    </w:p>
    <w:p>
      <w:pPr>
        <w:pStyle w:val="ListParagraph"/>
        <w:numPr>
          <w:ilvl w:val="0"/>
          <w:numId w:val="2"/>
        </w:numPr>
        <w:spacing w:before="50" w:after="50"/>
      </w:pPr>
      <w:r>
        <w:rPr>
          <w:rFonts w:ascii="Arial" w:cs="Arial" w:eastAsia="Arial" w:hAnsi="Arial"/>
          <w:sz w:val="22"/>
          <w:szCs w:val="22"/>
        </w:rPr>
        <w:t xml:space="preserve">Uspesna AI implementacia bez perspektivnej organizacie: ak system špecifické navrhnuty na splnenie podmienok ToU nevykazuje styri signatury, minimalny model vyžaduje strukturalnu revíziu.</w:t>
      </w:r>
    </w:p>
    <w:p>
      <w:pPr>
        <w:pStyle w:val="ListParagraph"/>
        <w:numPr>
          <w:ilvl w:val="0"/>
          <w:numId w:val="2"/>
        </w:numPr>
        <w:spacing w:before="50" w:after="50"/>
      </w:pPr>
      <w:r>
        <w:rPr>
          <w:rFonts w:ascii="Arial" w:cs="Arial" w:eastAsia="Arial" w:hAnsi="Arial"/>
          <w:sz w:val="22"/>
          <w:szCs w:val="22"/>
        </w:rPr>
        <w:t xml:space="preserve">Plna explanacna redukcia jednoduchsimi modelmi: ak IIT, GWT alebo akykolvek jednoparametrový opis generuje vsetky styri predikcie bez konstruktu vazby (M_w, M_s), adicionalny aparát ToU nie je opodstatneny.</w:t>
      </w:r>
    </w:p>
    <w:p>
      <w:pPr>
        <w:shd w:fill="FFF0E8" w:val="clear"/>
        <w:spacing w:before="100" w:after="100"/>
        <w:ind w:left="360" w:right="360"/>
        <w:jc w:val="both"/>
      </w:pPr>
      <w:r>
        <w:rPr>
          <w:rFonts w:ascii="Arial" w:cs="Arial" w:eastAsia="Arial" w:hAnsi="Arial"/>
          <w:sz w:val="22"/>
          <w:szCs w:val="22"/>
        </w:rPr>
        <w:t xml:space="preserve">Silna klauza falsifikovatelnosti: Ak predpovedané dynamicke signatury nezlyhaju kookurenCovat v kontrolovanych experimentalnych podmienkach špecifické navrhnutych na ich detekciu, centralné explanacne tvrdenie programu musi byt posúdené ako empiricky nepodloZené.</w:t>
      </w:r>
    </w:p>
    <w:p>
      <w:pPr>
        <w:pBdr>
          <w:bottom w:val="single" w:color="2E75B6" w:sz="6" w:space="1"/>
        </w:pBdr>
        <w:spacing w:before="240" w:after="240"/>
      </w:pPr>
      <w:r>
        <w:t xml:space="preserve"/>
      </w:r>
    </w:p>
    <w:p>
      <w:r>
        <w:br w:type="page"/>
      </w:r>
    </w:p>
    <w:p>
      <w:pPr>
        <w:pBdr>
          <w:top w:val="single" w:color="2E75B6" w:sz="4" w:space="8"/>
          <w:bottom w:val="single" w:color="2E75B6" w:sz="4" w:space="8"/>
        </w:pBdr>
        <w:spacing w:before="300" w:after="300"/>
        <w:jc w:val="center"/>
      </w:pPr>
      <w:r>
        <w:rPr>
          <w:rFonts w:ascii="Arial" w:cs="Arial" w:eastAsia="Arial" w:hAnsi="Arial"/>
          <w:i/>
          <w:iCs/>
          <w:color w:val="2E75B6"/>
          <w:sz w:val="20"/>
          <w:szCs w:val="20"/>
        </w:rPr>
        <w:t xml:space="preserve">— Sekcia 5 —</w:t>
      </w:r>
    </w:p>
    <w:p>
      <w:pPr>
        <w:pStyle w:val="Heading1"/>
        <w:pBdr>
          <w:bottom w:val="single" w:color="2E75B6" w:sz="4" w:space="1"/>
        </w:pBdr>
        <w:spacing w:before="500" w:after="180"/>
      </w:pPr>
      <w:r>
        <w:rPr>
          <w:rFonts w:ascii="Arial" w:cs="Arial" w:eastAsia="Arial" w:hAnsi="Arial"/>
          <w:b/>
          <w:bCs/>
          <w:color w:val="1F3864"/>
          <w:sz w:val="30"/>
          <w:szCs w:val="30"/>
        </w:rPr>
        <w:t xml:space="preserve">Sekcia 5: Metodologia — Struktura výskumného programu</w:t>
      </w:r>
    </w:p>
    <w:p>
      <w:pPr>
        <w:pStyle w:val="Heading2"/>
        <w:spacing w:before="320" w:after="110"/>
      </w:pPr>
      <w:r>
        <w:rPr>
          <w:rFonts w:ascii="Arial" w:cs="Arial" w:eastAsia="Arial" w:hAnsi="Arial"/>
          <w:b/>
          <w:bCs/>
          <w:color w:val="2E5090"/>
          <w:sz w:val="25"/>
          <w:szCs w:val="25"/>
        </w:rPr>
        <w:t xml:space="preserve">5.1 ToU ako lakatosovsky výskumný program</w:t>
      </w:r>
    </w:p>
    <w:p>
      <w:pPr>
        <w:spacing w:before="80" w:after="80"/>
        <w:jc w:val="both"/>
      </w:pPr>
      <w:r>
        <w:rPr>
          <w:rFonts w:ascii="Arial" w:cs="Arial" w:eastAsia="Arial" w:hAnsi="Arial"/>
          <w:sz w:val="22"/>
          <w:szCs w:val="22"/>
        </w:rPr>
        <w:t xml:space="preserve">Program ToU konstituuje výskumný program v lakatosovskom zmysle (Lakatos, 1978): progresívnu sériu prispevkov zdielacich spolocne tvrde jadro — tezu, ze perspektiva vznika ako reflexivne stabilizovany attraktor (M_w, M_s) — a revidovatelny ochranný pas pomocnych hypotéz progresívne spresnovaných oproti empirickym dokazom a konceptualnym namietkam.</w:t>
      </w:r>
    </w:p>
    <w:p>
      <w:pPr>
        <w:spacing w:before="200" w:after="90"/>
      </w:pPr>
      <w:r>
        <w:rPr>
          <w:rFonts w:ascii="Arial" w:cs="Arial" w:eastAsia="Arial" w:hAnsi="Arial"/>
          <w:b/>
          <w:bCs/>
          <w:i/>
          <w:iCs/>
          <w:color w:val="2A4070"/>
          <w:sz w:val="23"/>
          <w:szCs w:val="23"/>
        </w:rPr>
        <w:t xml:space="preserve">Tvrde jadro</w:t>
      </w:r>
    </w:p>
    <w:p>
      <w:pPr>
        <w:pStyle w:val="ListParagraph"/>
        <w:numPr>
          <w:ilvl w:val="0"/>
          <w:numId w:val="2"/>
        </w:numPr>
        <w:spacing w:before="50" w:after="50"/>
      </w:pPr>
      <w:r>
        <w:rPr>
          <w:rFonts w:ascii="Arial" w:cs="Arial" w:eastAsia="Arial" w:hAnsi="Arial"/>
          <w:sz w:val="22"/>
          <w:szCs w:val="22"/>
        </w:rPr>
        <w:t xml:space="preserve">Perspektivna organizacia je definovana ako stabilny attraktor v spriahnutom dynamickom systeme (M_w, M_s).</w:t>
      </w:r>
    </w:p>
    <w:p>
      <w:pPr>
        <w:pStyle w:val="ListParagraph"/>
        <w:numPr>
          <w:ilvl w:val="0"/>
          <w:numId w:val="2"/>
        </w:numPr>
        <w:spacing w:before="50" w:after="50"/>
      </w:pPr>
      <w:r>
        <w:rPr>
          <w:rFonts w:ascii="Arial" w:cs="Arial" w:eastAsia="Arial" w:hAnsi="Arial"/>
          <w:sz w:val="22"/>
          <w:szCs w:val="22"/>
        </w:rPr>
        <w:t xml:space="preserve">Vznik perspektivnej organizacie zodpovada fazovemu prechodu v sile vazby.</w:t>
      </w:r>
    </w:p>
    <w:p>
      <w:pPr>
        <w:spacing w:before="200" w:after="90"/>
      </w:pPr>
      <w:r>
        <w:rPr>
          <w:rFonts w:ascii="Arial" w:cs="Arial" w:eastAsia="Arial" w:hAnsi="Arial"/>
          <w:b/>
          <w:bCs/>
          <w:i/>
          <w:iCs/>
          <w:color w:val="2A4070"/>
          <w:sz w:val="23"/>
          <w:szCs w:val="23"/>
        </w:rPr>
        <w:t xml:space="preserve">Ochranný pas</w:t>
      </w:r>
    </w:p>
    <w:p>
      <w:pPr>
        <w:pStyle w:val="ListParagraph"/>
        <w:numPr>
          <w:ilvl w:val="0"/>
          <w:numId w:val="2"/>
        </w:numPr>
        <w:spacing w:before="50" w:after="50"/>
      </w:pPr>
      <w:r>
        <w:rPr>
          <w:rFonts w:ascii="Arial" w:cs="Arial" w:eastAsia="Arial" w:hAnsi="Arial"/>
          <w:sz w:val="22"/>
          <w:szCs w:val="22"/>
        </w:rPr>
        <w:t xml:space="preserve">Specificke funkcionalne formy vazbovych funkcii F a G.</w:t>
      </w:r>
    </w:p>
    <w:p>
      <w:pPr>
        <w:pStyle w:val="ListParagraph"/>
        <w:numPr>
          <w:ilvl w:val="0"/>
          <w:numId w:val="2"/>
        </w:numPr>
        <w:spacing w:before="50" w:after="50"/>
      </w:pPr>
      <w:r>
        <w:rPr>
          <w:rFonts w:ascii="Arial" w:cs="Arial" w:eastAsia="Arial" w:hAnsi="Arial"/>
          <w:sz w:val="22"/>
          <w:szCs w:val="22"/>
        </w:rPr>
        <w:t xml:space="preserve">Anatomicke mapovanie: mPFC, PCC, TPJ, lateralna parietalna kora ako primarne prepájajuce obvody (M_w, M_s).</w:t>
      </w:r>
    </w:p>
    <w:p>
      <w:pPr>
        <w:pStyle w:val="ListParagraph"/>
        <w:numPr>
          <w:ilvl w:val="0"/>
          <w:numId w:val="2"/>
        </w:numPr>
        <w:spacing w:before="50" w:after="50"/>
      </w:pPr>
      <w:r>
        <w:rPr>
          <w:rFonts w:ascii="Arial" w:cs="Arial" w:eastAsia="Arial" w:hAnsi="Arial"/>
          <w:sz w:val="22"/>
          <w:szCs w:val="22"/>
        </w:rPr>
        <w:t xml:space="preserve">Ramce proxy merania: TMS-EEG perturbacné paradigmy, PCI, monitorovanie EEG variancie.</w:t>
      </w:r>
    </w:p>
    <w:p>
      <w:pPr>
        <w:pStyle w:val="ListParagraph"/>
        <w:numPr>
          <w:ilvl w:val="0"/>
          <w:numId w:val="2"/>
        </w:numPr>
        <w:spacing w:before="50" w:after="50"/>
      </w:pPr>
      <w:r>
        <w:rPr>
          <w:rFonts w:ascii="Arial" w:cs="Arial" w:eastAsia="Arial" w:hAnsi="Arial"/>
          <w:sz w:val="22"/>
          <w:szCs w:val="22"/>
        </w:rPr>
        <w:t xml:space="preserve">AI-asistovany metodologicky rozvoj a iteratívne spresnenie formulacii.</w:t>
      </w:r>
    </w:p>
    <w:p>
      <w:pPr>
        <w:spacing w:before="80" w:after="80"/>
        <w:jc w:val="both"/>
      </w:pPr>
      <w:r>
        <w:rPr>
          <w:rFonts w:ascii="Arial" w:cs="Arial" w:eastAsia="Arial" w:hAnsi="Arial"/>
          <w:sz w:val="22"/>
          <w:szCs w:val="22"/>
        </w:rPr>
        <w:t xml:space="preserve">Negativna heuristika programu — nemodifikovat tvrde jadro v odpovedi na anomalie — bola konzistentne dodrzana. Ked vznikaju namietky (kompatibilita s IIT, GWT, Active Inference; medzera implementacie; obmedzenie proxy merania), odpoved programu je vzdy rozvijat ochranný pas, nie revidovat tvrde jadro.</w:t>
      </w:r>
    </w:p>
    <w:p>
      <w:pPr>
        <w:pStyle w:val="Heading2"/>
        <w:spacing w:before="320" w:after="110"/>
      </w:pPr>
      <w:r>
        <w:rPr>
          <w:rFonts w:ascii="Arial" w:cs="Arial" w:eastAsia="Arial" w:hAnsi="Arial"/>
          <w:b/>
          <w:bCs/>
          <w:color w:val="2E5090"/>
          <w:sz w:val="25"/>
          <w:szCs w:val="25"/>
        </w:rPr>
        <w:t xml:space="preserve">5.2 AI-asistovane filozoficke stres-testovanie</w:t>
      </w:r>
    </w:p>
    <w:p>
      <w:pPr>
        <w:spacing w:before="80" w:after="80"/>
        <w:jc w:val="both"/>
      </w:pPr>
      <w:r>
        <w:rPr>
          <w:rFonts w:ascii="Arial" w:cs="Arial" w:eastAsia="Arial" w:hAnsi="Arial"/>
          <w:sz w:val="22"/>
          <w:szCs w:val="22"/>
        </w:rPr>
        <w:t xml:space="preserve">Najnovátorskejsou metodologickou vlastnostou programu je systematicke využitie AI systemov ako nástrojov filozofickeho stres-testovania. AI systemy trénované na sirokom filozofickom korpuse mozu generovat namietky z viacerych filozofickych perspektív súčasné, umoznujuc iteratívne spresnenie este pred peer review.</w:t>
      </w:r>
    </w:p>
    <w:p>
      <w:pPr>
        <w:spacing w:before="80" w:after="80"/>
        <w:jc w:val="both"/>
      </w:pPr>
      <w:r>
        <w:rPr>
          <w:rFonts w:ascii="Arial" w:cs="Arial" w:eastAsia="Arial" w:hAnsi="Arial"/>
          <w:sz w:val="22"/>
          <w:szCs w:val="22"/>
        </w:rPr>
        <w:t xml:space="preserve">Iteratívny proces sleduje pat etáp: pociatocna formulacia autorom; AI kritika v ramci kontrolovaneho pluralistického promptingu; autorov hodnotenie generovanych namietok; revidovana formulacia zahrnujuca platné namietky; a dalsie spresnenie az po teoreticku stabilizaciu.</w:t>
      </w:r>
    </w:p>
    <w:p>
      <w:pPr>
        <w:spacing w:before="80" w:after="80"/>
        <w:jc w:val="both"/>
      </w:pPr>
      <w:r>
        <w:rPr>
          <w:rFonts w:ascii="Arial" w:cs="Arial" w:eastAsia="Arial" w:hAnsi="Arial"/>
          <w:sz w:val="22"/>
          <w:szCs w:val="22"/>
        </w:rPr>
        <w:t xml:space="preserve">Metodologicka rola AI je explicite asymetricka: generuje kandidatske namietky v ramci kontrolovaneho pluralistického promptingu, zatial co autor zostáva zodpovedny za ich hodnotenie. Tata asymetria bráni kruznej validacii, pretoze kriteria prijatia nie su determinované samotnym AI systemom, ale nezavislym filozofickym úsudkom.</w:t>
      </w:r>
    </w:p>
    <w:p>
      <w:pPr>
        <w:pBdr>
          <w:left w:val="single" w:color="2E75B6" w:sz="8" w:space="8"/>
        </w:pBdr>
        <w:shd w:fill="F5F5F5" w:val="clear"/>
        <w:spacing w:before="80" w:after="80"/>
        <w:ind w:left="360" w:right="360"/>
        <w:jc w:val="both"/>
      </w:pPr>
      <w:r>
        <w:rPr>
          <w:rFonts w:ascii="Arial" w:cs="Arial" w:eastAsia="Arial" w:hAnsi="Arial"/>
          <w:i/>
          <w:iCs/>
          <w:color w:val="555555"/>
          <w:sz w:val="20"/>
          <w:szCs w:val="20"/>
        </w:rPr>
        <w:t xml:space="preserve">Tato metodologia moze reprezentovat ranu instanciu vznikajucej vyskumnej praxe vo filozofii mysle: systematicke využívanie AI systemov ako nástrojov kontinuálneho filozofickeho stres-testovania pocas vyvoja teorie. Sirsiu aplikovatelnost tohto prístupu este treba posúdit.</w:t>
      </w:r>
    </w:p>
    <w:p>
      <w:pPr>
        <w:pStyle w:val="Heading2"/>
        <w:spacing w:before="320" w:after="110"/>
      </w:pPr>
      <w:r>
        <w:rPr>
          <w:rFonts w:ascii="Arial" w:cs="Arial" w:eastAsia="Arial" w:hAnsi="Arial"/>
          <w:b/>
          <w:bCs/>
          <w:color w:val="2E5090"/>
          <w:sz w:val="25"/>
          <w:szCs w:val="25"/>
        </w:rPr>
        <w:t xml:space="preserve">5.3 Progresívnost programu</w:t>
      </w:r>
    </w:p>
    <w:p>
      <w:pPr>
        <w:spacing w:before="80" w:after="80"/>
        <w:jc w:val="both"/>
      </w:pPr>
      <w:r>
        <w:rPr>
          <w:rFonts w:ascii="Arial" w:cs="Arial" w:eastAsia="Arial" w:hAnsi="Arial"/>
          <w:sz w:val="22"/>
          <w:szCs w:val="22"/>
        </w:rPr>
        <w:t xml:space="preserve">Program ToU je progresívny v troch zmysloch. Teoreticky: kazda sekcia rozširuje explanacny dosah programu. Empiricky: testovaci balík styroch signatúr s anatomickou specifickostou generuje predikcie neoduvodnenitelné z IIT, GWT alebo Active Inference samotnych. Metodologicky: AI-asistovana metodologia stres-testovania reprezentuje genuinnu inováciu so sirosiou aplikovatelnostou mimo programu.</w:t>
      </w:r>
    </w:p>
    <w:p>
      <w:pPr>
        <w:pBdr>
          <w:bottom w:val="single" w:color="2E75B6" w:sz="6" w:space="1"/>
        </w:pBdr>
        <w:spacing w:before="240" w:after="240"/>
      </w:pPr>
      <w:r>
        <w:t xml:space="preserve"/>
      </w:r>
    </w:p>
    <w:p>
      <w:r>
        <w:br w:type="page"/>
      </w:r>
    </w:p>
    <w:p>
      <w:pPr>
        <w:pBdr>
          <w:top w:val="single" w:color="2E75B6" w:sz="4" w:space="8"/>
          <w:bottom w:val="single" w:color="2E75B6" w:sz="4" w:space="8"/>
        </w:pBdr>
        <w:spacing w:before="300" w:after="300"/>
        <w:jc w:val="center"/>
      </w:pPr>
      <w:r>
        <w:rPr>
          <w:rFonts w:ascii="Arial" w:cs="Arial" w:eastAsia="Arial" w:hAnsi="Arial"/>
          <w:i/>
          <w:iCs/>
          <w:color w:val="2E75B6"/>
          <w:sz w:val="20"/>
          <w:szCs w:val="20"/>
        </w:rPr>
        <w:t xml:space="preserve">— Sekcia 6 —</w:t>
      </w:r>
    </w:p>
    <w:p>
      <w:pPr>
        <w:pStyle w:val="Heading1"/>
        <w:pBdr>
          <w:bottom w:val="single" w:color="2E75B6" w:sz="4" w:space="1"/>
        </w:pBdr>
        <w:spacing w:before="500" w:after="180"/>
      </w:pPr>
      <w:r>
        <w:rPr>
          <w:rFonts w:ascii="Arial" w:cs="Arial" w:eastAsia="Arial" w:hAnsi="Arial"/>
          <w:b/>
          <w:bCs/>
          <w:color w:val="1F3864"/>
          <w:sz w:val="30"/>
          <w:szCs w:val="30"/>
        </w:rPr>
        <w:t xml:space="preserve">Sekcia 6: Robustnost, limity a kriticke hodnotenie</w:t>
      </w:r>
    </w:p>
    <w:p>
      <w:pPr>
        <w:pStyle w:val="Heading2"/>
        <w:spacing w:before="320" w:after="110"/>
      </w:pPr>
      <w:r>
        <w:rPr>
          <w:rFonts w:ascii="Arial" w:cs="Arial" w:eastAsia="Arial" w:hAnsi="Arial"/>
          <w:b/>
          <w:bCs/>
          <w:color w:val="2E5090"/>
          <w:sz w:val="25"/>
          <w:szCs w:val="25"/>
        </w:rPr>
        <w:t xml:space="preserve">6.1 Pozicia autora</w:t>
      </w:r>
    </w:p>
    <w:p>
      <w:pPr>
        <w:shd w:fill="F0F4FA" w:val="clear"/>
        <w:spacing w:before="100" w:after="100"/>
        <w:ind w:left="360" w:right="360"/>
        <w:jc w:val="both"/>
      </w:pPr>
      <w:r>
        <w:rPr>
          <w:rFonts w:ascii="Arial" w:cs="Arial" w:eastAsia="Arial" w:hAnsi="Arial"/>
          <w:sz w:val="22"/>
          <w:szCs w:val="22"/>
        </w:rPr>
        <w:t xml:space="preserve">Tato sekcia nebráni program pred vsetkymi namietkami. Odlísuje namietky, ktore program dokáze zodpovedat, od namietok, ktore odhaluju genuinné obmedzenia, a odlísuje obmedzenia, ktore su metodologicky zámerné, od obmedzení, ktore reprezentuju teoreticke slabiny. Cielom nie je dokázat, ze ToU je správna, ale s presnostou ustanovit, co ToU tvrdí, co netvrdí, aké dokazy by ju potvrdili a aké by ju vyvrátili.</w:t>
      </w:r>
    </w:p>
    <w:p>
      <w:pPr>
        <w:pStyle w:val="Heading2"/>
        <w:spacing w:before="320" w:after="110"/>
      </w:pPr>
      <w:r>
        <w:rPr>
          <w:rFonts w:ascii="Arial" w:cs="Arial" w:eastAsia="Arial" w:hAnsi="Arial"/>
          <w:b/>
          <w:bCs/>
          <w:color w:val="2E5090"/>
          <w:sz w:val="25"/>
          <w:szCs w:val="25"/>
        </w:rPr>
        <w:t xml:space="preserve">6.2 Konceptualne kritiky</w:t>
      </w:r>
    </w:p>
    <w:p>
      <w:pPr>
        <w:spacing w:before="80" w:after="80"/>
        <w:jc w:val="both"/>
      </w:pPr>
      <w:r>
        <w:rPr>
          <w:rFonts w:ascii="Arial" w:cs="Arial" w:eastAsia="Arial" w:hAnsi="Arial"/>
          <w:sz w:val="22"/>
          <w:szCs w:val="22"/>
        </w:rPr>
        <w:t xml:space="preserve">Najfundamentálnejsia konceptualna kritika cielia na jasnost konceptu perspektivy: ze ToU ho definuje prílis siroko, prílis uzko alebo kruhovite. Na definicnej urovni program definuje perspektivnu organizaciu s formalnou presnostou: je to vlastnost systemu, ktorého spolocná dynamika (M_w, M_s) konvergovala k stabilnemu attraktoru, splnajuc trojetazové podmienky. Tato definicia nie je kruhova.</w:t>
      </w:r>
    </w:p>
    <w:p>
      <w:pPr>
        <w:spacing w:before="80" w:after="80"/>
        <w:jc w:val="both"/>
      </w:pPr>
      <w:r>
        <w:rPr>
          <w:rFonts w:ascii="Arial" w:cs="Arial" w:eastAsia="Arial" w:hAnsi="Arial"/>
          <w:sz w:val="22"/>
          <w:szCs w:val="22"/>
        </w:rPr>
        <w:t xml:space="preserve">Suvisiaca kritika drzi, ze program len preformulúva vedomie bez explanacneho zisku. Program si nenárokuje vysvetlit, preco je perspektivna organizacia sprevádzana fenomenalnou skusenostou. Vysvetluje dynamicke organizacné podmienky stabilneho uholneho pohadu v procesnom zmysle — podmienku konceptuálne odlisnu od fenomenalneho vedomia. Jeho explanacny prispevok spocíva v obmedzeni priestoru moznych mechanizmov.</w:t>
      </w:r>
    </w:p>
    <w:p>
      <w:pPr>
        <w:pStyle w:val="Heading2"/>
        <w:spacing w:before="320" w:after="110"/>
      </w:pPr>
      <w:r>
        <w:rPr>
          <w:rFonts w:ascii="Arial" w:cs="Arial" w:eastAsia="Arial" w:hAnsi="Arial"/>
          <w:b/>
          <w:bCs/>
          <w:color w:val="2E5090"/>
          <w:sz w:val="25"/>
          <w:szCs w:val="25"/>
        </w:rPr>
        <w:t xml:space="preserve">6.3 Epistemologicke kritiky</w:t>
      </w:r>
    </w:p>
    <w:p>
      <w:pPr>
        <w:spacing w:before="80" w:after="80"/>
        <w:jc w:val="both"/>
      </w:pPr>
      <w:r>
        <w:rPr>
          <w:rFonts w:ascii="Arial" w:cs="Arial" w:eastAsia="Arial" w:hAnsi="Arial"/>
          <w:sz w:val="22"/>
          <w:szCs w:val="22"/>
        </w:rPr>
        <w:t xml:space="preserve">Epistemologicka kritika drzi, ze problem detekcie cinI program nefalsifikovatelnym. Tata kritika zamienava dve odlisné tvrdenia: ze perspektiva nemoze byt s istotou detegovaná zvonka (ktore ToU prijíma) a ze perspektiva nezanecháva žiadne pozorovatelné organizacné stopy (ktore ToU popiera). Existencia chybovych mozností (falzne pozitívne a negatívne) cinI program omylnym, nie nefalsifikovatelnym.</w:t>
      </w:r>
    </w:p>
    <w:p>
      <w:pPr>
        <w:pStyle w:val="Heading2"/>
        <w:spacing w:before="320" w:after="110"/>
      </w:pPr>
      <w:r>
        <w:rPr>
          <w:rFonts w:ascii="Arial" w:cs="Arial" w:eastAsia="Arial" w:hAnsi="Arial"/>
          <w:b/>
          <w:bCs/>
          <w:color w:val="2E5090"/>
          <w:sz w:val="25"/>
          <w:szCs w:val="25"/>
        </w:rPr>
        <w:t xml:space="preserve">6.4 Metodologicke kritiky</w:t>
      </w:r>
    </w:p>
    <w:p>
      <w:pPr>
        <w:spacing w:before="80" w:after="80"/>
        <w:jc w:val="both"/>
      </w:pPr>
      <w:r>
        <w:rPr>
          <w:rFonts w:ascii="Arial" w:cs="Arial" w:eastAsia="Arial" w:hAnsi="Arial"/>
          <w:sz w:val="22"/>
          <w:szCs w:val="22"/>
        </w:rPr>
        <w:t xml:space="preserve">Dve obavy tykajuce sa AI-asistovaneho stres-testovania: namietka echo-komory (circularita) a namietka biasu. Program adresuje obe strukturalnym návrhom stres-testovania — generovanie namietok z viacerych explicite specifikovanych filozofickych perspektív vrátane hostilnych voci dynamickym opisom — a obmedzením AI na generovanie kandidatskych namietok pre autorov hodnotenie. Program sa tiez zaväzuje k externemu peer review ako nevyhnutnemu doplnku.</w:t>
      </w:r>
    </w:p>
    <w:p>
      <w:pPr>
        <w:pStyle w:val="Heading2"/>
        <w:spacing w:before="320" w:after="110"/>
      </w:pPr>
      <w:r>
        <w:rPr>
          <w:rFonts w:ascii="Arial" w:cs="Arial" w:eastAsia="Arial" w:hAnsi="Arial"/>
          <w:b/>
          <w:bCs/>
          <w:color w:val="2E5090"/>
          <w:sz w:val="25"/>
          <w:szCs w:val="25"/>
        </w:rPr>
        <w:t xml:space="preserve">6.5 Empiricke kritiky</w:t>
      </w:r>
    </w:p>
    <w:p>
      <w:pPr>
        <w:spacing w:before="80" w:after="80"/>
        <w:jc w:val="both"/>
      </w:pPr>
      <w:r>
        <w:rPr>
          <w:rFonts w:ascii="Arial" w:cs="Arial" w:eastAsia="Arial" w:hAnsi="Arial"/>
          <w:sz w:val="22"/>
          <w:szCs w:val="22"/>
        </w:rPr>
        <w:t xml:space="preserve">Obava z proxy merania: M_w a M_s nie su priamo meratelné. Program adresuje toto anatomickou predikciou: najcitlivejsie indikatory by mali byt špecificky sústredené v obvodoch prepájajucich sebareferenčné spracovanie s obvodmi modelu sveta — diskriminujuci test od globalnych opisov zlozitosti. Obava o specificitu: styri signatury su universálne vlastnosti fázových prechodov. Ta istá anatomicka predikcia poskytuje specificitu.</w:t>
      </w:r>
    </w:p>
    <w:p>
      <w:pPr>
        <w:pStyle w:val="Heading2"/>
        <w:spacing w:before="320" w:after="110"/>
      </w:pPr>
      <w:r>
        <w:rPr>
          <w:rFonts w:ascii="Arial" w:cs="Arial" w:eastAsia="Arial" w:hAnsi="Arial"/>
          <w:b/>
          <w:bCs/>
          <w:color w:val="2E5090"/>
          <w:sz w:val="25"/>
          <w:szCs w:val="25"/>
        </w:rPr>
        <w:t xml:space="preserve">6.6 Genuinné limity programu</w:t>
      </w:r>
    </w:p>
    <w:p>
      <w:pPr>
        <w:spacing w:before="80" w:after="80"/>
        <w:jc w:val="both"/>
      </w:pPr>
      <w:r>
        <w:rPr>
          <w:rFonts w:ascii="Arial" w:cs="Arial" w:eastAsia="Arial" w:hAnsi="Arial"/>
          <w:sz w:val="22"/>
          <w:szCs w:val="22"/>
        </w:rPr>
        <w:t xml:space="preserve">ToU nevysvetluje kvalitatívny obsah skusenosti. Hard problem vedomia (Chalmers, 1995, 1996) je explicite ponechany otvoreny. ToU nezaujíma pozíciu v ontologickom statuse M_w a M_s. ToU nekonStituuje plnú teoriu vedomia.</w:t>
      </w:r>
    </w:p>
    <w:p>
      <w:pPr>
        <w:pBdr>
          <w:left w:val="single" w:color="2E75B6" w:sz="8" w:space="8"/>
        </w:pBdr>
        <w:shd w:fill="F5F5F5" w:val="clear"/>
        <w:spacing w:before="80" w:after="80"/>
        <w:ind w:left="360" w:right="360"/>
        <w:jc w:val="both"/>
      </w:pPr>
      <w:r>
        <w:rPr>
          <w:rFonts w:ascii="Arial" w:cs="Arial" w:eastAsia="Arial" w:hAnsi="Arial"/>
          <w:i/>
          <w:iCs/>
          <w:color w:val="555555"/>
          <w:sz w:val="20"/>
          <w:szCs w:val="20"/>
        </w:rPr>
        <w:t xml:space="preserve">Rozlísenie medzi tym, co program tvrdí vysvetlit, a tym, co zámerné ponecháva otvorené, je udrzovane konzistentne v celom texte.</w:t>
      </w:r>
    </w:p>
    <w:p>
      <w:pPr>
        <w:pStyle w:val="Heading2"/>
        <w:spacing w:before="320" w:after="110"/>
      </w:pPr>
      <w:r>
        <w:rPr>
          <w:rFonts w:ascii="Arial" w:cs="Arial" w:eastAsia="Arial" w:hAnsi="Arial"/>
          <w:b/>
          <w:bCs/>
          <w:color w:val="2E5090"/>
          <w:sz w:val="25"/>
          <w:szCs w:val="25"/>
        </w:rPr>
        <w:t xml:space="preserve">6.7 Podmienky zlyhania</w:t>
      </w:r>
    </w:p>
    <w:p>
      <w:pPr>
        <w:spacing w:before="80" w:after="80"/>
        <w:jc w:val="both"/>
      </w:pPr>
      <w:r>
        <w:rPr>
          <w:rFonts w:ascii="Arial" w:cs="Arial" w:eastAsia="Arial" w:hAnsi="Arial"/>
          <w:sz w:val="22"/>
          <w:szCs w:val="22"/>
        </w:rPr>
        <w:t xml:space="preserve">Na teoretickej urovni: ak je teza tvrdeho jadra vnutorne nekoherentna, alebo ak jednoduchsí opis generuje vsetky predikcie programu s rovnakou presnostou. Na empirickej urovni: ak styri signatury nie su pritomné; ak anatomicka distribúcia nezodpoveda predikcii; ak umele systemy splnajuce podmienky ToU nevykazuju styri signatury; ak program prestane generovat nové empiricke predikcie.</w:t>
      </w:r>
    </w:p>
    <w:p>
      <w:pPr>
        <w:pStyle w:val="Heading2"/>
        <w:spacing w:before="320" w:after="110"/>
      </w:pPr>
      <w:r>
        <w:rPr>
          <w:rFonts w:ascii="Arial" w:cs="Arial" w:eastAsia="Arial" w:hAnsi="Arial"/>
          <w:b/>
          <w:bCs/>
          <w:color w:val="2E5090"/>
          <w:sz w:val="25"/>
          <w:szCs w:val="25"/>
        </w:rPr>
        <w:t xml:space="preserve">6.8 Lakatosovske hodnotenie</w:t>
      </w:r>
    </w:p>
    <w:p>
      <w:pPr>
        <w:spacing w:before="80" w:after="80"/>
        <w:jc w:val="both"/>
      </w:pPr>
      <w:r>
        <w:rPr>
          <w:rFonts w:ascii="Arial" w:cs="Arial" w:eastAsia="Arial" w:hAnsi="Arial"/>
          <w:sz w:val="22"/>
          <w:szCs w:val="22"/>
        </w:rPr>
        <w:t xml:space="preserve">Na základe dostupnych dokazov program ToU vykazuje strukturalne charakteristiky progresívneho výskumného programu v lakatosovskom zmysle. Toto hodnotenie musi zostat provisorné az kym program neprejde systematickym empirickym testovanim. Tata sekcia konstituuje internu kriticku rekonstrukciu programu, nie náhradu za nezavisly peer review.</w:t>
      </w:r>
    </w:p>
    <w:p>
      <w:pPr>
        <w:pBdr>
          <w:bottom w:val="single" w:color="2E75B6" w:sz="6" w:space="1"/>
        </w:pBdr>
        <w:spacing w:before="240" w:after="240"/>
      </w:pPr>
      <w:r>
        <w:t xml:space="preserve"/>
      </w:r>
    </w:p>
    <w:p>
      <w:r>
        <w:br w:type="page"/>
      </w:r>
    </w:p>
    <w:p>
      <w:pPr>
        <w:pStyle w:val="Heading1"/>
        <w:pBdr>
          <w:bottom w:val="single" w:color="2E75B6" w:sz="4" w:space="1"/>
        </w:pBdr>
        <w:spacing w:before="500" w:after="180"/>
      </w:pPr>
      <w:r>
        <w:rPr>
          <w:rFonts w:ascii="Arial" w:cs="Arial" w:eastAsia="Arial" w:hAnsi="Arial"/>
          <w:b/>
          <w:bCs/>
          <w:color w:val="1F3864"/>
          <w:sz w:val="30"/>
          <w:szCs w:val="30"/>
        </w:rPr>
        <w:t xml:space="preserve">Záverečne zhrnutie</w:t>
      </w:r>
    </w:p>
    <w:p>
      <w:pPr>
        <w:spacing w:before="80" w:after="80"/>
        <w:jc w:val="both"/>
      </w:pPr>
      <w:r>
        <w:rPr>
          <w:rFonts w:ascii="Arial" w:cs="Arial" w:eastAsia="Arial" w:hAnsi="Arial"/>
          <w:sz w:val="22"/>
          <w:szCs w:val="22"/>
        </w:rPr>
        <w:t xml:space="preserve">Akimovova Teoria Jednoty ukončila cez šesť sekcií tejto monografie prvú fázu svojho vývoja: artikuláciu koherentného, formálne presného a empiricky zapojeného výskumného programu pre skúmanie perspektívnej organizácie v zložitých systémoch.</w:t>
      </w:r>
    </w:p>
    <w:p>
      <w:pPr>
        <w:spacing w:before="80" w:after="80"/>
        <w:jc w:val="both"/>
      </w:pPr>
      <w:r>
        <w:rPr>
          <w:rFonts w:ascii="Arial" w:cs="Arial" w:eastAsia="Arial" w:hAnsi="Arial"/>
          <w:sz w:val="22"/>
          <w:szCs w:val="22"/>
        </w:rPr>
        <w:t xml:space="preserve">Sekcia 1 ustanovila perspektívnu organizáciu ako dynamicky stabilizovaný atraktórový režim. Sekcia 2 identifikovala detekčný problém ako principiálne epistemologické obmedzenie. Sekcia 3 poskytla mechanisticky opis: minimalny spriahnuty dynamicky model (M_w, M_s), kriticky prah vazby a fázový prechod k reflexivnej stabilizacii. Sekcia 4 odvodila štyri falsifikovateľné signatúry a experimentálne paradigmy. Sekcia 5 analyzovala lakatosovskú architektúru a AI-asistovanú metodológiu. Sekcia 6 poskytla systematické kritické skúmanie a podmienky zlyhania.</w:t>
      </w:r>
    </w:p>
    <w:p>
      <w:pPr>
        <w:spacing w:before="80" w:after="80"/>
        <w:jc w:val="both"/>
      </w:pPr>
      <w:r>
        <w:rPr>
          <w:rFonts w:ascii="Arial" w:cs="Arial" w:eastAsia="Arial" w:hAnsi="Arial"/>
          <w:sz w:val="22"/>
          <w:szCs w:val="22"/>
        </w:rPr>
        <w:t xml:space="preserve">Tvrdenia programu su epistemicky kvalifikované v celom texte. Identifikuje nutné organizacné podmienky perspektivnej organizacie bez tvrdenia, ze riesi hard problem fenomenalneho vedomia. Empiricke predikcie nesú genuinné riziko. Lakatosovske hodnotenie programu ako progresívneho zostáva provisorné v očakávaní empirickeho skumania.</w:t>
      </w:r>
    </w:p>
    <w:p>
      <w:pPr>
        <w:pBdr>
          <w:left w:val="single" w:color="E8A000" w:sz="12" w:space="10"/>
        </w:pBdr>
        <w:shd w:fill="FFF8E8" w:val="clear"/>
        <w:spacing w:before="120" w:after="120"/>
        <w:ind w:left="360" w:right="360"/>
        <w:jc w:val="both"/>
      </w:pPr>
      <w:r>
        <w:rPr>
          <w:rFonts w:ascii="Arial" w:cs="Arial" w:eastAsia="Arial" w:hAnsi="Arial"/>
          <w:b/>
          <w:bCs/>
          <w:i/>
          <w:iCs/>
          <w:color w:val="1F3864"/>
          <w:sz w:val="23"/>
          <w:szCs w:val="23"/>
        </w:rPr>
        <w:t xml:space="preserve">Akimovova Teoria Jednoty je najlepsie chapana nie ako hotova teoria vedomia, ale ako vyskumny ramec: sada presne formulovanych otázok, rigidna metodologia pre ich skumanie a rastuce teleso teoretickych a empirickych vysledkov, ktore progresívne zuzuju priestor viabilnych odpovedi. Skumanie dynamickych podmienok perspektivnej organizacie sa iba zacalo.</w:t>
      </w:r>
    </w:p>
    <w:p>
      <w:pPr>
        <w:spacing w:before="80" w:after="80"/>
        <w:jc w:val="both"/>
      </w:pPr>
      <w:r>
        <w:rPr>
          <w:rFonts w:ascii="Arial" w:cs="Arial" w:eastAsia="Arial" w:hAnsi="Arial"/>
          <w:sz w:val="22"/>
          <w:szCs w:val="22"/>
        </w:rPr>
        <w:t xml:space="preserve">Druhá fáza programu — empiricke testovanie, externy peer review a progresívne spresnenie — teraz zacína. Hodnota programu nespocíva v jeho nároku na kompletnost, ale v presnosti, s akou definuje svoj rozsah, riziká a podmienky zlyhania.</w:t>
      </w:r>
    </w:p>
    <w:p>
      <w:pPr>
        <w:spacing w:before="80" w:after="80"/>
        <w:jc w:val="both"/>
      </w:pPr>
      <w:r>
        <w:rPr>
          <w:rFonts w:ascii="Arial" w:cs="Arial" w:eastAsia="Arial" w:hAnsi="Arial"/>
          <w:sz w:val="22"/>
          <w:szCs w:val="22"/>
        </w:rPr>
        <w:t xml:space="preserve">Sila výskumného programu sa nemeria jeho odolnostou voci kritike, ale jeho schopnostou definovat podmienky, za ktorych sa kritika stáva rozhodujucou.</w:t>
      </w:r>
    </w:p>
    <w:p>
      <w:pPr>
        <w:pBdr>
          <w:bottom w:val="single" w:color="2E75B6" w:sz="6" w:space="1"/>
        </w:pBdr>
        <w:spacing w:before="240" w:after="240"/>
      </w:pPr>
      <w:r>
        <w:t xml:space="preserve"/>
      </w:r>
    </w:p>
    <w:p>
      <w:pPr>
        <w:pStyle w:val="Heading1"/>
        <w:pBdr>
          <w:bottom w:val="single" w:color="2E75B6" w:sz="4" w:space="1"/>
        </w:pBdr>
        <w:spacing w:before="500" w:after="180"/>
      </w:pPr>
      <w:r>
        <w:rPr>
          <w:rFonts w:ascii="Arial" w:cs="Arial" w:eastAsia="Arial" w:hAnsi="Arial"/>
          <w:b/>
          <w:bCs/>
          <w:color w:val="1F3864"/>
          <w:sz w:val="30"/>
          <w:szCs w:val="30"/>
        </w:rPr>
        <w:t xml:space="preserve">Referencie</w:t>
      </w:r>
    </w:p>
    <w:p>
      <w:pPr>
        <w:spacing w:before="80" w:after="80"/>
        <w:jc w:val="both"/>
      </w:pPr>
      <w:r>
        <w:rPr>
          <w:rFonts w:ascii="Arial" w:cs="Arial" w:eastAsia="Arial" w:hAnsi="Arial"/>
          <w:sz w:val="22"/>
          <w:szCs w:val="22"/>
        </w:rPr>
        <w:t xml:space="preserve">Akimov, A. (2026). Perspektiva ako dynamicky organizacny stav (Verzia 4.2). [Sekcia 1]. Akimov Theory of Unity Research.</w:t>
      </w:r>
    </w:p>
    <w:p>
      <w:pPr>
        <w:spacing w:before="80" w:after="80"/>
        <w:jc w:val="both"/>
      </w:pPr>
      <w:r>
        <w:rPr>
          <w:rFonts w:ascii="Arial" w:cs="Arial" w:eastAsia="Arial" w:hAnsi="Arial"/>
          <w:sz w:val="22"/>
          <w:szCs w:val="22"/>
        </w:rPr>
        <w:t xml:space="preserve">Akimov, A. (2026). Problem detekcie vedomia (Verzia 1.0). [Sekcia 2, Cast A]. Akimov Theory of Unity Research.</w:t>
      </w:r>
    </w:p>
    <w:p>
      <w:pPr>
        <w:spacing w:before="80" w:after="80"/>
        <w:jc w:val="both"/>
      </w:pPr>
      <w:r>
        <w:rPr>
          <w:rFonts w:ascii="Arial" w:cs="Arial" w:eastAsia="Arial" w:hAnsi="Arial"/>
          <w:sz w:val="22"/>
          <w:szCs w:val="22"/>
        </w:rPr>
        <w:t xml:space="preserve">Akimov, A. (2026). Perspektiva v umelych systemoch (Verzia 1.0). [Sekcia 2, Cast B]. Akimov Theory of Unity Research.</w:t>
      </w:r>
    </w:p>
    <w:p>
      <w:pPr>
        <w:spacing w:before="80" w:after="80"/>
        <w:jc w:val="both"/>
      </w:pPr>
      <w:r>
        <w:rPr>
          <w:rFonts w:ascii="Arial" w:cs="Arial" w:eastAsia="Arial" w:hAnsi="Arial"/>
          <w:sz w:val="22"/>
          <w:szCs w:val="22"/>
        </w:rPr>
        <w:t xml:space="preserve">Akimov, A. (2026). Mechanizmus perspektivy: Reflexivna stabilizacia ako dynamicky proces (Verzia 1.3). [Sekcia 3]. Akimov Theory of Unity Research.</w:t>
      </w:r>
    </w:p>
    <w:p>
      <w:pPr>
        <w:spacing w:before="80" w:after="80"/>
        <w:jc w:val="both"/>
      </w:pPr>
      <w:r>
        <w:rPr>
          <w:rFonts w:ascii="Arial" w:cs="Arial" w:eastAsia="Arial" w:hAnsi="Arial"/>
          <w:sz w:val="22"/>
          <w:szCs w:val="22"/>
        </w:rPr>
        <w:t xml:space="preserve">Akimov, A. (2026). Empiricke signatury perspektivneho attraktora (Verzia 1.4). [Sekcia 4]. Akimov Theory of Unity Research.</w:t>
      </w:r>
    </w:p>
    <w:p>
      <w:pPr>
        <w:spacing w:before="80" w:after="80"/>
        <w:jc w:val="both"/>
      </w:pPr>
      <w:r>
        <w:rPr>
          <w:rFonts w:ascii="Arial" w:cs="Arial" w:eastAsia="Arial" w:hAnsi="Arial"/>
          <w:sz w:val="22"/>
          <w:szCs w:val="22"/>
        </w:rPr>
        <w:t xml:space="preserve">Akimov, A. (2026). Metodologia výskumného programu Akimovovej Teorie Jednoty (Verzia 1.4). [Sekcia 5]. Akimov Theory of Unity Research.</w:t>
      </w:r>
    </w:p>
    <w:p>
      <w:pPr>
        <w:spacing w:before="80" w:after="80"/>
        <w:jc w:val="both"/>
      </w:pPr>
      <w:r>
        <w:rPr>
          <w:rFonts w:ascii="Arial" w:cs="Arial" w:eastAsia="Arial" w:hAnsi="Arial"/>
          <w:sz w:val="22"/>
          <w:szCs w:val="22"/>
        </w:rPr>
        <w:t xml:space="preserve">Akimov, A. (2026). Robustnost, limity a kritiky výskumného programu ToU (Verzia 1.5). [Sekcia 6]. Akimov Theory of Unity Research.</w:t>
      </w:r>
    </w:p>
    <w:p>
      <w:pPr>
        <w:spacing w:before="80" w:after="80"/>
        <w:jc w:val="both"/>
      </w:pPr>
      <w:r>
        <w:rPr>
          <w:rFonts w:ascii="Arial" w:cs="Arial" w:eastAsia="Arial" w:hAnsi="Arial"/>
          <w:sz w:val="22"/>
          <w:szCs w:val="22"/>
        </w:rPr>
        <w:t xml:space="preserve">Alkire, M. T., Hudetz, A. G., &amp; Tononi, G. (2008). Consciousness and anesthesia. Science, 322(5903), 876-880.</w:t>
      </w:r>
    </w:p>
    <w:p>
      <w:pPr>
        <w:spacing w:before="80" w:after="80"/>
        <w:jc w:val="both"/>
      </w:pPr>
      <w:r>
        <w:rPr>
          <w:rFonts w:ascii="Arial" w:cs="Arial" w:eastAsia="Arial" w:hAnsi="Arial"/>
          <w:sz w:val="22"/>
          <w:szCs w:val="22"/>
        </w:rPr>
        <w:t xml:space="preserve">Baars, B. J. (1988). A cognitive theory of consciousness. Cambridge University Press.</w:t>
      </w:r>
    </w:p>
    <w:p>
      <w:pPr>
        <w:spacing w:before="80" w:after="80"/>
        <w:jc w:val="both"/>
      </w:pPr>
      <w:r>
        <w:rPr>
          <w:rFonts w:ascii="Arial" w:cs="Arial" w:eastAsia="Arial" w:hAnsi="Arial"/>
          <w:sz w:val="22"/>
          <w:szCs w:val="22"/>
        </w:rPr>
        <w:t xml:space="preserve">Casali, A. G., et al. (2013). A theoretically based index of consciousness. Science Translational Medicine, 5(198), 198ra105.</w:t>
      </w:r>
    </w:p>
    <w:p>
      <w:pPr>
        <w:spacing w:before="80" w:after="80"/>
        <w:jc w:val="both"/>
      </w:pPr>
      <w:r>
        <w:rPr>
          <w:rFonts w:ascii="Arial" w:cs="Arial" w:eastAsia="Arial" w:hAnsi="Arial"/>
          <w:sz w:val="22"/>
          <w:szCs w:val="22"/>
        </w:rPr>
        <w:t xml:space="preserve">Chalmers, D. J. (1995). Facing up to the problem of consciousness. Journal of Consciousness Studies, 2(3), 200-219.</w:t>
      </w:r>
    </w:p>
    <w:p>
      <w:pPr>
        <w:spacing w:before="80" w:after="80"/>
        <w:jc w:val="both"/>
      </w:pPr>
      <w:r>
        <w:rPr>
          <w:rFonts w:ascii="Arial" w:cs="Arial" w:eastAsia="Arial" w:hAnsi="Arial"/>
          <w:sz w:val="22"/>
          <w:szCs w:val="22"/>
        </w:rPr>
        <w:t xml:space="preserve">Chalmers, D. J. (1996). The conscious mind: In search of a fundamental theory. Oxford University Press.</w:t>
      </w:r>
    </w:p>
    <w:p>
      <w:pPr>
        <w:spacing w:before="80" w:after="80"/>
        <w:jc w:val="both"/>
      </w:pPr>
      <w:r>
        <w:rPr>
          <w:rFonts w:ascii="Arial" w:cs="Arial" w:eastAsia="Arial" w:hAnsi="Arial"/>
          <w:sz w:val="22"/>
          <w:szCs w:val="22"/>
        </w:rPr>
        <w:t xml:space="preserve">Dehaene, S., &amp; Changeux, J. P. (2011). Experimental and theoretical approaches to conscious processing. Neuron, 70(2), 200-227.</w:t>
      </w:r>
    </w:p>
    <w:p>
      <w:pPr>
        <w:spacing w:before="80" w:after="80"/>
        <w:jc w:val="both"/>
      </w:pPr>
      <w:r>
        <w:rPr>
          <w:rFonts w:ascii="Arial" w:cs="Arial" w:eastAsia="Arial" w:hAnsi="Arial"/>
          <w:sz w:val="22"/>
          <w:szCs w:val="22"/>
        </w:rPr>
        <w:t xml:space="preserve">Dennett, D. C. (1991). Consciousness explained. Little, Brown and Company.</w:t>
      </w:r>
    </w:p>
    <w:p>
      <w:pPr>
        <w:spacing w:before="80" w:after="80"/>
        <w:jc w:val="both"/>
      </w:pPr>
      <w:r>
        <w:rPr>
          <w:rFonts w:ascii="Arial" w:cs="Arial" w:eastAsia="Arial" w:hAnsi="Arial"/>
          <w:sz w:val="22"/>
          <w:szCs w:val="22"/>
        </w:rPr>
        <w:t xml:space="preserve">Friston, K. (2010). The free-energy principle: A unified brain theory? Nature Reviews Neuroscience, 11(2), 127-138.</w:t>
      </w:r>
    </w:p>
    <w:p>
      <w:pPr>
        <w:spacing w:before="80" w:after="80"/>
        <w:jc w:val="both"/>
      </w:pPr>
      <w:r>
        <w:rPr>
          <w:rFonts w:ascii="Arial" w:cs="Arial" w:eastAsia="Arial" w:hAnsi="Arial"/>
          <w:sz w:val="22"/>
          <w:szCs w:val="22"/>
        </w:rPr>
        <w:t xml:space="preserve">Friedman, E. B., et al. (2010). Anaesthetic action and the problem of consciousness. Anesthesiology, 112, 585-595.</w:t>
      </w:r>
    </w:p>
    <w:p>
      <w:pPr>
        <w:spacing w:before="80" w:after="80"/>
        <w:jc w:val="both"/>
      </w:pPr>
      <w:r>
        <w:rPr>
          <w:rFonts w:ascii="Arial" w:cs="Arial" w:eastAsia="Arial" w:hAnsi="Arial"/>
          <w:sz w:val="22"/>
          <w:szCs w:val="22"/>
        </w:rPr>
        <w:t xml:space="preserve">Kelso, J. A. S. (1995). Dynamic patterns: The self-organization of brain and behavior. MIT Press.</w:t>
      </w:r>
    </w:p>
    <w:p>
      <w:pPr>
        <w:spacing w:before="80" w:after="80"/>
        <w:jc w:val="both"/>
      </w:pPr>
      <w:r>
        <w:rPr>
          <w:rFonts w:ascii="Arial" w:cs="Arial" w:eastAsia="Arial" w:hAnsi="Arial"/>
          <w:sz w:val="22"/>
          <w:szCs w:val="22"/>
        </w:rPr>
        <w:t xml:space="preserve">Lakatos, I. (1978). The methodology of scientific research programmes. Cambridge University Press.</w:t>
      </w:r>
    </w:p>
    <w:p>
      <w:pPr>
        <w:spacing w:before="80" w:after="80"/>
        <w:jc w:val="both"/>
      </w:pPr>
      <w:r>
        <w:rPr>
          <w:rFonts w:ascii="Arial" w:cs="Arial" w:eastAsia="Arial" w:hAnsi="Arial"/>
          <w:sz w:val="22"/>
          <w:szCs w:val="22"/>
        </w:rPr>
        <w:t xml:space="preserve">Massimini, M., et al. (2005). Breakdown of cortical effective connectivity during sleep. Science, 309(5744), 2228-2232.</w:t>
      </w:r>
    </w:p>
    <w:p>
      <w:pPr>
        <w:spacing w:before="80" w:after="80"/>
        <w:jc w:val="both"/>
      </w:pPr>
      <w:r>
        <w:rPr>
          <w:rFonts w:ascii="Arial" w:cs="Arial" w:eastAsia="Arial" w:hAnsi="Arial"/>
          <w:sz w:val="22"/>
          <w:szCs w:val="22"/>
        </w:rPr>
        <w:t xml:space="preserve">Metzinger, T. (2003). Being no one: The self-model theory of subjectivity. MIT Press.</w:t>
      </w:r>
    </w:p>
    <w:p>
      <w:pPr>
        <w:spacing w:before="80" w:after="80"/>
        <w:jc w:val="both"/>
      </w:pPr>
      <w:r>
        <w:rPr>
          <w:rFonts w:ascii="Arial" w:cs="Arial" w:eastAsia="Arial" w:hAnsi="Arial"/>
          <w:sz w:val="22"/>
          <w:szCs w:val="22"/>
        </w:rPr>
        <w:t xml:space="preserve">Nagel, T. (1974). What is it like to be a bat? The Philosophical Review, 83(4), 435-450.</w:t>
      </w:r>
    </w:p>
    <w:p>
      <w:pPr>
        <w:spacing w:before="80" w:after="80"/>
        <w:jc w:val="both"/>
      </w:pPr>
      <w:r>
        <w:rPr>
          <w:rFonts w:ascii="Arial" w:cs="Arial" w:eastAsia="Arial" w:hAnsi="Arial"/>
          <w:sz w:val="22"/>
          <w:szCs w:val="22"/>
        </w:rPr>
        <w:t xml:space="preserve">Owen, A. M., et al. (2006). Detecting awareness in the vegetative state. Science, 313(5792), 1402.</w:t>
      </w:r>
    </w:p>
    <w:p>
      <w:pPr>
        <w:spacing w:before="80" w:after="80"/>
        <w:jc w:val="both"/>
      </w:pPr>
      <w:r>
        <w:rPr>
          <w:rFonts w:ascii="Arial" w:cs="Arial" w:eastAsia="Arial" w:hAnsi="Arial"/>
          <w:sz w:val="22"/>
          <w:szCs w:val="22"/>
        </w:rPr>
        <w:t xml:space="preserve">Scheffer, M. (2009). Critical transitions in nature and society. Princeton University Press.</w:t>
      </w:r>
    </w:p>
    <w:p>
      <w:pPr>
        <w:spacing w:before="80" w:after="80"/>
        <w:jc w:val="both"/>
      </w:pPr>
      <w:r>
        <w:rPr>
          <w:rFonts w:ascii="Arial" w:cs="Arial" w:eastAsia="Arial" w:hAnsi="Arial"/>
          <w:sz w:val="22"/>
          <w:szCs w:val="22"/>
        </w:rPr>
        <w:t xml:space="preserve">Scheffer, M., et al. (2009). Early-warning signals for critical transitions. Nature, 461, 53-59.</w:t>
      </w:r>
    </w:p>
    <w:p>
      <w:pPr>
        <w:spacing w:before="80" w:after="80"/>
        <w:jc w:val="both"/>
      </w:pPr>
      <w:r>
        <w:rPr>
          <w:rFonts w:ascii="Arial" w:cs="Arial" w:eastAsia="Arial" w:hAnsi="Arial"/>
          <w:sz w:val="22"/>
          <w:szCs w:val="22"/>
        </w:rPr>
        <w:t xml:space="preserve">Seth, A. K. (2021). Being you: A new science of consciousness. Dutton.</w:t>
      </w:r>
    </w:p>
    <w:p>
      <w:pPr>
        <w:spacing w:before="80" w:after="80"/>
        <w:jc w:val="both"/>
      </w:pPr>
      <w:r>
        <w:rPr>
          <w:rFonts w:ascii="Arial" w:cs="Arial" w:eastAsia="Arial" w:hAnsi="Arial"/>
          <w:sz w:val="22"/>
          <w:szCs w:val="22"/>
        </w:rPr>
        <w:t xml:space="preserve">Strogatz, S. H. (1994). Nonlinear dynamics and chaos. Perseus Books.</w:t>
      </w:r>
    </w:p>
    <w:p>
      <w:pPr>
        <w:spacing w:before="80" w:after="80"/>
        <w:jc w:val="both"/>
      </w:pPr>
      <w:r>
        <w:rPr>
          <w:rFonts w:ascii="Arial" w:cs="Arial" w:eastAsia="Arial" w:hAnsi="Arial"/>
          <w:sz w:val="22"/>
          <w:szCs w:val="22"/>
        </w:rPr>
        <w:t xml:space="preserve">Tononi, G., et al. (2016). Integrated information theory. Nature Reviews Neuroscience, 17(7), 450-461.</w:t>
      </w:r>
    </w:p>
    <w:p>
      <w:pPr>
        <w:pBdr>
          <w:bottom w:val="single" w:color="2E75B6" w:sz="6" w:space="1"/>
        </w:pBdr>
        <w:spacing w:before="240" w:after="240"/>
      </w:pPr>
      <w:r>
        <w:t xml:space="preserve"/>
      </w:r>
    </w:p>
    <w:p>
      <w:pPr>
        <w:pStyle w:val="Heading1"/>
        <w:pBdr>
          <w:bottom w:val="single" w:color="2E75B6" w:sz="4" w:space="1"/>
        </w:pBdr>
        <w:spacing w:before="500" w:after="180"/>
      </w:pPr>
      <w:r>
        <w:rPr>
          <w:rFonts w:ascii="Arial" w:cs="Arial" w:eastAsia="Arial" w:hAnsi="Arial"/>
          <w:b/>
          <w:bCs/>
          <w:color w:val="1F3864"/>
          <w:sz w:val="30"/>
          <w:szCs w:val="30"/>
        </w:rPr>
        <w:t xml:space="preserve">Pravne a akademicke oznacenie autorstva</w:t>
      </w:r>
    </w:p>
    <w:p>
      <w:pPr>
        <w:shd w:fill="FFF0F0" w:val="clear"/>
        <w:spacing w:before="100" w:after="100"/>
        <w:ind w:left="360" w:right="360"/>
        <w:jc w:val="both"/>
      </w:pPr>
      <w:r>
        <w:rPr>
          <w:rFonts w:ascii="Arial" w:cs="Arial" w:eastAsia="Arial" w:hAnsi="Arial"/>
          <w:sz w:val="22"/>
          <w:szCs w:val="22"/>
        </w:rPr>
        <w:t xml:space="preserve">© 2026 Ing. Alex Akimov. Vsetky prava vyhradene. Vsetky konceptualne ramce, hypotezy, vyskumne smery, teoreticke formulacie a metodologicke inovácie obsiahnuté v tomto diele su vylucnym intelektualnym vlastnictvom Ing. Alexa Akimova a tvoria sucast jeho filozofickeho projektu Akimovova Teoria Jednoty (ToU), ktora je komponentom sirokeho projektu Akimov Theory of Everything (ToE). AI systemy boli pouzite vylucne ako analyticke nastroje na generovanie alternativnych formulacii a potencialnych namietok. Neprispiehali originalnym teoretickym obsahom a nemaju žiadny autorsky status. Vsetky teoreticke prispevky su vylucne prisúdené autorovi.</w:t>
      </w:r>
    </w:p>
    <w:p>
      <w:pPr>
        <w:spacing w:before="80" w:after="80"/>
        <w:jc w:val="both"/>
      </w:pPr>
      <w:r>
        <w:rPr>
          <w:rFonts w:ascii="Arial" w:cs="Arial" w:eastAsia="Arial" w:hAnsi="Arial"/>
          <w:sz w:val="22"/>
          <w:szCs w:val="22"/>
        </w:rPr>
        <w:t xml:space="preserve">Citacia (APA): Akimov, A. (2026). Akimovova Teoria Jednoty (ToU): Vyskumny program o perspektivnej organizacii a AI-asistovanej filozofickej metodologii (Verzia 1.0). Akimov Theory of Unity Research.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320" w:after="110"/>
      <w:outlineLvl w:val="1"/>
    </w:pPr>
    <w:rPr>
      <w:rFonts w:ascii="Arial" w:cs="Arial" w:eastAsia="Arial" w:hAnsi="Arial"/>
      <w:b/>
      <w:bCs/>
      <w:color w:val="2E509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2026-03-20T15:59:23.059Z</dcterms:created>
  <dcterms:modified xsi:type="dcterms:W3CDTF">2026-03-20T15:59:23.060Z</dcterms:modified>
</cp:coreProperties>
</file>

<file path=docProps/custom.xml><?xml version="1.0" encoding="utf-8"?>
<Properties xmlns="http://schemas.openxmlformats.org/officeDocument/2006/custom-properties" xmlns:vt="http://schemas.openxmlformats.org/officeDocument/2006/docPropsVTypes"/>
</file>