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60" w:before="0"/>
        <w:jc w:val="center"/>
      </w:pPr>
      <w:r>
        <w:rPr>
          <w:rFonts w:ascii="Arial" w:cs="Arial" w:eastAsia="Arial" w:hAnsi="Arial"/>
          <w:b/>
          <w:bCs/>
          <w:color w:val="1A5276"/>
          <w:sz w:val="52"/>
          <w:szCs w:val="52"/>
        </w:rPr>
        <w:t xml:space="preserve">THEMATIC ANALYSIS MASTER GUIDE</w:t>
      </w:r>
    </w:p>
    <w:p>
      <w:pPr>
        <w:spacing w:after="80" w:before="0"/>
        <w:jc w:val="center"/>
      </w:pPr>
      <w:r>
        <w:rPr>
          <w:rFonts w:ascii="Arial" w:cs="Arial" w:eastAsia="Arial" w:hAnsi="Arial"/>
          <w:i/>
          <w:iCs/>
          <w:color w:val="1F618D"/>
          <w:sz w:val="32"/>
          <w:szCs w:val="32"/>
        </w:rPr>
        <w:t xml:space="preserve">A Day in the Life of a Telecom Customer</w:t>
      </w:r>
    </w:p>
    <w:p>
      <w:pPr>
        <w:spacing w:after="600" w:before="0"/>
        <w:jc w:val="center"/>
      </w:pPr>
      <w:r>
        <w:rPr>
          <w:rFonts w:ascii="Arial" w:cs="Arial" w:eastAsia="Arial" w:hAnsi="Arial"/>
          <w:color w:val="566573"/>
          <w:sz w:val="26"/>
          <w:szCs w:val="26"/>
        </w:rPr>
        <w:t xml:space="preserve">From Raw Responses to Actionable Insight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1A5276" w:sz="6"/>
              <w:left w:val="single" w:color="1A5276" w:sz="6"/>
              <w:bottom w:val="single" w:color="1A5276" w:sz="6"/>
              <w:right w:val="single" w:color="1A5276" w:sz="6"/>
            </w:tcBorders>
            <w:shd w:fill="EBF5FB" w:val="clear"/>
            <w:tcMar>
              <w:top w:type="dxa" w:w="200"/>
              <w:left w:type="dxa" w:w="300"/>
              <w:bottom w:type="dxa" w:w="200"/>
              <w:right w:type="dxa" w:w="300"/>
            </w:tcMar>
          </w:tcPr>
          <w:p>
            <w:pPr>
              <w:spacing w:after="40" w:before="40"/>
            </w:pPr>
            <w:r>
              <w:rPr>
                <w:rFonts w:ascii="Arial" w:cs="Arial" w:eastAsia="Arial" w:hAnsi="Arial"/>
                <w:color w:val="1C1C1C"/>
                <w:sz w:val="22"/>
                <w:szCs w:val="22"/>
              </w:rPr>
              <w:t xml:space="preserve">Project: Telecom Customer Experience Research</w:t>
            </w:r>
          </w:p>
          <w:p>
            <w:pPr>
              <w:spacing w:after="40" w:before="40"/>
            </w:pPr>
            <w:r>
              <w:rPr>
                <w:rFonts w:ascii="Arial" w:cs="Arial" w:eastAsia="Arial" w:hAnsi="Arial"/>
                <w:color w:val="1C1C1C"/>
                <w:sz w:val="22"/>
                <w:szCs w:val="22"/>
              </w:rPr>
              <w:t xml:space="preserve">Data: 50 Qualitative Day-in-Life Interviews</w:t>
            </w:r>
          </w:p>
          <w:p>
            <w:pPr>
              <w:spacing w:after="40" w:before="40"/>
            </w:pPr>
            <w:r>
              <w:rPr>
                <w:rFonts w:ascii="Arial" w:cs="Arial" w:eastAsia="Arial" w:hAnsi="Arial"/>
                <w:color w:val="1C1C1C"/>
                <w:sz w:val="22"/>
                <w:szCs w:val="22"/>
              </w:rPr>
              <w:t xml:space="preserve">Method: Braun &amp; Clarke Reflexive Thematic Analysis</w:t>
            </w:r>
          </w:p>
          <w:p>
            <w:pPr>
              <w:spacing w:after="40" w:before="40"/>
            </w:pPr>
            <w:r>
              <w:rPr>
                <w:rFonts w:ascii="Arial" w:cs="Arial" w:eastAsia="Arial" w:hAnsi="Arial"/>
                <w:color w:val="1C1C1C"/>
                <w:sz w:val="22"/>
                <w:szCs w:val="22"/>
              </w:rPr>
              <w:t xml:space="preserve">Deliverables: Personas · Journey Map · Research Report · Supporting Tools</w:t>
            </w:r>
          </w:p>
        </w:tc>
      </w:tr>
    </w:tbl>
    <w:p>
      <w:pPr>
        <w:spacing w:after="0" w:before="0"/>
      </w:pPr>
      <w:r>
        <w:t xml:space="preserve"/>
      </w:r>
    </w:p>
    <w:p>
      <w:pPr>
        <w:spacing w:after="0" w:before="0"/>
      </w:pPr>
      <w:r>
        <w:t xml:space="preserve"/>
      </w:r>
    </w:p>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1 — PROJECT OVERVIEW &amp; RESEARCH ARCHITECTURE</w:t>
      </w:r>
    </w:p>
    <w:p>
      <w:pPr>
        <w:pStyle w:val="Heading2"/>
        <w:pBdr>
          <w:bottom w:val="single" w:color="1F618D" w:sz="3" w:space="1"/>
        </w:pBdr>
        <w:spacing w:after="120" w:before="280"/>
      </w:pPr>
      <w:r>
        <w:rPr>
          <w:rFonts w:ascii="Arial" w:cs="Arial" w:eastAsia="Arial" w:hAnsi="Arial"/>
          <w:b/>
          <w:bCs/>
          <w:color w:val="1A5276"/>
          <w:sz w:val="28"/>
          <w:szCs w:val="28"/>
        </w:rPr>
        <w:t xml:space="preserve">1.1 What This Guide Is</w:t>
      </w:r>
    </w:p>
    <w:p>
      <w:pPr>
        <w:spacing w:after="80" w:before="80"/>
        <w:jc w:val="left"/>
      </w:pPr>
      <w:r>
        <w:rPr>
          <w:rFonts w:ascii="Arial" w:cs="Arial" w:eastAsia="Arial" w:hAnsi="Arial"/>
          <w:b w:val="false"/>
          <w:bCs w:val="false"/>
          <w:i w:val="false"/>
          <w:iCs w:val="false"/>
          <w:color w:val="1C1C1C"/>
          <w:sz w:val="22"/>
          <w:szCs w:val="22"/>
        </w:rPr>
        <w:t xml:space="preserve">This is your complete operational guide for analysing 50 qualitative 'Day in the Life' interviews with telecom customers. It walks you through every phase — from raw data to finished deliverables — in the correct sequence, with templates, decision rules, and worked examples drawn from your actual data.</w:t>
      </w:r>
    </w:p>
    <w:p>
      <w:pPr>
        <w:spacing w:after="80" w:before="80"/>
        <w:jc w:val="left"/>
      </w:pPr>
      <w:r>
        <w:rPr>
          <w:rFonts w:ascii="Arial" w:cs="Arial" w:eastAsia="Arial" w:hAnsi="Arial"/>
          <w:b w:val="false"/>
          <w:bCs w:val="false"/>
          <w:i w:val="false"/>
          <w:iCs w:val="false"/>
          <w:color w:val="1C1C1C"/>
          <w:sz w:val="22"/>
          <w:szCs w:val="22"/>
        </w:rPr>
        <w:t xml:space="preserve">Use it as a working reference document: mark it up, annotate it, and return to it at every stage of your analysis.</w:t>
      </w:r>
    </w:p>
    <w:p>
      <w:pPr>
        <w:pStyle w:val="Heading2"/>
        <w:pBdr>
          <w:bottom w:val="single" w:color="1F618D" w:sz="3" w:space="1"/>
        </w:pBdr>
        <w:spacing w:after="120" w:before="280"/>
      </w:pPr>
      <w:r>
        <w:rPr>
          <w:rFonts w:ascii="Arial" w:cs="Arial" w:eastAsia="Arial" w:hAnsi="Arial"/>
          <w:b/>
          <w:bCs/>
          <w:color w:val="1A5276"/>
          <w:sz w:val="28"/>
          <w:szCs w:val="28"/>
        </w:rPr>
        <w:t xml:space="preserve">1.2 The Research Purpose</w:t>
      </w:r>
    </w:p>
    <w:p>
      <w:pPr>
        <w:spacing w:after="80" w:before="80"/>
        <w:jc w:val="left"/>
      </w:pPr>
      <w:r>
        <w:rPr>
          <w:rFonts w:ascii="Arial" w:cs="Arial" w:eastAsia="Arial" w:hAnsi="Arial"/>
          <w:b w:val="false"/>
          <w:bCs w:val="false"/>
          <w:i w:val="false"/>
          <w:iCs w:val="false"/>
          <w:color w:val="1C1C1C"/>
          <w:sz w:val="22"/>
          <w:szCs w:val="22"/>
        </w:rPr>
        <w:t xml:space="preserve">Your project has three interlocking goals:</w:t>
      </w:r>
    </w:p>
    <w:p>
      <w:pPr>
        <w:pStyle w:val="ListParagraph"/>
        <w:numPr>
          <w:ilvl w:val="0"/>
          <w:numId w:val="2"/>
        </w:numPr>
        <w:spacing w:after="40" w:before="40"/>
      </w:pPr>
      <w:r>
        <w:rPr>
          <w:rFonts w:ascii="Arial" w:cs="Arial" w:eastAsia="Arial" w:hAnsi="Arial"/>
          <w:color w:val="1C1C1C"/>
          <w:sz w:val="22"/>
          <w:szCs w:val="22"/>
        </w:rPr>
        <w:t xml:space="preserve">Profile telecom customers by how they live, move, communicate, and make decisions — not just how they use their phone.</w:t>
      </w:r>
    </w:p>
    <w:p>
      <w:pPr>
        <w:pStyle w:val="ListParagraph"/>
        <w:numPr>
          <w:ilvl w:val="0"/>
          <w:numId w:val="2"/>
        </w:numPr>
        <w:spacing w:after="40" w:before="40"/>
      </w:pPr>
      <w:r>
        <w:rPr>
          <w:rFonts w:ascii="Arial" w:cs="Arial" w:eastAsia="Arial" w:hAnsi="Arial"/>
          <w:color w:val="1C1C1C"/>
          <w:sz w:val="22"/>
          <w:szCs w:val="22"/>
        </w:rPr>
        <w:t xml:space="preserve">Map the full emotional and functional journey of a customer day, identifying where the telecom operator is present, helpful, or failing.</w:t>
      </w:r>
    </w:p>
    <w:p>
      <w:pPr>
        <w:pStyle w:val="ListParagraph"/>
        <w:numPr>
          <w:ilvl w:val="0"/>
          <w:numId w:val="2"/>
        </w:numPr>
        <w:spacing w:after="40" w:before="40"/>
      </w:pPr>
      <w:r>
        <w:rPr>
          <w:rFonts w:ascii="Arial" w:cs="Arial" w:eastAsia="Arial" w:hAnsi="Arial"/>
          <w:color w:val="1C1C1C"/>
          <w:sz w:val="22"/>
          <w:szCs w:val="22"/>
        </w:rPr>
        <w:t xml:space="preserve">Generate insight that drives product, pricing, network, and communication decisions grounded in real human experience.</w:t>
      </w:r>
    </w:p>
    <w:p>
      <w:pPr>
        <w:pStyle w:val="Heading2"/>
        <w:pBdr>
          <w:bottom w:val="single" w:color="1F618D" w:sz="3" w:space="1"/>
        </w:pBdr>
        <w:spacing w:after="120" w:before="280"/>
      </w:pPr>
      <w:r>
        <w:rPr>
          <w:rFonts w:ascii="Arial" w:cs="Arial" w:eastAsia="Arial" w:hAnsi="Arial"/>
          <w:b/>
          <w:bCs/>
          <w:color w:val="1A5276"/>
          <w:sz w:val="28"/>
          <w:szCs w:val="28"/>
        </w:rPr>
        <w:t xml:space="preserve">1.3 What Your Questionnaire Was Actually Measuring</w:t>
      </w:r>
    </w:p>
    <w:p>
      <w:pPr>
        <w:spacing w:after="80" w:before="80"/>
        <w:jc w:val="left"/>
      </w:pPr>
      <w:r>
        <w:rPr>
          <w:rFonts w:ascii="Arial" w:cs="Arial" w:eastAsia="Arial" w:hAnsi="Arial"/>
          <w:b w:val="false"/>
          <w:bCs w:val="false"/>
          <w:i w:val="false"/>
          <w:iCs w:val="false"/>
          <w:color w:val="1C1C1C"/>
          <w:sz w:val="22"/>
          <w:szCs w:val="22"/>
        </w:rPr>
        <w:t xml:space="preserve">Your 50+ questions across the morning, afternoon, and evening time blocks were simultaneously capturing five underlying dimensions of customer life. Understanding these dimensions is critical before you begin coding: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Dimension</w:t>
            </w:r>
          </w:p>
        </w:tc>
        <w:tc>
          <w:tcPr>
            <w:tcW w:type="dxa" w:w="50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Reveals About the Customer</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1C1C1C"/>
                <w:sz w:val="22"/>
                <w:szCs w:val="22"/>
              </w:rPr>
              <w:t xml:space="preserve">1</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Behavioral Rhythms</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When and why the phone becomes essential — wake-up triggers, commute dependency, wind-down habits. Reveals the architecture of the customer's day.</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1C1C1C"/>
                <w:sz w:val="22"/>
                <w:szCs w:val="22"/>
              </w:rPr>
              <w:t xml:space="preserve">2</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&amp; Connectivity Logic</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Not just which network, but why. Multi-SIM usage, data vs. voice loyalty, network switching behavior, and the calculus behind staying or leaving.</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1C1C1C"/>
                <w:sz w:val="22"/>
                <w:szCs w:val="22"/>
              </w:rPr>
              <w:t xml:space="preserve">3</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Financial Decision Architecture</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How customers decide to spend airtime, data, or mobile money — what triggers a top-up, what causes hesitation, what pain exists at the point of transaction.</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1C1C1C"/>
                <w:sz w:val="22"/>
                <w:szCs w:val="22"/>
              </w:rPr>
              <w:t xml:space="preserve">4</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Emotional Texture</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The specific moments of stress, satisfaction, frustration, and delight across the day. This is your most powerful input for journey mapping and persona depth.</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1C1C1C"/>
                <w:sz w:val="22"/>
                <w:szCs w:val="22"/>
              </w:rPr>
              <w:t xml:space="preserve">5</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Social &amp; Relational Context</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Who the customer communicates with, why, through which channel, and how that reflects their social role (provider, student, community node, entrepreneur).</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1.4 The Full Deliverable Suite</w:t>
      </w:r>
    </w:p>
    <w:p>
      <w:pPr>
        <w:spacing w:after="80" w:before="80"/>
        <w:jc w:val="left"/>
      </w:pPr>
      <w:r>
        <w:rPr>
          <w:rFonts w:ascii="Arial" w:cs="Arial" w:eastAsia="Arial" w:hAnsi="Arial"/>
          <w:b w:val="false"/>
          <w:bCs w:val="false"/>
          <w:i w:val="false"/>
          <w:iCs w:val="false"/>
          <w:color w:val="1C1C1C"/>
          <w:sz w:val="22"/>
          <w:szCs w:val="22"/>
        </w:rPr>
        <w:t xml:space="preserve">This guide covers the production of seven distinct outputs. Each is described in its own section with step-by-step instructions: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w:t>
            </w:r>
          </w:p>
        </w:tc>
        <w:tc>
          <w:tcPr>
            <w:tcW w:type="dxa" w:w="31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Primary Purpose</w:t>
            </w:r>
          </w:p>
        </w:tc>
        <w:tc>
          <w:tcPr>
            <w:tcW w:type="dxa" w:w="31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Audience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① Coded Data Corpus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The annotated foundation for all other outputs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566573"/>
                <w:sz w:val="22"/>
                <w:szCs w:val="22"/>
              </w:rPr>
              <w:t xml:space="preserve">Research team</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② Thematic Framework</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The structured map of what matters to customers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566573"/>
                <w:sz w:val="22"/>
                <w:szCs w:val="22"/>
              </w:rPr>
              <w:t xml:space="preserve">Research team + strategy</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③ Customer Personas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Archetypal human profiles with deep emotional texture</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566573"/>
                <w:sz w:val="22"/>
                <w:szCs w:val="22"/>
              </w:rPr>
              <w:t xml:space="preserve">Product, marketing, strategy</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④ Customer Journey Map</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The emotional and functional flow of a customer day</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566573"/>
                <w:sz w:val="22"/>
                <w:szCs w:val="22"/>
              </w:rPr>
              <w:t xml:space="preserve">CX, network, product teams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⑤ Empathy Maps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Inside-view of customer mind, feelings, and world</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566573"/>
                <w:sz w:val="22"/>
                <w:szCs w:val="22"/>
              </w:rPr>
              <w:t xml:space="preserve">Marketing, UX, brand</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⑥ Pain Points &amp; Opportunity Matrix</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Ranked list of friction points with intervention opportunities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566573"/>
                <w:sz w:val="22"/>
                <w:szCs w:val="22"/>
              </w:rPr>
              <w:t xml:space="preserve">Product, network, executive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⑦ Research Report</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Full synthesised findings with evidence and recommendations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566573"/>
                <w:sz w:val="22"/>
                <w:szCs w:val="22"/>
              </w:rPr>
              <w:t xml:space="preserve">All stakeholders</w:t>
            </w:r>
          </w:p>
        </w:tc>
      </w:tr>
    </w:tbl>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2 — DATA PREPARATION &amp; FAMILIARISATION</w:t>
      </w:r>
    </w:p>
    <w:p>
      <w:pPr>
        <w:pStyle w:val="Heading2"/>
        <w:pBdr>
          <w:bottom w:val="single" w:color="1F618D" w:sz="3" w:space="1"/>
        </w:pBdr>
        <w:spacing w:after="120" w:before="280"/>
      </w:pPr>
      <w:r>
        <w:rPr>
          <w:rFonts w:ascii="Arial" w:cs="Arial" w:eastAsia="Arial" w:hAnsi="Arial"/>
          <w:b/>
          <w:bCs/>
          <w:color w:val="1A5276"/>
          <w:sz w:val="28"/>
          <w:szCs w:val="28"/>
        </w:rPr>
        <w:t xml:space="preserve">2.1 Organising Your 50 Responses</w:t>
      </w:r>
    </w:p>
    <w:p>
      <w:pPr>
        <w:spacing w:after="80" w:before="80"/>
        <w:jc w:val="left"/>
      </w:pPr>
      <w:r>
        <w:rPr>
          <w:rFonts w:ascii="Arial" w:cs="Arial" w:eastAsia="Arial" w:hAnsi="Arial"/>
          <w:b w:val="false"/>
          <w:bCs w:val="false"/>
          <w:i w:val="false"/>
          <w:iCs w:val="false"/>
          <w:color w:val="1C1C1C"/>
          <w:sz w:val="22"/>
          <w:szCs w:val="22"/>
        </w:rPr>
        <w:t xml:space="preserve">Before any analysis begins, your raw data must be structured into a form that supports systematic coding. Treat this as non-negotiable groundwork — poor data organisation is the single most common reason thematic analyses produce shallow findings.</w:t>
      </w:r>
    </w:p>
    <w:p>
      <w:pPr>
        <w:pStyle w:val="Heading3"/>
        <w:spacing w:after="80" w:before="200"/>
      </w:pPr>
      <w:r>
        <w:rPr>
          <w:rFonts w:ascii="Arial" w:cs="Arial" w:eastAsia="Arial" w:hAnsi="Arial"/>
          <w:b/>
          <w:bCs/>
          <w:color w:val="1F618D"/>
          <w:sz w:val="24"/>
          <w:szCs w:val="24"/>
        </w:rPr>
        <w:t xml:space="preserve">Step 1 — Create Your Master Data Table</w:t>
      </w:r>
    </w:p>
    <w:p>
      <w:pPr>
        <w:spacing w:after="80" w:before="80"/>
        <w:jc w:val="left"/>
      </w:pPr>
      <w:r>
        <w:rPr>
          <w:rFonts w:ascii="Arial" w:cs="Arial" w:eastAsia="Arial" w:hAnsi="Arial"/>
          <w:b w:val="false"/>
          <w:bCs w:val="false"/>
          <w:i w:val="false"/>
          <w:iCs w:val="false"/>
          <w:color w:val="1C1C1C"/>
          <w:sz w:val="22"/>
          <w:szCs w:val="22"/>
        </w:rPr>
        <w:t xml:space="preserve">Set up a spreadsheet (Excel or Google Sheets) with the following structure. Each row is one respondent. Columns cover every question plus a set of analysis columns you will populate as you code:</w:t>
      </w:r>
    </w:p>
    <w:p>
      <w:pPr>
        <w:pStyle w:val="ListParagraph"/>
        <w:numPr>
          <w:ilvl w:val="0"/>
          <w:numId w:val="2"/>
        </w:numPr>
        <w:spacing w:after="40" w:before="40"/>
      </w:pPr>
      <w:r>
        <w:rPr>
          <w:rFonts w:ascii="Arial" w:cs="Arial" w:eastAsia="Arial" w:hAnsi="Arial"/>
          <w:color w:val="1C1C1C"/>
          <w:sz w:val="22"/>
          <w:szCs w:val="22"/>
        </w:rPr>
        <w:t xml:space="preserve">Respondent ID (R01 through R50)</w:t>
      </w:r>
    </w:p>
    <w:p>
      <w:pPr>
        <w:pStyle w:val="ListParagraph"/>
        <w:numPr>
          <w:ilvl w:val="0"/>
          <w:numId w:val="2"/>
        </w:numPr>
        <w:spacing w:after="40" w:before="40"/>
      </w:pPr>
      <w:r>
        <w:rPr>
          <w:rFonts w:ascii="Arial" w:cs="Arial" w:eastAsia="Arial" w:hAnsi="Arial"/>
          <w:color w:val="1C1C1C"/>
          <w:sz w:val="22"/>
          <w:szCs w:val="22"/>
        </w:rPr>
        <w:t xml:space="preserve">Name (use first name or anonymise as needed)</w:t>
      </w:r>
    </w:p>
    <w:p>
      <w:pPr>
        <w:pStyle w:val="ListParagraph"/>
        <w:numPr>
          <w:ilvl w:val="0"/>
          <w:numId w:val="2"/>
        </w:numPr>
        <w:spacing w:after="40" w:before="40"/>
      </w:pPr>
      <w:r>
        <w:rPr>
          <w:rFonts w:ascii="Arial" w:cs="Arial" w:eastAsia="Arial" w:hAnsi="Arial"/>
          <w:color w:val="1C1C1C"/>
          <w:sz w:val="22"/>
          <w:szCs w:val="22"/>
        </w:rPr>
        <w:t xml:space="preserve">Date of interview</w:t>
      </w:r>
    </w:p>
    <w:p>
      <w:pPr>
        <w:pStyle w:val="ListParagraph"/>
        <w:numPr>
          <w:ilvl w:val="0"/>
          <w:numId w:val="2"/>
        </w:numPr>
        <w:spacing w:after="40" w:before="40"/>
      </w:pPr>
      <w:r>
        <w:rPr>
          <w:rFonts w:ascii="Arial" w:cs="Arial" w:eastAsia="Arial" w:hAnsi="Arial"/>
          <w:color w:val="1C1C1C"/>
          <w:sz w:val="22"/>
          <w:szCs w:val="22"/>
        </w:rPr>
        <w:t xml:space="preserve">Time block covered in the response</w:t>
      </w:r>
    </w:p>
    <w:p>
      <w:pPr>
        <w:pStyle w:val="ListParagraph"/>
        <w:numPr>
          <w:ilvl w:val="0"/>
          <w:numId w:val="2"/>
        </w:numPr>
        <w:spacing w:after="40" w:before="40"/>
      </w:pPr>
      <w:r>
        <w:rPr>
          <w:rFonts w:ascii="Arial" w:cs="Arial" w:eastAsia="Arial" w:hAnsi="Arial"/>
          <w:color w:val="1C1C1C"/>
          <w:sz w:val="22"/>
          <w:szCs w:val="22"/>
        </w:rPr>
        <w:t xml:space="preserve">One column per survey question — these will hold the raw response text</w:t>
      </w:r>
    </w:p>
    <w:p>
      <w:pPr>
        <w:pStyle w:val="ListParagraph"/>
        <w:numPr>
          <w:ilvl w:val="0"/>
          <w:numId w:val="2"/>
        </w:numPr>
        <w:spacing w:after="40" w:before="40"/>
      </w:pPr>
      <w:r>
        <w:rPr>
          <w:rFonts w:ascii="Arial" w:cs="Arial" w:eastAsia="Arial" w:hAnsi="Arial"/>
          <w:color w:val="1C1C1C"/>
          <w:sz w:val="22"/>
          <w:szCs w:val="22"/>
        </w:rPr>
        <w:t xml:space="preserve">Columns for: Primary Persona Tag, Theme Codes, Emotional Arc, Network Used, Pain Point Flags, Delight Flags</w:t>
      </w:r>
    </w:p>
    <w:p>
      <w:pPr>
        <w:pStyle w:val="Heading3"/>
        <w:spacing w:after="80" w:before="200"/>
      </w:pPr>
      <w:r>
        <w:rPr>
          <w:rFonts w:ascii="Arial" w:cs="Arial" w:eastAsia="Arial" w:hAnsi="Arial"/>
          <w:b/>
          <w:bCs/>
          <w:color w:val="1F618D"/>
          <w:sz w:val="24"/>
          <w:szCs w:val="24"/>
        </w:rPr>
        <w:t xml:space="preserve">Step 2 — Standardise the Response Format</w:t>
      </w:r>
    </w:p>
    <w:p>
      <w:pPr>
        <w:spacing w:after="80" w:before="80"/>
        <w:jc w:val="left"/>
      </w:pPr>
      <w:r>
        <w:rPr>
          <w:rFonts w:ascii="Arial" w:cs="Arial" w:eastAsia="Arial" w:hAnsi="Arial"/>
          <w:b w:val="false"/>
          <w:bCs w:val="false"/>
          <w:i w:val="false"/>
          <w:iCs w:val="false"/>
          <w:color w:val="1C1C1C"/>
          <w:sz w:val="22"/>
          <w:szCs w:val="22"/>
        </w:rPr>
        <w:t xml:space="preserve">Your raw responses (like the Adekoya example) are long, flowing, and unstructured. Before coding, do a light pass to:</w:t>
      </w:r>
    </w:p>
    <w:p>
      <w:pPr>
        <w:pStyle w:val="ListParagraph"/>
        <w:numPr>
          <w:ilvl w:val="0"/>
          <w:numId w:val="2"/>
        </w:numPr>
        <w:spacing w:after="40" w:before="40"/>
      </w:pPr>
      <w:r>
        <w:rPr>
          <w:rFonts w:ascii="Arial" w:cs="Arial" w:eastAsia="Arial" w:hAnsi="Arial"/>
          <w:color w:val="1C1C1C"/>
          <w:sz w:val="22"/>
          <w:szCs w:val="22"/>
        </w:rPr>
        <w:t xml:space="preserve">Ensure each column corresponds to the correct question for all 50 rows</w:t>
      </w:r>
    </w:p>
    <w:p>
      <w:pPr>
        <w:pStyle w:val="ListParagraph"/>
        <w:numPr>
          <w:ilvl w:val="0"/>
          <w:numId w:val="2"/>
        </w:numPr>
        <w:spacing w:after="40" w:before="40"/>
      </w:pPr>
      <w:r>
        <w:rPr>
          <w:rFonts w:ascii="Arial" w:cs="Arial" w:eastAsia="Arial" w:hAnsi="Arial"/>
          <w:color w:val="1C1C1C"/>
          <w:sz w:val="22"/>
          <w:szCs w:val="22"/>
        </w:rPr>
        <w:t xml:space="preserve">Correct obvious typographical errors that would obscure meaning</w:t>
      </w:r>
    </w:p>
    <w:p>
      <w:pPr>
        <w:pStyle w:val="ListParagraph"/>
        <w:numPr>
          <w:ilvl w:val="0"/>
          <w:numId w:val="2"/>
        </w:numPr>
        <w:spacing w:after="40" w:before="40"/>
      </w:pPr>
      <w:r>
        <w:rPr>
          <w:rFonts w:ascii="Arial" w:cs="Arial" w:eastAsia="Arial" w:hAnsi="Arial"/>
          <w:color w:val="1C1C1C"/>
          <w:sz w:val="22"/>
          <w:szCs w:val="22"/>
        </w:rPr>
        <w:t xml:space="preserve">Flag incomplete responses or columns where the respondent did not answer</w:t>
      </w:r>
    </w:p>
    <w:p>
      <w:pPr>
        <w:pStyle w:val="ListParagraph"/>
        <w:numPr>
          <w:ilvl w:val="0"/>
          <w:numId w:val="2"/>
        </w:numPr>
        <w:spacing w:after="40" w:before="40"/>
      </w:pPr>
      <w:r>
        <w:rPr>
          <w:rFonts w:ascii="Arial" w:cs="Arial" w:eastAsia="Arial" w:hAnsi="Arial"/>
          <w:color w:val="1C1C1C"/>
          <w:sz w:val="22"/>
          <w:szCs w:val="22"/>
        </w:rPr>
        <w:t xml:space="preserve">Note any contextual details that did not fit a question but appear in the response (e.g., 'GTB banking app failed due to bad network' — this is a free-form pain point that still needs capturing)</w:t>
      </w:r>
    </w:p>
    <w:p>
      <w:pPr>
        <w:pStyle w:val="Heading3"/>
        <w:spacing w:after="80" w:before="200"/>
      </w:pPr>
      <w:r>
        <w:rPr>
          <w:rFonts w:ascii="Arial" w:cs="Arial" w:eastAsia="Arial" w:hAnsi="Arial"/>
          <w:b/>
          <w:bCs/>
          <w:color w:val="1F618D"/>
          <w:sz w:val="24"/>
          <w:szCs w:val="24"/>
        </w:rPr>
        <w:t xml:space="preserve">Step 3 — Assign Respondent Profiles</w:t>
      </w:r>
    </w:p>
    <w:p>
      <w:pPr>
        <w:spacing w:after="80" w:before="80"/>
        <w:jc w:val="left"/>
      </w:pPr>
      <w:r>
        <w:rPr>
          <w:rFonts w:ascii="Arial" w:cs="Arial" w:eastAsia="Arial" w:hAnsi="Arial"/>
          <w:b w:val="false"/>
          <w:bCs w:val="false"/>
          <w:i w:val="false"/>
          <w:iCs w:val="false"/>
          <w:color w:val="1C1C1C"/>
          <w:sz w:val="22"/>
          <w:szCs w:val="22"/>
        </w:rPr>
        <w:t xml:space="preserve">For each of the 50 respondents, fill in these four initial metadata fields before you begin reading for themes. These will feed directly into persona sorting later: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Metadata Field</w:t>
            </w:r>
          </w:p>
        </w:tc>
        <w:tc>
          <w:tcPr>
            <w:tcW w:type="dxa" w:w="35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Look For</w:t>
            </w:r>
          </w:p>
        </w:tc>
        <w:tc>
          <w:tcPr>
            <w:tcW w:type="dxa" w:w="35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 from Adekoya</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Occupation Signal</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Does the response mention work, business, school, household management?</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2"/>
                <w:szCs w:val="22"/>
              </w:rPr>
              <w:t xml:space="preserve">Runs a business (sells goods via WhatsApp); also does project work for companies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Primary Phone Role</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Business tool, social connector, entertainment device, transaction tool — or a mix</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2"/>
                <w:szCs w:val="22"/>
              </w:rPr>
              <w:t xml:space="preserve">Business-first: advertising, banking, communication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Loyalty Signal</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Single network or multi-SIM? Stated reason for choice?</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2"/>
                <w:szCs w:val="22"/>
              </w:rPr>
              <w:t xml:space="preserve">GLO main line ('data bundle is top notch'); MTN also mentioned for calls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Dominant Pain Point Category</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2"/>
                <w:szCs w:val="22"/>
              </w:rPr>
              <w:t xml:space="preserve">Network, transportation, financial friction, time pressure, social barrier?</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2"/>
                <w:szCs w:val="22"/>
              </w:rPr>
              <w:t xml:space="preserve">Network (GTB transfer failure), transportation (bad roads, bus stress), bad network on street</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2.2 Deep Familiarisation</w:t>
      </w:r>
    </w:p>
    <w:p>
      <w:pPr>
        <w:spacing w:after="80" w:before="80"/>
        <w:jc w:val="left"/>
      </w:pPr>
      <w:r>
        <w:rPr>
          <w:rFonts w:ascii="Arial" w:cs="Arial" w:eastAsia="Arial" w:hAnsi="Arial"/>
          <w:b w:val="false"/>
          <w:bCs w:val="false"/>
          <w:i w:val="false"/>
          <w:iCs w:val="false"/>
          <w:color w:val="1C1C1C"/>
          <w:sz w:val="22"/>
          <w:szCs w:val="22"/>
        </w:rPr>
        <w:t xml:space="preserve">Thematic analysis is not a mechanical process — it requires the researcher to become deeply immersed in the data. The familiarisation phase is the most intellectually demanding part of the work and cannot be rushed.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0"/>
            </w:pPr>
            <w:r>
              <w:rPr>
                <w:rFonts w:ascii="Arial" w:cs="Arial" w:eastAsia="Arial" w:hAnsi="Arial"/>
                <w:b/>
                <w:bCs/>
                <w:color w:val="1A5276"/>
                <w:sz w:val="20"/>
                <w:szCs w:val="20"/>
              </w:rPr>
              <w:t xml:space="preserve">Why This Matters</w:t>
            </w:r>
          </w:p>
          <w:p>
            <w:pPr>
              <w:spacing w:after="0" w:before="0"/>
            </w:pPr>
            <w:r>
              <w:rPr>
                <w:rFonts w:ascii="Arial" w:cs="Arial" w:eastAsia="Arial" w:hAnsi="Arial"/>
                <w:color w:val="1C1C1C"/>
                <w:sz w:val="21"/>
                <w:szCs w:val="21"/>
              </w:rPr>
              <w:t xml:space="preserve">Braun &amp; Clarke, who developed the gold-standard approach to reflexive thematic analysis, argue that premature coding — jumping to codes before fully understanding the data — produces themes that are superficial and miss the latent meanings embedded in how people express themselves. With 50 richly detailed responses, you have extraordinary material. Honour it.</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Familiarisation Protocol — Read Each Response Twice</w:t>
      </w:r>
    </w:p>
    <w:p>
      <w:pPr>
        <w:spacing w:after="80" w:before="80"/>
        <w:jc w:val="left"/>
      </w:pPr>
      <w:r>
        <w:rPr>
          <w:rFonts w:ascii="Arial" w:cs="Arial" w:eastAsia="Arial" w:hAnsi="Arial"/>
          <w:b w:val="false"/>
          <w:bCs w:val="false"/>
          <w:i w:val="false"/>
          <w:iCs w:val="false"/>
          <w:color w:val="1C1C1C"/>
          <w:sz w:val="22"/>
          <w:szCs w:val="22"/>
        </w:rPr>
        <w:t xml:space="preserve">First read — read for narrative. Do not code. Ask yourself: what is this person's life like? What kind of day did they have? What do they care about? What is their relationship with their phone and their network? Write a 2–3 sentence 'character sketch' in the margin or your notes document.</w:t>
      </w:r>
    </w:p>
    <w:p>
      <w:pPr>
        <w:spacing w:after="80" w:before="80"/>
        <w:jc w:val="left"/>
      </w:pPr>
      <w:r>
        <w:rPr>
          <w:rFonts w:ascii="Arial" w:cs="Arial" w:eastAsia="Arial" w:hAnsi="Arial"/>
          <w:b w:val="false"/>
          <w:bCs w:val="false"/>
          <w:i w:val="false"/>
          <w:iCs w:val="false"/>
          <w:color w:val="1C1C1C"/>
          <w:sz w:val="22"/>
          <w:szCs w:val="22"/>
        </w:rPr>
        <w:t xml:space="preserve">Second read — read for patterns. This time, annotate. Underline or highlight words and phrases that stand out. Circle recurring concerns. Note emotional peaks (moments they describe with energy or frustration). Flag anything surprising or unexpected.</w:t>
      </w:r>
    </w:p>
    <w:p>
      <w:pPr>
        <w:pStyle w:val="Heading3"/>
        <w:spacing w:after="80" w:before="200"/>
      </w:pPr>
      <w:r>
        <w:rPr>
          <w:rFonts w:ascii="Arial" w:cs="Arial" w:eastAsia="Arial" w:hAnsi="Arial"/>
          <w:b/>
          <w:bCs/>
          <w:color w:val="1F618D"/>
          <w:sz w:val="24"/>
          <w:szCs w:val="24"/>
        </w:rPr>
        <w:t xml:space="preserve">Familiarisation Journal</w:t>
      </w:r>
    </w:p>
    <w:p>
      <w:pPr>
        <w:spacing w:after="80" w:before="80"/>
        <w:jc w:val="left"/>
      </w:pPr>
      <w:r>
        <w:rPr>
          <w:rFonts w:ascii="Arial" w:cs="Arial" w:eastAsia="Arial" w:hAnsi="Arial"/>
          <w:b w:val="false"/>
          <w:bCs w:val="false"/>
          <w:i w:val="false"/>
          <w:iCs w:val="false"/>
          <w:color w:val="1C1C1C"/>
          <w:sz w:val="22"/>
          <w:szCs w:val="22"/>
        </w:rPr>
        <w:t xml:space="preserve">Keep a running 'analysis journal' throughout your project. After reading every 10 responses, stop and write brief answers to these prompts:</w:t>
      </w:r>
    </w:p>
    <w:p>
      <w:pPr>
        <w:pStyle w:val="ListParagraph"/>
        <w:numPr>
          <w:ilvl w:val="0"/>
          <w:numId w:val="2"/>
        </w:numPr>
        <w:spacing w:after="40" w:before="40"/>
      </w:pPr>
      <w:r>
        <w:rPr>
          <w:rFonts w:ascii="Arial" w:cs="Arial" w:eastAsia="Arial" w:hAnsi="Arial"/>
          <w:color w:val="1C1C1C"/>
          <w:sz w:val="22"/>
          <w:szCs w:val="22"/>
        </w:rPr>
        <w:t xml:space="preserve">What recurring tensions am I seeing? (e.g., 'between wanting to be connected and experiencing network failure')</w:t>
      </w:r>
    </w:p>
    <w:p>
      <w:pPr>
        <w:pStyle w:val="ListParagraph"/>
        <w:numPr>
          <w:ilvl w:val="0"/>
          <w:numId w:val="2"/>
        </w:numPr>
        <w:spacing w:after="40" w:before="40"/>
      </w:pPr>
      <w:r>
        <w:rPr>
          <w:rFonts w:ascii="Arial" w:cs="Arial" w:eastAsia="Arial" w:hAnsi="Arial"/>
          <w:color w:val="1C1C1C"/>
          <w:sz w:val="22"/>
          <w:szCs w:val="22"/>
        </w:rPr>
        <w:t xml:space="preserve">What surprises me? (e.g., 'multiple respondents use their phone for side income during commutes')</w:t>
      </w:r>
    </w:p>
    <w:p>
      <w:pPr>
        <w:pStyle w:val="ListParagraph"/>
        <w:numPr>
          <w:ilvl w:val="0"/>
          <w:numId w:val="2"/>
        </w:numPr>
        <w:spacing w:after="40" w:before="40"/>
      </w:pPr>
      <w:r>
        <w:rPr>
          <w:rFonts w:ascii="Arial" w:cs="Arial" w:eastAsia="Arial" w:hAnsi="Arial"/>
          <w:color w:val="1C1C1C"/>
          <w:sz w:val="22"/>
          <w:szCs w:val="22"/>
        </w:rPr>
        <w:t xml:space="preserve">What emotions are most dominant across this set of responses?</w:t>
      </w:r>
    </w:p>
    <w:p>
      <w:pPr>
        <w:pStyle w:val="ListParagraph"/>
        <w:numPr>
          <w:ilvl w:val="0"/>
          <w:numId w:val="2"/>
        </w:numPr>
        <w:spacing w:after="40" w:before="40"/>
      </w:pPr>
      <w:r>
        <w:rPr>
          <w:rFonts w:ascii="Arial" w:cs="Arial" w:eastAsia="Arial" w:hAnsi="Arial"/>
          <w:color w:val="1C1C1C"/>
          <w:sz w:val="22"/>
          <w:szCs w:val="22"/>
        </w:rPr>
        <w:t xml:space="preserve">What assumptions about telecom customers am I being challenged to revise?</w:t>
      </w:r>
    </w:p>
    <w:p>
      <w:pPr>
        <w:spacing w:after="80" w:before="80"/>
        <w:jc w:val="left"/>
      </w:pPr>
      <w:r>
        <w:rPr>
          <w:rFonts w:ascii="Arial" w:cs="Arial" w:eastAsia="Arial" w:hAnsi="Arial"/>
          <w:b w:val="false"/>
          <w:bCs w:val="false"/>
          <w:i w:val="false"/>
          <w:iCs w:val="false"/>
          <w:color w:val="1C1C1C"/>
          <w:sz w:val="22"/>
          <w:szCs w:val="22"/>
        </w:rPr>
        <w:t xml:space="preserve">This journal is not busywork — it becomes the raw material for your researcher's reflection section in the final report, and it keeps your analysis honest and grounded.</w:t>
      </w:r>
    </w:p>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3 — THE CODING FRAMEWORK</w:t>
      </w:r>
    </w:p>
    <w:p>
      <w:pPr>
        <w:pStyle w:val="Heading2"/>
        <w:pBdr>
          <w:bottom w:val="single" w:color="1F618D" w:sz="3" w:space="1"/>
        </w:pBdr>
        <w:spacing w:after="120" w:before="280"/>
      </w:pPr>
      <w:r>
        <w:rPr>
          <w:rFonts w:ascii="Arial" w:cs="Arial" w:eastAsia="Arial" w:hAnsi="Arial"/>
          <w:b/>
          <w:bCs/>
          <w:color w:val="1A5276"/>
          <w:sz w:val="28"/>
          <w:szCs w:val="28"/>
        </w:rPr>
        <w:t xml:space="preserve">3.1 What Coding Is and Is Not</w:t>
      </w:r>
    </w:p>
    <w:p>
      <w:pPr>
        <w:spacing w:after="80" w:before="80"/>
        <w:jc w:val="left"/>
      </w:pPr>
      <w:r>
        <w:rPr>
          <w:rFonts w:ascii="Arial" w:cs="Arial" w:eastAsia="Arial" w:hAnsi="Arial"/>
          <w:b w:val="false"/>
          <w:bCs w:val="false"/>
          <w:i w:val="false"/>
          <w:iCs w:val="false"/>
          <w:color w:val="1C1C1C"/>
          <w:sz w:val="22"/>
          <w:szCs w:val="22"/>
        </w:rPr>
        <w:t xml:space="preserve">A 'code' in qualitative research is a short label that captures what a piece of data means in relation to your research question. Codes are not summaries — they are analytical labels that sit between the raw data and the final themes.</w:t>
      </w:r>
    </w:p>
    <w:p>
      <w:pPr>
        <w:spacing w:after="80" w:before="80"/>
        <w:jc w:val="left"/>
      </w:pPr>
      <w:r>
        <w:rPr>
          <w:rFonts w:ascii="Arial" w:cs="Arial" w:eastAsia="Arial" w:hAnsi="Arial"/>
          <w:b w:val="false"/>
          <w:bCs w:val="false"/>
          <w:i w:val="false"/>
          <w:iCs w:val="false"/>
          <w:color w:val="1C1C1C"/>
          <w:sz w:val="22"/>
          <w:szCs w:val="22"/>
        </w:rPr>
        <w:t xml:space="preserve">A code can be descriptive (labelling what is happening: 'uses WhatsApp for business'), interpretive (labelling what it means: 'phone as livelihood tool'), or evaluative (labelling the quality of an experience: 'network failure causing financial harm').</w:t>
      </w:r>
    </w:p>
    <w:p>
      <w:pPr>
        <w:spacing w:after="80" w:before="80"/>
        <w:jc w:val="left"/>
      </w:pPr>
      <w:r>
        <w:rPr>
          <w:rFonts w:ascii="Arial" w:cs="Arial" w:eastAsia="Arial" w:hAnsi="Arial"/>
          <w:b w:val="false"/>
          <w:bCs w:val="false"/>
          <w:i w:val="false"/>
          <w:iCs w:val="false"/>
          <w:color w:val="1C1C1C"/>
          <w:sz w:val="22"/>
          <w:szCs w:val="22"/>
        </w:rPr>
        <w:t xml:space="preserve">You will use two rounds of coding — first cycle and second cycle — described below.</w:t>
      </w:r>
    </w:p>
    <w:p>
      <w:pPr>
        <w:pStyle w:val="Heading2"/>
        <w:pBdr>
          <w:bottom w:val="single" w:color="1F618D" w:sz="3" w:space="1"/>
        </w:pBdr>
        <w:spacing w:after="120" w:before="280"/>
      </w:pPr>
      <w:r>
        <w:rPr>
          <w:rFonts w:ascii="Arial" w:cs="Arial" w:eastAsia="Arial" w:hAnsi="Arial"/>
          <w:b/>
          <w:bCs/>
          <w:color w:val="1A5276"/>
          <w:sz w:val="28"/>
          <w:szCs w:val="28"/>
        </w:rPr>
        <w:t xml:space="preserve">3.2 The Master Codebook</w:t>
      </w:r>
    </w:p>
    <w:p>
      <w:pPr>
        <w:spacing w:after="80" w:before="80"/>
        <w:jc w:val="left"/>
      </w:pPr>
      <w:r>
        <w:rPr>
          <w:rFonts w:ascii="Arial" w:cs="Arial" w:eastAsia="Arial" w:hAnsi="Arial"/>
          <w:b w:val="false"/>
          <w:bCs w:val="false"/>
          <w:i w:val="false"/>
          <w:iCs w:val="false"/>
          <w:color w:val="1C1C1C"/>
          <w:sz w:val="22"/>
          <w:szCs w:val="22"/>
        </w:rPr>
        <w:t xml:space="preserve">Your codebook is your analytical spine. Apply it consistently across all 50 responses. It is organised into eight code families — each with sub-codes, definitions, and indicator phrases to help you apply them accurately.</w:t>
      </w:r>
    </w:p>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1: PHONE DEPENDENCY &amp; ROLE</w:t>
      </w:r>
    </w:p>
    <w:p>
      <w:pPr>
        <w:spacing w:after="80" w:before="80"/>
        <w:jc w:val="left"/>
      </w:pPr>
      <w:r>
        <w:rPr>
          <w:rFonts w:ascii="Arial" w:cs="Arial" w:eastAsia="Arial" w:hAnsi="Arial"/>
          <w:b w:val="false"/>
          <w:bCs w:val="false"/>
          <w:i w:val="false"/>
          <w:iCs w:val="false"/>
          <w:color w:val="1C1C1C"/>
          <w:sz w:val="22"/>
          <w:szCs w:val="22"/>
        </w:rPr>
        <w:t xml:space="preserve">Captures how central the phone is to this person's functioning and what role it 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Look for phrases / indicators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PH-01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as First Act</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Checks phone immediately on waking; 'first thing I did was check my phone'; 'saw messages before getting up'</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PH-02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as Business Tool</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WhatsApp for advertising, orders, customer communication; using phone to manage business transactions; calling clients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PH-03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as Financial Instrument</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Mobile banking, transfers, USSD payments, airtime purchases; mentions of Opay, Kuda, GTB app, POS transactions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PH-04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as Mobility Aid</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Ordering rides (Bolt, Uber), checking routes, navigation, searching 'how to get to' locations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PH-05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as Entertainment/Escape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YouTube, Spotify, games, movies, TikTok in the evening; 'I watched content to relax'; 'listened to music on my way'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PH-06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as Information Channel</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Google searches, news apps, WhatsApp forwards, checking prices or product info</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PH-07</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Absence Anxiety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Describes strong discomfort or disruption if phone was unavailable; 'I would not have been able to...'; 'I cannot imagine my day without...'</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2: NETWORK EXPERIENCE &amp; LOYALTY</w:t>
      </w:r>
    </w:p>
    <w:p>
      <w:pPr>
        <w:spacing w:after="80" w:before="80"/>
        <w:jc w:val="left"/>
      </w:pPr>
      <w:r>
        <w:rPr>
          <w:rFonts w:ascii="Arial" w:cs="Arial" w:eastAsia="Arial" w:hAnsi="Arial"/>
          <w:b w:val="false"/>
          <w:bCs w:val="false"/>
          <w:i w:val="false"/>
          <w:iCs w:val="false"/>
          <w:color w:val="1C1C1C"/>
          <w:sz w:val="22"/>
          <w:szCs w:val="22"/>
        </w:rPr>
        <w:t xml:space="preserve">Captures the quality of network experience, the logic of network choice, and multi-SIM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4850A" w:sz="1"/>
              <w:left w:val="single" w:color="D4850A" w:sz="1"/>
              <w:bottom w:val="single" w:color="D4850A" w:sz="1"/>
              <w:right w:val="single" w:color="D4850A" w:sz="1"/>
            </w:tcBorders>
            <w:shd w:fill="D485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D4850A" w:sz="1"/>
              <w:left w:val="single" w:color="D4850A" w:sz="1"/>
              <w:bottom w:val="single" w:color="D4850A" w:sz="1"/>
              <w:right w:val="single" w:color="D4850A" w:sz="1"/>
            </w:tcBorders>
            <w:shd w:fill="D485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D4850A" w:sz="1"/>
              <w:left w:val="single" w:color="D4850A" w:sz="1"/>
              <w:bottom w:val="single" w:color="D4850A" w:sz="1"/>
              <w:right w:val="single" w:color="D4850A" w:sz="1"/>
            </w:tcBorders>
            <w:shd w:fill="D485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Indicator Phrases</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NW-01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Satisfaction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Positive statements about speed, reliability, coverage; recommends network to others; 'my network is consistent'</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NW-02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Failure — Voice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Call drops, inability to reach someone, 'his phone was not available', 'network was bad', 'call kept breaking'</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NW-03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Failure — Data</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Slow internet, pages not loading, apps timing out, 'bad network in my street', unable to complete online search</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NW-04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Failure — Transaction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Bank transfer failed due to network; USSD not responding; mobile money not processing; app crashing mid-transaction</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NW-05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Multi-SIM Strategy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Uses more than one network; explains why each is used; 'I use GLO for data and MTN for calls'; different SIMs for different contexts</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NW-06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Choice Rationale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Explicit reason given for using a particular network: price, bundle value, coverage in area, reliability for transfers</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NW-07</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Network Switching Intent</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Expresses frustration strong enough to suggest they might switch; comparisons with other networks</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3: FINANCIAL BEHAVIOUR</w:t>
      </w:r>
    </w:p>
    <w:p>
      <w:pPr>
        <w:spacing w:after="80" w:before="80"/>
        <w:jc w:val="left"/>
      </w:pPr>
      <w:r>
        <w:rPr>
          <w:rFonts w:ascii="Arial" w:cs="Arial" w:eastAsia="Arial" w:hAnsi="Arial"/>
          <w:b w:val="false"/>
          <w:bCs w:val="false"/>
          <w:i w:val="false"/>
          <w:iCs w:val="false"/>
          <w:color w:val="1C1C1C"/>
          <w:sz w:val="22"/>
          <w:szCs w:val="22"/>
        </w:rPr>
        <w:t xml:space="preserve">Captures spending decisions, budget logic, financial stress, and digital money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Indicator Phrases</w:t>
            </w:r>
          </w:p>
        </w:tc>
      </w:tr>
      <w:tr>
        <w:tc>
          <w:tcPr>
            <w:tcW w:type="dxa" w:w="2000"/>
            <w:tcBorders>
              <w:top w:val="single" w:color="BDC3C7" w:sz="1"/>
              <w:left w:val="single" w:color="BDC3C7" w:sz="1"/>
              <w:bottom w:val="single" w:color="BDC3C7" w:sz="1"/>
              <w:right w:val="single" w:color="BDC3C7" w:sz="1"/>
            </w:tcBorders>
            <w:shd w:fill="E9F7E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E8449"/>
                <w:sz w:val="22"/>
                <w:szCs w:val="22"/>
              </w:rPr>
              <w:t xml:space="preserve">FI-01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Budget Consciousness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Mentions a budget; considers alternatives before spending; 'my budget'; 'I had to decide if it was worth it'</w:t>
            </w:r>
          </w:p>
        </w:tc>
      </w:tr>
      <w:tr>
        <w:tc>
          <w:tcPr>
            <w:tcW w:type="dxa" w:w="2000"/>
            <w:tcBorders>
              <w:top w:val="single" w:color="BDC3C7" w:sz="1"/>
              <w:left w:val="single" w:color="BDC3C7" w:sz="1"/>
              <w:bottom w:val="single" w:color="BDC3C7" w:sz="1"/>
              <w:right w:val="single" w:color="BDC3C7" w:sz="1"/>
            </w:tcBorders>
            <w:shd w:fill="E9F7E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E8449"/>
                <w:sz w:val="22"/>
                <w:szCs w:val="22"/>
              </w:rPr>
              <w:t xml:space="preserve">FI-02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Discretionary vs. Necessity Logic</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Distinguishes between what they had to buy and what they chose to buy; describes hesitation on non-essentials</w:t>
            </w:r>
          </w:p>
        </w:tc>
      </w:tr>
      <w:tr>
        <w:tc>
          <w:tcPr>
            <w:tcW w:type="dxa" w:w="2000"/>
            <w:tcBorders>
              <w:top w:val="single" w:color="BDC3C7" w:sz="1"/>
              <w:left w:val="single" w:color="BDC3C7" w:sz="1"/>
              <w:bottom w:val="single" w:color="BDC3C7" w:sz="1"/>
              <w:right w:val="single" w:color="BDC3C7" w:sz="1"/>
            </w:tcBorders>
            <w:shd w:fill="E9F7E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E8449"/>
                <w:sz w:val="22"/>
                <w:szCs w:val="22"/>
              </w:rPr>
              <w:t xml:space="preserve">FI-03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Mobile Money / Digital Payment</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Uses banking app, USSD, fintech apps; mentions specific platforms (GTB, Opay, Palmpay, Kuda, etc.)</w:t>
            </w:r>
          </w:p>
        </w:tc>
      </w:tr>
      <w:tr>
        <w:tc>
          <w:tcPr>
            <w:tcW w:type="dxa" w:w="2000"/>
            <w:tcBorders>
              <w:top w:val="single" w:color="BDC3C7" w:sz="1"/>
              <w:left w:val="single" w:color="BDC3C7" w:sz="1"/>
              <w:bottom w:val="single" w:color="BDC3C7" w:sz="1"/>
              <w:right w:val="single" w:color="BDC3C7" w:sz="1"/>
            </w:tcBorders>
            <w:shd w:fill="E9F7E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E8449"/>
                <w:sz w:val="22"/>
                <w:szCs w:val="22"/>
              </w:rPr>
              <w:t xml:space="preserve">FI-04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Financial Friction at Point of Transaction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App not opening, transfer failure, wrong amount charged, network error during payment, queuing issues</w:t>
            </w:r>
          </w:p>
        </w:tc>
      </w:tr>
      <w:tr>
        <w:tc>
          <w:tcPr>
            <w:tcW w:type="dxa" w:w="2000"/>
            <w:tcBorders>
              <w:top w:val="single" w:color="BDC3C7" w:sz="1"/>
              <w:left w:val="single" w:color="BDC3C7" w:sz="1"/>
              <w:bottom w:val="single" w:color="BDC3C7" w:sz="1"/>
              <w:right w:val="single" w:color="BDC3C7" w:sz="1"/>
            </w:tcBorders>
            <w:shd w:fill="E9F7E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E8449"/>
                <w:sz w:val="22"/>
                <w:szCs w:val="22"/>
              </w:rPr>
              <w:t xml:space="preserve">FI-05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Spending on Others (Provider Role)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Buys for family members, children, parents; describes financial responsibility beyond self</w:t>
            </w:r>
          </w:p>
        </w:tc>
      </w:tr>
      <w:tr>
        <w:tc>
          <w:tcPr>
            <w:tcW w:type="dxa" w:w="2000"/>
            <w:tcBorders>
              <w:top w:val="single" w:color="BDC3C7" w:sz="1"/>
              <w:left w:val="single" w:color="BDC3C7" w:sz="1"/>
              <w:bottom w:val="single" w:color="BDC3C7" w:sz="1"/>
              <w:right w:val="single" w:color="BDC3C7" w:sz="1"/>
            </w:tcBorders>
            <w:shd w:fill="E9F7E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E8449"/>
                <w:sz w:val="22"/>
                <w:szCs w:val="22"/>
              </w:rPr>
              <w:t xml:space="preserve">FI-06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Income-Generating Activity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Phone used directly to earn income: trading, selling, taking orders, marketing goods, doing field work</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4: MOBILITY &amp; URBAN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566573" w:sz="1"/>
              <w:left w:val="single" w:color="566573" w:sz="1"/>
              <w:bottom w:val="single" w:color="566573" w:sz="1"/>
              <w:right w:val="single" w:color="566573" w:sz="1"/>
            </w:tcBorders>
            <w:shd w:fill="56657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566573" w:sz="1"/>
              <w:left w:val="single" w:color="566573" w:sz="1"/>
              <w:bottom w:val="single" w:color="566573" w:sz="1"/>
              <w:right w:val="single" w:color="566573" w:sz="1"/>
            </w:tcBorders>
            <w:shd w:fill="56657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566573" w:sz="1"/>
              <w:left w:val="single" w:color="566573" w:sz="1"/>
              <w:bottom w:val="single" w:color="566573" w:sz="1"/>
              <w:right w:val="single" w:color="566573" w:sz="1"/>
            </w:tcBorders>
            <w:shd w:fill="56657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Indicator Phrases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566573"/>
                <w:sz w:val="22"/>
                <w:szCs w:val="22"/>
              </w:rPr>
              <w:t xml:space="preserve">MO-01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Daily Commute as Stressor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Traffic, bad roads, noise, crowding described as draining or time-consuming; 'it was stressful due to bad roads'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566573"/>
                <w:sz w:val="22"/>
                <w:szCs w:val="22"/>
              </w:rPr>
              <w:t xml:space="preserve">MO-02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 Use While Mobile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Using phone during travel — checking messages, listening to music, searching info, browsing on the bus or in traffic</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566573"/>
                <w:sz w:val="22"/>
                <w:szCs w:val="22"/>
              </w:rPr>
              <w:t xml:space="preserve">MO-03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Logistics Friction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Difficulty getting transport, delays, unavailability of ride apps, curfews restricting movement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566573"/>
                <w:sz w:val="22"/>
                <w:szCs w:val="22"/>
              </w:rPr>
              <w:t xml:space="preserve">MO-04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Physical Environment as Barrier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Bad weather, unsafe roads, area-specific restrictions (curfews, flooding, protests) limiting movement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566573"/>
                <w:sz w:val="22"/>
                <w:szCs w:val="22"/>
              </w:rPr>
              <w:t xml:space="preserve">MO-05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Local Area Identity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References to specific Lagos locations (Ojuwoye, Surulere, Okota, etc.) that signal social class, lifestyle, or mobility range</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5: SOCIAL &amp; RELATIONAL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Indicator Phrases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SO-01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Family as Priority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References to caring for, buying for, assisting, or spending time with family; 'I assisted my parents'; 'I bought for my parent'</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SO-02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Peer &amp; Community Network</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Friends, colleagues, community groups; conversation topics about shared goals, business, or social opportunities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SO-03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Communication Channel Choice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Explicit preference for calls vs. WhatsApp vs. in-person and reasoning given; 'calls were convenient for both of us'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SO-04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Planned vs. Spontaneous Interaction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Whether social interactions were pre-scheduled or opportunistic; 'it was a planned conversation'; 'he just called'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SO-05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Missed Connection / Social Frustration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Could not reach someone; friend not available; hospital visit denied; an expected meeting did not happen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22"/>
                <w:szCs w:val="22"/>
              </w:rPr>
              <w:t xml:space="preserve">SO-06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Content Sharing as Social Bond</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Forwarding news, sharing content with others via WhatsApp; information as social currency</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6: EMOTIONAL STATES</w:t>
      </w:r>
    </w:p>
    <w:p>
      <w:pPr>
        <w:spacing w:after="80" w:before="80"/>
        <w:jc w:val="left"/>
      </w:pPr>
      <w:r>
        <w:rPr>
          <w:rFonts w:ascii="Arial" w:cs="Arial" w:eastAsia="Arial" w:hAnsi="Arial"/>
          <w:b w:val="false"/>
          <w:bCs w:val="false"/>
          <w:i w:val="false"/>
          <w:iCs w:val="false"/>
          <w:color w:val="1C1C1C"/>
          <w:sz w:val="22"/>
          <w:szCs w:val="22"/>
        </w:rPr>
        <w:t xml:space="preserve">These codes apply to explicitly stated emotions and feelings across the day. Apply them to the moment in the day they describe, not just once per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Indicator Phrases</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C0392B"/>
                <w:sz w:val="22"/>
                <w:szCs w:val="22"/>
              </w:rPr>
              <w:t xml:space="preserve">EM-01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Morning Energy / Optimism</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'Energetic', 'ready for the day', 'motivated', routine-driven start to the day</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C0392B"/>
                <w:sz w:val="22"/>
                <w:szCs w:val="22"/>
              </w:rPr>
              <w:t xml:space="preserve">EM-02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Anxiety / Pressure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'Anxiety', felt pressured, worried about getting something done, describes a sense of urgency or dread</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C0392B"/>
                <w:sz w:val="22"/>
                <w:szCs w:val="22"/>
              </w:rPr>
              <w:t xml:space="preserve">EM-03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Frustration / Anger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Expresses irritation at a system, network, person, or circumstance; language of 'slowing down', 'prevented from'</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C0392B"/>
                <w:sz w:val="22"/>
                <w:szCs w:val="22"/>
              </w:rPr>
              <w:t xml:space="preserve">EM-04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Satisfaction / Achievement</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Completed a task, reached a goal, had a good conversation; 'it was fruitful', 'very exciting', 'I felt productive'</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C0392B"/>
                <w:sz w:val="22"/>
                <w:szCs w:val="22"/>
              </w:rPr>
              <w:t xml:space="preserve">EM-05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Stress (Systemic)</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Stress attributed to urban infrastructure — traffic, noise, queues, unreliable services — rather than personal failure</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C0392B"/>
                <w:sz w:val="22"/>
                <w:szCs w:val="22"/>
              </w:rPr>
              <w:t xml:space="preserve">EM-06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Relaxation / Restoration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Evening unwinding activities described with positive affect; 'I relaxed', 'it helped me escape stress'</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C0392B"/>
                <w:sz w:val="22"/>
                <w:szCs w:val="22"/>
              </w:rPr>
              <w:t xml:space="preserve">EM-07</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Resignation / Adaptation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Describes working around a broken system without complaint — 'that is how it is'; normalised frustration</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7: ROUTINE &amp; SPIRITUAL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Indicator Phrases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18D"/>
                <w:sz w:val="22"/>
                <w:szCs w:val="22"/>
              </w:rPr>
              <w:t xml:space="preserve">RT-01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Faith Practice as Morning Anchor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'Morning devotion', prayer, quiet time before the day begins; sets spiritual or moral tone for the day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18D"/>
                <w:sz w:val="22"/>
                <w:szCs w:val="22"/>
              </w:rPr>
              <w:t xml:space="preserve">RT-02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Structured Daily Routine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Clear morning checklist: devotion → chores → preparation → departure; implies discipline and predictability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18D"/>
                <w:sz w:val="22"/>
                <w:szCs w:val="22"/>
              </w:rPr>
              <w:t xml:space="preserve">RT-03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Evening Preparation Ritual</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Ironing clothes, packing for tomorrow, reviewing tasks; forward-planning orientation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18D"/>
                <w:sz w:val="22"/>
                <w:szCs w:val="22"/>
              </w:rPr>
              <w:t xml:space="preserve">RT-04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Physical Wellness Activity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Exercise, workout, nature walks in the evening; body care as a deliberate daily choice</w:t>
            </w:r>
          </w:p>
        </w:tc>
      </w:tr>
    </w:tbl>
    <w:p>
      <w:pPr>
        <w:spacing w:after="0" w:before="0"/>
      </w:pPr>
      <w:r>
        <w:t xml:space="preserve"/>
      </w:r>
    </w:p>
    <w:p>
      <w:pPr>
        <w:pStyle w:val="Heading3"/>
        <w:spacing w:after="80" w:before="200"/>
      </w:pPr>
      <w:r>
        <w:rPr>
          <w:rFonts w:ascii="Arial" w:cs="Arial" w:eastAsia="Arial" w:hAnsi="Arial"/>
          <w:b/>
          <w:bCs/>
          <w:color w:val="1F618D"/>
          <w:sz w:val="24"/>
          <w:szCs w:val="24"/>
        </w:rPr>
        <w:t xml:space="preserve">CODE FAMILY 8: ASPIRATIONS &amp; UNMET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4850A" w:sz="1"/>
              <w:left w:val="single" w:color="D4850A" w:sz="1"/>
              <w:bottom w:val="single" w:color="D4850A" w:sz="1"/>
              <w:right w:val="single" w:color="D4850A" w:sz="1"/>
            </w:tcBorders>
            <w:shd w:fill="D485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2200"/>
            <w:tcBorders>
              <w:top w:val="single" w:color="D4850A" w:sz="1"/>
              <w:left w:val="single" w:color="D4850A" w:sz="1"/>
              <w:bottom w:val="single" w:color="D4850A" w:sz="1"/>
              <w:right w:val="single" w:color="D4850A" w:sz="1"/>
            </w:tcBorders>
            <w:shd w:fill="D485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Label</w:t>
            </w:r>
          </w:p>
        </w:tc>
        <w:tc>
          <w:tcPr>
            <w:tcW w:type="dxa" w:w="5160"/>
            <w:tcBorders>
              <w:top w:val="single" w:color="D4850A" w:sz="1"/>
              <w:left w:val="single" w:color="D4850A" w:sz="1"/>
              <w:bottom w:val="single" w:color="D4850A" w:sz="1"/>
              <w:right w:val="single" w:color="D4850A" w:sz="1"/>
            </w:tcBorders>
            <w:shd w:fill="D485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Indicator Phrases</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AS-01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Unmet Task (Could Not Do)</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Explicitly states something they wanted to do but could not; 'I wanted to... but...'</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AS-02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Workaround Described</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Describes an alternative strategy when the primary route failed; 'I would use handbills instead', 'I walked instead'</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AS-03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Opportunity Awareness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Describes a moment where better connectivity or a working service would have created value or income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AS-04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Service Expectation vs. Reality Gap</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Expresses disappointment that something did not work as expected — app, network, service, product unavailable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AS-05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Community / Social Aspiration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Career development, helping community, making opportunities for youth, growth language</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3.3 How to Apply Codes — First Cycle Coding</w:t>
      </w:r>
    </w:p>
    <w:p>
      <w:pPr>
        <w:spacing w:after="80" w:before="80"/>
        <w:jc w:val="left"/>
      </w:pPr>
      <w:r>
        <w:rPr>
          <w:rFonts w:ascii="Arial" w:cs="Arial" w:eastAsia="Arial" w:hAnsi="Arial"/>
          <w:b w:val="false"/>
          <w:bCs w:val="false"/>
          <w:i w:val="false"/>
          <w:iCs w:val="false"/>
          <w:color w:val="1C1C1C"/>
          <w:sz w:val="22"/>
          <w:szCs w:val="22"/>
        </w:rPr>
        <w:t xml:space="preserve">In your master spreadsheet, create a 'Codes' column beside each major question block. For each response, enter all applicable codes as a comma-separated list. A single passage may carry multiple codes — this is expected and correct.</w:t>
      </w:r>
    </w:p>
    <w:p>
      <w:pPr>
        <w:spacing w:after="80" w:before="80"/>
        <w:jc w:val="left"/>
      </w:pPr>
      <w:r>
        <w:rPr>
          <w:rFonts w:ascii="Arial" w:cs="Arial" w:eastAsia="Arial" w:hAnsi="Arial"/>
          <w:b w:val="false"/>
          <w:bCs w:val="false"/>
          <w:i w:val="false"/>
          <w:iCs w:val="false"/>
          <w:color w:val="1C1C1C"/>
          <w:sz w:val="22"/>
          <w:szCs w:val="22"/>
        </w:rPr>
        <w:t xml:space="preserve">Example: For Adekoya's morning phone use ('To check for information on my WhatsApp — to advertise my goods to a customer'), you would apply: PH-02, PH-06, FI-06, NW-01 (implied, since it worked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0"/>
            </w:pPr>
            <w:r>
              <w:rPr>
                <w:rFonts w:ascii="Arial" w:cs="Arial" w:eastAsia="Arial" w:hAnsi="Arial"/>
                <w:b/>
                <w:bCs/>
                <w:color w:val="1A5276"/>
                <w:sz w:val="20"/>
                <w:szCs w:val="20"/>
              </w:rPr>
              <w:t xml:space="preserve">Important Rule</w:t>
            </w:r>
          </w:p>
          <w:p>
            <w:pPr>
              <w:spacing w:after="0" w:before="0"/>
            </w:pPr>
            <w:r>
              <w:rPr>
                <w:rFonts w:ascii="Arial" w:cs="Arial" w:eastAsia="Arial" w:hAnsi="Arial"/>
                <w:color w:val="1C1C1C"/>
                <w:sz w:val="21"/>
                <w:szCs w:val="21"/>
              </w:rPr>
              <w:t xml:space="preserve">Code what is actually present in the response, not what you infer might be true. If Adekoya does not explicitly complain about her morning network, do not code NW-02. Reserve that for the GTB transfer failure she explicitly mentions in the afternoon.</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3.4 Second Cycle Coding — Pattern Codes</w:t>
      </w:r>
    </w:p>
    <w:p>
      <w:pPr>
        <w:spacing w:after="80" w:before="80"/>
        <w:jc w:val="left"/>
      </w:pPr>
      <w:r>
        <w:rPr>
          <w:rFonts w:ascii="Arial" w:cs="Arial" w:eastAsia="Arial" w:hAnsi="Arial"/>
          <w:b w:val="false"/>
          <w:bCs w:val="false"/>
          <w:i w:val="false"/>
          <w:iCs w:val="false"/>
          <w:color w:val="1C1C1C"/>
          <w:sz w:val="22"/>
          <w:szCs w:val="22"/>
        </w:rPr>
        <w:t xml:space="preserve">After completing first-cycle coding across all 50 responses, review your coded data and look for patterns. Second-cycle or 'pattern codes' are higher-order labels that group first-cycle codes into meaningful clusters. These clusters will become the basis of your themes.</w:t>
      </w:r>
    </w:p>
    <w:p>
      <w:pPr>
        <w:spacing w:after="80" w:before="80"/>
        <w:jc w:val="left"/>
      </w:pPr>
      <w:r>
        <w:rPr>
          <w:rFonts w:ascii="Arial" w:cs="Arial" w:eastAsia="Arial" w:hAnsi="Arial"/>
          <w:b w:val="false"/>
          <w:bCs w:val="false"/>
          <w:i w:val="false"/>
          <w:iCs w:val="false"/>
          <w:color w:val="1C1C1C"/>
          <w:sz w:val="22"/>
          <w:szCs w:val="22"/>
        </w:rPr>
        <w:t xml:space="preserve">Common pattern codes that are likely to emerge from this data:</w:t>
      </w:r>
    </w:p>
    <w:p>
      <w:pPr>
        <w:pStyle w:val="ListParagraph"/>
        <w:numPr>
          <w:ilvl w:val="0"/>
          <w:numId w:val="2"/>
        </w:numPr>
        <w:spacing w:after="40" w:before="40"/>
      </w:pPr>
      <w:r>
        <w:rPr>
          <w:rFonts w:ascii="Arial" w:cs="Arial" w:eastAsia="Arial" w:hAnsi="Arial"/>
          <w:color w:val="1C1C1C"/>
          <w:sz w:val="22"/>
          <w:szCs w:val="22"/>
        </w:rPr>
        <w:t xml:space="preserve">'Hustler Connectivity' — PH-02 + FI-06 + NW-03/04 clustering together: the experience of using the phone to generate income, constantly disrupted by network failures</w:t>
      </w:r>
    </w:p>
    <w:p>
      <w:pPr>
        <w:pStyle w:val="ListParagraph"/>
        <w:numPr>
          <w:ilvl w:val="0"/>
          <w:numId w:val="2"/>
        </w:numPr>
        <w:spacing w:after="40" w:before="40"/>
      </w:pPr>
      <w:r>
        <w:rPr>
          <w:rFonts w:ascii="Arial" w:cs="Arial" w:eastAsia="Arial" w:hAnsi="Arial"/>
          <w:color w:val="1C1C1C"/>
          <w:sz w:val="22"/>
          <w:szCs w:val="22"/>
        </w:rPr>
        <w:t xml:space="preserve">'Infrastructural Vulnerability' — MO-01 + MO-03 + NW-02/03 + EM-03/05: the compound effect of urban infrastructure failure on daily productivity</w:t>
      </w:r>
    </w:p>
    <w:p>
      <w:pPr>
        <w:pStyle w:val="ListParagraph"/>
        <w:numPr>
          <w:ilvl w:val="0"/>
          <w:numId w:val="2"/>
        </w:numPr>
        <w:spacing w:after="40" w:before="40"/>
      </w:pPr>
      <w:r>
        <w:rPr>
          <w:rFonts w:ascii="Arial" w:cs="Arial" w:eastAsia="Arial" w:hAnsi="Arial"/>
          <w:color w:val="1C1C1C"/>
          <w:sz w:val="22"/>
          <w:szCs w:val="22"/>
        </w:rPr>
        <w:t xml:space="preserve">'Ritual-Anchored Resilience' — RT-01 + RT-02 + EM-01: customers who begin days with structured spiritual/physical rituals showing higher emotional stability through setbacks</w:t>
      </w:r>
    </w:p>
    <w:p>
      <w:pPr>
        <w:pStyle w:val="ListParagraph"/>
        <w:numPr>
          <w:ilvl w:val="0"/>
          <w:numId w:val="2"/>
        </w:numPr>
        <w:spacing w:after="40" w:before="40"/>
      </w:pPr>
      <w:r>
        <w:rPr>
          <w:rFonts w:ascii="Arial" w:cs="Arial" w:eastAsia="Arial" w:hAnsi="Arial"/>
          <w:color w:val="1C1C1C"/>
          <w:sz w:val="22"/>
          <w:szCs w:val="22"/>
        </w:rPr>
        <w:t xml:space="preserve">'Social Provider' — SO-01 + FI-05 + PH-02: phone as the primary tool of care and provision for family and community</w:t>
      </w:r>
    </w:p>
    <w:p>
      <w:pPr>
        <w:pStyle w:val="ListParagraph"/>
        <w:numPr>
          <w:ilvl w:val="0"/>
          <w:numId w:val="2"/>
        </w:numPr>
        <w:spacing w:after="40" w:before="40"/>
      </w:pPr>
      <w:r>
        <w:rPr>
          <w:rFonts w:ascii="Arial" w:cs="Arial" w:eastAsia="Arial" w:hAnsi="Arial"/>
          <w:color w:val="1C1C1C"/>
          <w:sz w:val="22"/>
          <w:szCs w:val="22"/>
        </w:rPr>
        <w:t xml:space="preserve">'Evening Restorative Retreat' — EM-06 + RT-04 + PH-05: deliberate switching from functional to restorative phone use in evenings</w:t>
      </w:r>
    </w:p>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4 — FROM CODES TO THEMES</w:t>
      </w:r>
    </w:p>
    <w:p>
      <w:pPr>
        <w:pStyle w:val="Heading2"/>
        <w:pBdr>
          <w:bottom w:val="single" w:color="1F618D" w:sz="3" w:space="1"/>
        </w:pBdr>
        <w:spacing w:after="120" w:before="280"/>
      </w:pPr>
      <w:r>
        <w:rPr>
          <w:rFonts w:ascii="Arial" w:cs="Arial" w:eastAsia="Arial" w:hAnsi="Arial"/>
          <w:b/>
          <w:bCs/>
          <w:color w:val="1A5276"/>
          <w:sz w:val="28"/>
          <w:szCs w:val="28"/>
        </w:rPr>
        <w:t xml:space="preserve">4.1 What Makes a Theme</w:t>
      </w:r>
    </w:p>
    <w:p>
      <w:pPr>
        <w:spacing w:after="80" w:before="80"/>
        <w:jc w:val="left"/>
      </w:pPr>
      <w:r>
        <w:rPr>
          <w:rFonts w:ascii="Arial" w:cs="Arial" w:eastAsia="Arial" w:hAnsi="Arial"/>
          <w:b w:val="false"/>
          <w:bCs w:val="false"/>
          <w:i w:val="false"/>
          <w:iCs w:val="false"/>
          <w:color w:val="1C1C1C"/>
          <w:sz w:val="22"/>
          <w:szCs w:val="22"/>
        </w:rPr>
        <w:t xml:space="preserve">A theme captures something important and patterned about the data in relation to your research question. Themes are not just topics ('network quality') — they are meaningful patterns of experience ('Network failure as a daily tax on productivity and dignity'). The language you use to name and describe themes should reflect the actual experience of customers, not the language of the telecom industry.</w:t>
      </w:r>
    </w:p>
    <w:p>
      <w:pPr>
        <w:pStyle w:val="Heading2"/>
        <w:pBdr>
          <w:bottom w:val="single" w:color="1F618D" w:sz="3" w:space="1"/>
        </w:pBdr>
        <w:spacing w:after="120" w:before="280"/>
      </w:pPr>
      <w:r>
        <w:rPr>
          <w:rFonts w:ascii="Arial" w:cs="Arial" w:eastAsia="Arial" w:hAnsi="Arial"/>
          <w:b/>
          <w:bCs/>
          <w:color w:val="1A5276"/>
          <w:sz w:val="28"/>
          <w:szCs w:val="28"/>
        </w:rPr>
        <w:t xml:space="preserve">4.2 Expected Themes from This Data Set</w:t>
      </w:r>
    </w:p>
    <w:p>
      <w:pPr>
        <w:spacing w:after="80" w:before="80"/>
        <w:jc w:val="left"/>
      </w:pPr>
      <w:r>
        <w:rPr>
          <w:rFonts w:ascii="Arial" w:cs="Arial" w:eastAsia="Arial" w:hAnsi="Arial"/>
          <w:b w:val="false"/>
          <w:bCs w:val="false"/>
          <w:i w:val="false"/>
          <w:iCs w:val="false"/>
          <w:color w:val="1C1C1C"/>
          <w:sz w:val="22"/>
          <w:szCs w:val="22"/>
        </w:rPr>
        <w:t xml:space="preserve">Based on the structure of your questionnaire and the illustrative response from Adekoya, the following six candidate themes are likely to emerge. Verify each against your full 50-response corpus: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1A5276" w:val="clear"/>
            <w:tcMar>
              <w:top w:type="dxa" w:w="80"/>
              <w:left w:type="dxa" w:w="160"/>
              <w:bottom w:type="dxa" w:w="80"/>
              <w:right w:type="dxa" w:w="160"/>
            </w:tcMar>
          </w:tcPr>
          <w:p>
            <w:r>
              <w:rPr>
                <w:rFonts w:ascii="Arial" w:cs="Arial" w:eastAsia="Arial" w:hAnsi="Arial"/>
                <w:b/>
                <w:bCs/>
                <w:color w:val="FFFFFF"/>
                <w:sz w:val="24"/>
                <w:szCs w:val="24"/>
              </w:rPr>
              <w:t xml:space="preserve">Theme 1: The Phone as a Survival Instrument</w:t>
            </w:r>
          </w:p>
        </w:tc>
      </w:tr>
      <w:tr>
        <w:tc>
          <w:tcPr>
            <w:tcW w:type="dxa" w:w="9360"/>
            <w:tcBorders>
              <w:top w:val="single" w:color="BDC3C7" w:sz="1"/>
              <w:left w:val="single" w:color="1A5276" w:sz="8"/>
              <w:bottom w:val="single" w:color="BDC3C7" w:sz="1"/>
              <w:right w:val="single" w:color="BDC3C7" w:sz="1"/>
            </w:tcBorders>
            <w:shd w:fill="FFFFFF" w:val="clear"/>
            <w:tcMar>
              <w:top w:type="dxa" w:w="100"/>
              <w:left w:type="dxa" w:w="160"/>
              <w:bottom w:type="dxa" w:w="100"/>
              <w:right w:type="dxa" w:w="160"/>
            </w:tcMar>
          </w:tcPr>
          <w:p>
            <w:pPr>
              <w:spacing w:after="80" w:before="40"/>
            </w:pPr>
            <w:r>
              <w:rPr>
                <w:rFonts w:ascii="Arial" w:cs="Arial" w:eastAsia="Arial" w:hAnsi="Arial"/>
                <w:color w:val="1C1C1C"/>
                <w:sz w:val="21"/>
                <w:szCs w:val="21"/>
              </w:rPr>
              <w:t xml:space="preserve">For a significant segment of your respondents, the smartphone is not a lifestyle accessory — it is a primary economic and social infrastructure tool. It enables income, manages finances, coordinates family provision, and mediates every significant interaction of the day. The emotional stakes of phone or network failure are therefore not inconvenience — they are livelihood risk.</w:t>
            </w:r>
          </w:p>
          <w:p>
            <w:pPr>
              <w:spacing w:after="40" w:before="40"/>
            </w:pPr>
            <w:r>
              <w:rPr>
                <w:rFonts w:ascii="Arial" w:cs="Arial" w:eastAsia="Arial" w:hAnsi="Arial"/>
                <w:b/>
                <w:bCs/>
                <w:color w:val="1F618D"/>
                <w:sz w:val="20"/>
                <w:szCs w:val="20"/>
              </w:rPr>
              <w:t xml:space="preserve">Primary codes: </w:t>
            </w:r>
            <w:r>
              <w:rPr>
                <w:rFonts w:ascii="Arial" w:cs="Arial" w:eastAsia="Arial" w:hAnsi="Arial"/>
                <w:color w:val="566573"/>
                <w:sz w:val="20"/>
                <w:szCs w:val="20"/>
              </w:rPr>
              <w:t xml:space="preserve">PH-01 through PH-07, FI-03, FI-06, AS-01</w:t>
            </w:r>
          </w:p>
          <w:p>
            <w:pPr>
              <w:spacing w:after="60" w:before="0"/>
            </w:pPr>
            <w:r>
              <w:rPr>
                <w:rFonts w:ascii="Arial" w:cs="Arial" w:eastAsia="Arial" w:hAnsi="Arial"/>
                <w:b/>
                <w:bCs/>
                <w:color w:val="D4850A"/>
                <w:sz w:val="20"/>
                <w:szCs w:val="20"/>
              </w:rPr>
              <w:t xml:space="preserve">Detection signal: </w:t>
            </w:r>
            <w:r>
              <w:rPr>
                <w:rFonts w:ascii="Arial" w:cs="Arial" w:eastAsia="Arial" w:hAnsi="Arial"/>
                <w:i/>
                <w:iCs/>
                <w:color w:val="1C1C1C"/>
                <w:sz w:val="20"/>
                <w:szCs w:val="20"/>
              </w:rPr>
              <w:t xml:space="preserve">Look for responses where phone downtime is described with urgency or describes a direct economic consequence.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1A5276" w:val="clear"/>
            <w:tcMar>
              <w:top w:type="dxa" w:w="80"/>
              <w:left w:type="dxa" w:w="160"/>
              <w:bottom w:type="dxa" w:w="80"/>
              <w:right w:type="dxa" w:w="160"/>
            </w:tcMar>
          </w:tcPr>
          <w:p>
            <w:r>
              <w:rPr>
                <w:rFonts w:ascii="Arial" w:cs="Arial" w:eastAsia="Arial" w:hAnsi="Arial"/>
                <w:b/>
                <w:bCs/>
                <w:color w:val="FFFFFF"/>
                <w:sz w:val="24"/>
                <w:szCs w:val="24"/>
              </w:rPr>
              <w:t xml:space="preserve">Theme 2: Navigating a Broken Urban Infrastructure</w:t>
            </w:r>
          </w:p>
        </w:tc>
      </w:tr>
      <w:tr>
        <w:tc>
          <w:tcPr>
            <w:tcW w:type="dxa" w:w="9360"/>
            <w:tcBorders>
              <w:top w:val="single" w:color="BDC3C7" w:sz="1"/>
              <w:left w:val="single" w:color="1A5276" w:sz="8"/>
              <w:bottom w:val="single" w:color="BDC3C7" w:sz="1"/>
              <w:right w:val="single" w:color="BDC3C7" w:sz="1"/>
            </w:tcBorders>
            <w:shd w:fill="FFFFFF" w:val="clear"/>
            <w:tcMar>
              <w:top w:type="dxa" w:w="100"/>
              <w:left w:type="dxa" w:w="160"/>
              <w:bottom w:type="dxa" w:w="100"/>
              <w:right w:type="dxa" w:w="160"/>
            </w:tcMar>
          </w:tcPr>
          <w:p>
            <w:pPr>
              <w:spacing w:after="80" w:before="40"/>
            </w:pPr>
            <w:r>
              <w:rPr>
                <w:rFonts w:ascii="Arial" w:cs="Arial" w:eastAsia="Arial" w:hAnsi="Arial"/>
                <w:color w:val="1C1C1C"/>
                <w:sz w:val="21"/>
                <w:szCs w:val="21"/>
              </w:rPr>
              <w:t xml:space="preserve">The Lagos urban environment — traffic, bad roads, noise, irregular power supply, area-specific restrictions — forms an ever-present backdrop of friction. Customers do not experience their day as a smooth sequence of activities; they navigate a series of structural obstacles. The telecom network is experienced as one more layer of this infrastructure, and when it fails, it compounds an already stressful day.</w:t>
            </w:r>
          </w:p>
          <w:p>
            <w:pPr>
              <w:spacing w:after="40" w:before="40"/>
            </w:pPr>
            <w:r>
              <w:rPr>
                <w:rFonts w:ascii="Arial" w:cs="Arial" w:eastAsia="Arial" w:hAnsi="Arial"/>
                <w:b/>
                <w:bCs/>
                <w:color w:val="1F618D"/>
                <w:sz w:val="20"/>
                <w:szCs w:val="20"/>
              </w:rPr>
              <w:t xml:space="preserve">Primary codes: </w:t>
            </w:r>
            <w:r>
              <w:rPr>
                <w:rFonts w:ascii="Arial" w:cs="Arial" w:eastAsia="Arial" w:hAnsi="Arial"/>
                <w:color w:val="566573"/>
                <w:sz w:val="20"/>
                <w:szCs w:val="20"/>
              </w:rPr>
              <w:t xml:space="preserve">MO-01, MO-03, MO-04, EM-03, EM-05, NW-02, NW-03</w:t>
            </w:r>
          </w:p>
          <w:p>
            <w:pPr>
              <w:spacing w:after="60" w:before="0"/>
            </w:pPr>
            <w:r>
              <w:rPr>
                <w:rFonts w:ascii="Arial" w:cs="Arial" w:eastAsia="Arial" w:hAnsi="Arial"/>
                <w:b/>
                <w:bCs/>
                <w:color w:val="D4850A"/>
                <w:sz w:val="20"/>
                <w:szCs w:val="20"/>
              </w:rPr>
              <w:t xml:space="preserve">Detection signal: </w:t>
            </w:r>
            <w:r>
              <w:rPr>
                <w:rFonts w:ascii="Arial" w:cs="Arial" w:eastAsia="Arial" w:hAnsi="Arial"/>
                <w:i/>
                <w:iCs/>
                <w:color w:val="1C1C1C"/>
                <w:sz w:val="20"/>
                <w:szCs w:val="20"/>
              </w:rPr>
              <w:t xml:space="preserve">Look for compound stressors — when two or more systems fail on the same day.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1A5276" w:val="clear"/>
            <w:tcMar>
              <w:top w:type="dxa" w:w="80"/>
              <w:left w:type="dxa" w:w="160"/>
              <w:bottom w:type="dxa" w:w="80"/>
              <w:right w:type="dxa" w:w="160"/>
            </w:tcMar>
          </w:tcPr>
          <w:p>
            <w:r>
              <w:rPr>
                <w:rFonts w:ascii="Arial" w:cs="Arial" w:eastAsia="Arial" w:hAnsi="Arial"/>
                <w:b/>
                <w:bCs/>
                <w:color w:val="FFFFFF"/>
                <w:sz w:val="24"/>
                <w:szCs w:val="24"/>
              </w:rPr>
              <w:t xml:space="preserve">Theme 3: The Logic of Loyalty and the Fragility of Trust</w:t>
            </w:r>
          </w:p>
        </w:tc>
      </w:tr>
      <w:tr>
        <w:tc>
          <w:tcPr>
            <w:tcW w:type="dxa" w:w="9360"/>
            <w:tcBorders>
              <w:top w:val="single" w:color="BDC3C7" w:sz="1"/>
              <w:left w:val="single" w:color="1A5276" w:sz="8"/>
              <w:bottom w:val="single" w:color="BDC3C7" w:sz="1"/>
              <w:right w:val="single" w:color="BDC3C7" w:sz="1"/>
            </w:tcBorders>
            <w:shd w:fill="FFFFFF" w:val="clear"/>
            <w:tcMar>
              <w:top w:type="dxa" w:w="100"/>
              <w:left w:type="dxa" w:w="160"/>
              <w:bottom w:type="dxa" w:w="100"/>
              <w:right w:type="dxa" w:w="160"/>
            </w:tcMar>
          </w:tcPr>
          <w:p>
            <w:pPr>
              <w:spacing w:after="80" w:before="40"/>
            </w:pPr>
            <w:r>
              <w:rPr>
                <w:rFonts w:ascii="Arial" w:cs="Arial" w:eastAsia="Arial" w:hAnsi="Arial"/>
                <w:color w:val="1C1C1C"/>
                <w:sz w:val="21"/>
                <w:szCs w:val="21"/>
              </w:rPr>
              <w:t xml:space="preserve">Customers do not choose networks randomly — they have reasoned, if sometimes emotionally influenced, loyalty frameworks. But this loyalty is conditional and fragile. A pattern of failures in the right contexts (financial transactions, business calls, data at critical moments) erodes trust faster than price competition. Multi-SIM behaviour is a direct symptom of eroded trust.</w:t>
            </w:r>
          </w:p>
          <w:p>
            <w:pPr>
              <w:spacing w:after="40" w:before="40"/>
            </w:pPr>
            <w:r>
              <w:rPr>
                <w:rFonts w:ascii="Arial" w:cs="Arial" w:eastAsia="Arial" w:hAnsi="Arial"/>
                <w:b/>
                <w:bCs/>
                <w:color w:val="1F618D"/>
                <w:sz w:val="20"/>
                <w:szCs w:val="20"/>
              </w:rPr>
              <w:t xml:space="preserve">Primary codes: </w:t>
            </w:r>
            <w:r>
              <w:rPr>
                <w:rFonts w:ascii="Arial" w:cs="Arial" w:eastAsia="Arial" w:hAnsi="Arial"/>
                <w:color w:val="566573"/>
                <w:sz w:val="20"/>
                <w:szCs w:val="20"/>
              </w:rPr>
              <w:t xml:space="preserve">NW-05, NW-06, NW-07, FI-04, AS-04</w:t>
            </w:r>
          </w:p>
          <w:p>
            <w:pPr>
              <w:spacing w:after="60" w:before="0"/>
            </w:pPr>
            <w:r>
              <w:rPr>
                <w:rFonts w:ascii="Arial" w:cs="Arial" w:eastAsia="Arial" w:hAnsi="Arial"/>
                <w:b/>
                <w:bCs/>
                <w:color w:val="D4850A"/>
                <w:sz w:val="20"/>
                <w:szCs w:val="20"/>
              </w:rPr>
              <w:t xml:space="preserve">Detection signal: </w:t>
            </w:r>
            <w:r>
              <w:rPr>
                <w:rFonts w:ascii="Arial" w:cs="Arial" w:eastAsia="Arial" w:hAnsi="Arial"/>
                <w:i/>
                <w:iCs/>
                <w:color w:val="1C1C1C"/>
                <w:sz w:val="20"/>
                <w:szCs w:val="20"/>
              </w:rPr>
              <w:t xml:space="preserve">Count how many respondents use more than one network and for what purpose each is used.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1A5276" w:val="clear"/>
            <w:tcMar>
              <w:top w:type="dxa" w:w="80"/>
              <w:left w:type="dxa" w:w="160"/>
              <w:bottom w:type="dxa" w:w="80"/>
              <w:right w:type="dxa" w:w="160"/>
            </w:tcMar>
          </w:tcPr>
          <w:p>
            <w:r>
              <w:rPr>
                <w:rFonts w:ascii="Arial" w:cs="Arial" w:eastAsia="Arial" w:hAnsi="Arial"/>
                <w:b/>
                <w:bCs/>
                <w:color w:val="FFFFFF"/>
                <w:sz w:val="24"/>
                <w:szCs w:val="24"/>
              </w:rPr>
              <w:t xml:space="preserve">Theme 4: Ritual and Routine as Emotional Scaffolding</w:t>
            </w:r>
          </w:p>
        </w:tc>
      </w:tr>
      <w:tr>
        <w:tc>
          <w:tcPr>
            <w:tcW w:type="dxa" w:w="9360"/>
            <w:tcBorders>
              <w:top w:val="single" w:color="BDC3C7" w:sz="1"/>
              <w:left w:val="single" w:color="1A5276" w:sz="8"/>
              <w:bottom w:val="single" w:color="BDC3C7" w:sz="1"/>
              <w:right w:val="single" w:color="BDC3C7" w:sz="1"/>
            </w:tcBorders>
            <w:shd w:fill="FFFFFF" w:val="clear"/>
            <w:tcMar>
              <w:top w:type="dxa" w:w="100"/>
              <w:left w:type="dxa" w:w="160"/>
              <w:bottom w:type="dxa" w:w="100"/>
              <w:right w:type="dxa" w:w="160"/>
            </w:tcMar>
          </w:tcPr>
          <w:p>
            <w:pPr>
              <w:spacing w:after="80" w:before="40"/>
            </w:pPr>
            <w:r>
              <w:rPr>
                <w:rFonts w:ascii="Arial" w:cs="Arial" w:eastAsia="Arial" w:hAnsi="Arial"/>
                <w:color w:val="1C1C1C"/>
                <w:sz w:val="21"/>
                <w:szCs w:val="21"/>
              </w:rPr>
              <w:t xml:space="preserve">A notable proportion of respondents structure their day through morning rituals — devotion, chores, preparation — that are not phone-centred. This ritual structure appears to function as emotional scaffolding that makes the rest of the day's demands manageable. Evening equivalents (exercise, family time, media consumption) serve a restorative function. Telecom products that understand this temporal architecture can position themselves more meaningfully.</w:t>
            </w:r>
          </w:p>
          <w:p>
            <w:pPr>
              <w:spacing w:after="40" w:before="40"/>
            </w:pPr>
            <w:r>
              <w:rPr>
                <w:rFonts w:ascii="Arial" w:cs="Arial" w:eastAsia="Arial" w:hAnsi="Arial"/>
                <w:b/>
                <w:bCs/>
                <w:color w:val="1F618D"/>
                <w:sz w:val="20"/>
                <w:szCs w:val="20"/>
              </w:rPr>
              <w:t xml:space="preserve">Primary codes: </w:t>
            </w:r>
            <w:r>
              <w:rPr>
                <w:rFonts w:ascii="Arial" w:cs="Arial" w:eastAsia="Arial" w:hAnsi="Arial"/>
                <w:color w:val="566573"/>
                <w:sz w:val="20"/>
                <w:szCs w:val="20"/>
              </w:rPr>
              <w:t xml:space="preserve">RT-01, RT-02, RT-03, RT-04, EM-01, EM-06</w:t>
            </w:r>
          </w:p>
          <w:p>
            <w:pPr>
              <w:spacing w:after="60" w:before="0"/>
            </w:pPr>
            <w:r>
              <w:rPr>
                <w:rFonts w:ascii="Arial" w:cs="Arial" w:eastAsia="Arial" w:hAnsi="Arial"/>
                <w:b/>
                <w:bCs/>
                <w:color w:val="D4850A"/>
                <w:sz w:val="20"/>
                <w:szCs w:val="20"/>
              </w:rPr>
              <w:t xml:space="preserve">Detection signal: </w:t>
            </w:r>
            <w:r>
              <w:rPr>
                <w:rFonts w:ascii="Arial" w:cs="Arial" w:eastAsia="Arial" w:hAnsi="Arial"/>
                <w:i/>
                <w:iCs/>
                <w:color w:val="1C1C1C"/>
                <w:sz w:val="20"/>
                <w:szCs w:val="20"/>
              </w:rPr>
              <w:t xml:space="preserve">Look for consistent temporal patterns — same activities at same time of day across multiple respondents.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1A5276" w:val="clear"/>
            <w:tcMar>
              <w:top w:type="dxa" w:w="80"/>
              <w:left w:type="dxa" w:w="160"/>
              <w:bottom w:type="dxa" w:w="80"/>
              <w:right w:type="dxa" w:w="160"/>
            </w:tcMar>
          </w:tcPr>
          <w:p>
            <w:r>
              <w:rPr>
                <w:rFonts w:ascii="Arial" w:cs="Arial" w:eastAsia="Arial" w:hAnsi="Arial"/>
                <w:b/>
                <w:bCs/>
                <w:color w:val="FFFFFF"/>
                <w:sz w:val="24"/>
                <w:szCs w:val="24"/>
              </w:rPr>
              <w:t xml:space="preserve">Theme 5: The Social Provider: Phone as Care Technology</w:t>
            </w:r>
          </w:p>
        </w:tc>
      </w:tr>
      <w:tr>
        <w:tc>
          <w:tcPr>
            <w:tcW w:type="dxa" w:w="9360"/>
            <w:tcBorders>
              <w:top w:val="single" w:color="BDC3C7" w:sz="1"/>
              <w:left w:val="single" w:color="1A5276" w:sz="8"/>
              <w:bottom w:val="single" w:color="BDC3C7" w:sz="1"/>
              <w:right w:val="single" w:color="BDC3C7" w:sz="1"/>
            </w:tcBorders>
            <w:shd w:fill="FFFFFF" w:val="clear"/>
            <w:tcMar>
              <w:top w:type="dxa" w:w="100"/>
              <w:left w:type="dxa" w:w="160"/>
              <w:bottom w:type="dxa" w:w="100"/>
              <w:right w:type="dxa" w:w="160"/>
            </w:tcMar>
          </w:tcPr>
          <w:p>
            <w:pPr>
              <w:spacing w:after="80" w:before="40"/>
            </w:pPr>
            <w:r>
              <w:rPr>
                <w:rFonts w:ascii="Arial" w:cs="Arial" w:eastAsia="Arial" w:hAnsi="Arial"/>
                <w:color w:val="1C1C1C"/>
                <w:sz w:val="21"/>
                <w:szCs w:val="21"/>
              </w:rPr>
              <w:t xml:space="preserve">Many respondents are not primarily using their phone for personal benefit — they use it to care for, provide for, and coordinate with family members and community. The phone is a tool of obligation and love as much as productivity. When connectivity fails in these social moments, the emotional cost is particularly high because the stakes are relational, not just transactional.</w:t>
            </w:r>
          </w:p>
          <w:p>
            <w:pPr>
              <w:spacing w:after="40" w:before="40"/>
            </w:pPr>
            <w:r>
              <w:rPr>
                <w:rFonts w:ascii="Arial" w:cs="Arial" w:eastAsia="Arial" w:hAnsi="Arial"/>
                <w:b/>
                <w:bCs/>
                <w:color w:val="1F618D"/>
                <w:sz w:val="20"/>
                <w:szCs w:val="20"/>
              </w:rPr>
              <w:t xml:space="preserve">Primary codes: </w:t>
            </w:r>
            <w:r>
              <w:rPr>
                <w:rFonts w:ascii="Arial" w:cs="Arial" w:eastAsia="Arial" w:hAnsi="Arial"/>
                <w:color w:val="566573"/>
                <w:sz w:val="20"/>
                <w:szCs w:val="20"/>
              </w:rPr>
              <w:t xml:space="preserve">SO-01, SO-05, FI-05, PH-02, EM-02</w:t>
            </w:r>
          </w:p>
          <w:p>
            <w:pPr>
              <w:spacing w:after="60" w:before="0"/>
            </w:pPr>
            <w:r>
              <w:rPr>
                <w:rFonts w:ascii="Arial" w:cs="Arial" w:eastAsia="Arial" w:hAnsi="Arial"/>
                <w:b/>
                <w:bCs/>
                <w:color w:val="D4850A"/>
                <w:sz w:val="20"/>
                <w:szCs w:val="20"/>
              </w:rPr>
              <w:t xml:space="preserve">Detection signal: </w:t>
            </w:r>
            <w:r>
              <w:rPr>
                <w:rFonts w:ascii="Arial" w:cs="Arial" w:eastAsia="Arial" w:hAnsi="Arial"/>
                <w:i/>
                <w:iCs/>
                <w:color w:val="1C1C1C"/>
                <w:sz w:val="20"/>
                <w:szCs w:val="20"/>
              </w:rPr>
              <w:t xml:space="preserve">Look for 'did on behalf of others' language — bought for, called on behalf of, arranged for.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1A5276" w:val="clear"/>
            <w:tcMar>
              <w:top w:type="dxa" w:w="80"/>
              <w:left w:type="dxa" w:w="160"/>
              <w:bottom w:type="dxa" w:w="80"/>
              <w:right w:type="dxa" w:w="160"/>
            </w:tcMar>
          </w:tcPr>
          <w:p>
            <w:r>
              <w:rPr>
                <w:rFonts w:ascii="Arial" w:cs="Arial" w:eastAsia="Arial" w:hAnsi="Arial"/>
                <w:b/>
                <w:bCs/>
                <w:color w:val="FFFFFF"/>
                <w:sz w:val="24"/>
                <w:szCs w:val="24"/>
              </w:rPr>
              <w:t xml:space="preserve">Theme 6: Adaptive Resilience and the Workaround Economy</w:t>
            </w:r>
          </w:p>
        </w:tc>
      </w:tr>
      <w:tr>
        <w:tc>
          <w:tcPr>
            <w:tcW w:type="dxa" w:w="9360"/>
            <w:tcBorders>
              <w:top w:val="single" w:color="BDC3C7" w:sz="1"/>
              <w:left w:val="single" w:color="1A5276" w:sz="8"/>
              <w:bottom w:val="single" w:color="BDC3C7" w:sz="1"/>
              <w:right w:val="single" w:color="BDC3C7" w:sz="1"/>
            </w:tcBorders>
            <w:shd w:fill="FFFFFF" w:val="clear"/>
            <w:tcMar>
              <w:top w:type="dxa" w:w="100"/>
              <w:left w:type="dxa" w:w="160"/>
              <w:bottom w:type="dxa" w:w="100"/>
              <w:right w:type="dxa" w:w="160"/>
            </w:tcMar>
          </w:tcPr>
          <w:p>
            <w:pPr>
              <w:spacing w:after="80" w:before="40"/>
            </w:pPr>
            <w:r>
              <w:rPr>
                <w:rFonts w:ascii="Arial" w:cs="Arial" w:eastAsia="Arial" w:hAnsi="Arial"/>
                <w:color w:val="1C1C1C"/>
                <w:sz w:val="21"/>
                <w:szCs w:val="21"/>
              </w:rPr>
              <w:t xml:space="preserve">Respondents demonstrate remarkable adaptability in the face of system failures. Rather than experiencing total breakdown when a service fails, most describe an alternative they deployed — physical handbills instead of WhatsApp, walking instead of a ride app, cash instead of a transfer. This adaptive capacity is a cultural strength, but it should not obscure the underlying systemic failure. The workaround economy is a symptom of unmet need.</w:t>
            </w:r>
          </w:p>
          <w:p>
            <w:pPr>
              <w:spacing w:after="40" w:before="40"/>
            </w:pPr>
            <w:r>
              <w:rPr>
                <w:rFonts w:ascii="Arial" w:cs="Arial" w:eastAsia="Arial" w:hAnsi="Arial"/>
                <w:b/>
                <w:bCs/>
                <w:color w:val="1F618D"/>
                <w:sz w:val="20"/>
                <w:szCs w:val="20"/>
              </w:rPr>
              <w:t xml:space="preserve">Primary codes: </w:t>
            </w:r>
            <w:r>
              <w:rPr>
                <w:rFonts w:ascii="Arial" w:cs="Arial" w:eastAsia="Arial" w:hAnsi="Arial"/>
                <w:color w:val="566573"/>
                <w:sz w:val="20"/>
                <w:szCs w:val="20"/>
              </w:rPr>
              <w:t xml:space="preserve">AS-02, AS-03, EM-07, NW-02 through NW-04</w:t>
            </w:r>
          </w:p>
          <w:p>
            <w:pPr>
              <w:spacing w:after="60" w:before="0"/>
            </w:pPr>
            <w:r>
              <w:rPr>
                <w:rFonts w:ascii="Arial" w:cs="Arial" w:eastAsia="Arial" w:hAnsi="Arial"/>
                <w:b/>
                <w:bCs/>
                <w:color w:val="D4850A"/>
                <w:sz w:val="20"/>
                <w:szCs w:val="20"/>
              </w:rPr>
              <w:t xml:space="preserve">Detection signal: </w:t>
            </w:r>
            <w:r>
              <w:rPr>
                <w:rFonts w:ascii="Arial" w:cs="Arial" w:eastAsia="Arial" w:hAnsi="Arial"/>
                <w:i/>
                <w:iCs/>
                <w:color w:val="1C1C1C"/>
                <w:sz w:val="20"/>
                <w:szCs w:val="20"/>
              </w:rPr>
              <w:t xml:space="preserve">Look for 'I would have done X instead' constructions — these are the workaround moments.</w:t>
            </w:r>
          </w:p>
        </w:tc>
      </w:tr>
    </w:tbl>
    <w:p>
      <w:pPr>
        <w:spacing w:after="0" w:before="0"/>
      </w:pPr>
      <w:r>
        <w:t xml:space="preserve"/>
      </w:r>
    </w:p>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5 — BUILDING CUSTOMER PERSONAS</w:t>
      </w:r>
    </w:p>
    <w:p>
      <w:pPr>
        <w:pStyle w:val="Heading2"/>
        <w:pBdr>
          <w:bottom w:val="single" w:color="1F618D" w:sz="3" w:space="1"/>
        </w:pBdr>
        <w:spacing w:after="120" w:before="280"/>
      </w:pPr>
      <w:r>
        <w:rPr>
          <w:rFonts w:ascii="Arial" w:cs="Arial" w:eastAsia="Arial" w:hAnsi="Arial"/>
          <w:b/>
          <w:bCs/>
          <w:color w:val="1A5276"/>
          <w:sz w:val="28"/>
          <w:szCs w:val="28"/>
        </w:rPr>
        <w:t xml:space="preserve">5.1 What a Persona Is (and Is Not)</w:t>
      </w:r>
    </w:p>
    <w:p>
      <w:pPr>
        <w:spacing w:after="80" w:before="80"/>
        <w:jc w:val="left"/>
      </w:pPr>
      <w:r>
        <w:rPr>
          <w:rFonts w:ascii="Arial" w:cs="Arial" w:eastAsia="Arial" w:hAnsi="Arial"/>
          <w:b w:val="false"/>
          <w:bCs w:val="false"/>
          <w:i w:val="false"/>
          <w:iCs w:val="false"/>
          <w:color w:val="1C1C1C"/>
          <w:sz w:val="22"/>
          <w:szCs w:val="22"/>
        </w:rPr>
        <w:t xml:space="preserve">A customer persona is a composite, evidence-based profile that represents a recurring type of customer in your dataset. It is not a single real individual, and it is not a stereotype — it is a synthesis of patterns shared by multiple respondents, given human texture and specificity so it can guide real decisions.</w:t>
      </w:r>
    </w:p>
    <w:p>
      <w:pPr>
        <w:spacing w:after="80" w:before="80"/>
        <w:jc w:val="left"/>
      </w:pPr>
      <w:r>
        <w:rPr>
          <w:rFonts w:ascii="Arial" w:cs="Arial" w:eastAsia="Arial" w:hAnsi="Arial"/>
          <w:b w:val="false"/>
          <w:bCs w:val="false"/>
          <w:i w:val="false"/>
          <w:iCs w:val="false"/>
          <w:color w:val="1C1C1C"/>
          <w:sz w:val="22"/>
          <w:szCs w:val="22"/>
        </w:rPr>
        <w:t xml:space="preserve">Personas built from qualitative data like yours should contain not just demographic details and phone habits, but emotional drivers, daily frustrations, workarounds, aspirations, and the specific role that a telecom network plays — or fails to play — in their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0"/>
            </w:pPr>
            <w:r>
              <w:rPr>
                <w:rFonts w:ascii="Arial" w:cs="Arial" w:eastAsia="Arial" w:hAnsi="Arial"/>
                <w:b/>
                <w:bCs/>
                <w:color w:val="1A5276"/>
                <w:sz w:val="20"/>
                <w:szCs w:val="20"/>
              </w:rPr>
              <w:t xml:space="preserve">How Many Personas?</w:t>
            </w:r>
          </w:p>
          <w:p>
            <w:pPr>
              <w:spacing w:after="0" w:before="0"/>
            </w:pPr>
            <w:r>
              <w:rPr>
                <w:rFonts w:ascii="Arial" w:cs="Arial" w:eastAsia="Arial" w:hAnsi="Arial"/>
                <w:color w:val="1C1C1C"/>
                <w:sz w:val="21"/>
                <w:szCs w:val="21"/>
              </w:rPr>
              <w:t xml:space="preserve">For a 50-respondent dataset of this richness, aim for 4 to 6 personas. Fewer and you risk oversimplification; more and you risk fragmentation that is hard to action. Use your second-cycle codes and thematic analysis to identify natural clusters. Each persona should represent at least 5–8 respondents.</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5.2 How to Sort Respondents into Persona Groups</w:t>
      </w:r>
    </w:p>
    <w:p>
      <w:pPr>
        <w:spacing w:after="80" w:before="80"/>
        <w:jc w:val="left"/>
      </w:pPr>
      <w:r>
        <w:rPr>
          <w:rFonts w:ascii="Arial" w:cs="Arial" w:eastAsia="Arial" w:hAnsi="Arial"/>
          <w:b w:val="false"/>
          <w:bCs w:val="false"/>
          <w:i w:val="false"/>
          <w:iCs w:val="false"/>
          <w:color w:val="1C1C1C"/>
          <w:sz w:val="22"/>
          <w:szCs w:val="22"/>
        </w:rPr>
        <w:t xml:space="preserve">After completing your coding, create a Persona Sorting Matrix. Assign each of your 50 respondents to a preliminary persona group based on these primary sorting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Sorting Dimension</w:t>
            </w:r>
          </w:p>
        </w:tc>
        <w:tc>
          <w:tcPr>
            <w:tcW w:type="dxa" w:w="343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Codes That Signal It</w:t>
            </w:r>
          </w:p>
        </w:tc>
        <w:tc>
          <w:tcPr>
            <w:tcW w:type="dxa" w:w="343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Persona Group It Points To</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Income-generating phone use</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20"/>
                <w:szCs w:val="20"/>
              </w:rPr>
              <w:t xml:space="preserve">FI-06, PH-02, PH-03, AS-03</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The Hustling Entrepreneur</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Phone-first functional orientation</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20"/>
                <w:szCs w:val="20"/>
              </w:rPr>
              <w:t xml:space="preserve">PH-01, PH-03, NW-06, FI-01</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The Pragmatic Achiever</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Care / provision for others dominant</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20"/>
                <w:szCs w:val="20"/>
              </w:rPr>
              <w:t xml:space="preserve">SO-01, FI-05, RT-01, RT-02</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The Family Provider</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Entertainment &amp; social orientation dominant</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20"/>
                <w:szCs w:val="20"/>
              </w:rPr>
              <w:t xml:space="preserve">PH-05, SO-02, EM-06, RT-04</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The Digital Socialite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Anxiety and systemic frustration dominant</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20"/>
                <w:szCs w:val="20"/>
              </w:rPr>
              <w:t xml:space="preserve">EM-02, EM-03, NW-02/03/04, MO-01</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The Frustrated Navigator</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2"/>
                <w:szCs w:val="22"/>
              </w:rPr>
              <w:t xml:space="preserve">Community and aspiration language dominant</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20"/>
                <w:szCs w:val="20"/>
              </w:rPr>
              <w:t xml:space="preserve">SO-05, AS-05, EM-04, SO-06</w:t>
            </w:r>
          </w:p>
        </w:tc>
        <w:tc>
          <w:tcPr>
            <w:tcW w:type="dxa" w:w="34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4850A"/>
                <w:sz w:val="22"/>
                <w:szCs w:val="22"/>
              </w:rPr>
              <w:t xml:space="preserve">The Community Builder</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5.3 The Persona Template — Complete Structure</w:t>
      </w:r>
    </w:p>
    <w:p>
      <w:pPr>
        <w:spacing w:after="80" w:before="80"/>
        <w:jc w:val="left"/>
      </w:pPr>
      <w:r>
        <w:rPr>
          <w:rFonts w:ascii="Arial" w:cs="Arial" w:eastAsia="Arial" w:hAnsi="Arial"/>
          <w:b w:val="false"/>
          <w:bCs w:val="false"/>
          <w:i w:val="false"/>
          <w:iCs w:val="false"/>
          <w:color w:val="1C1C1C"/>
          <w:sz w:val="22"/>
          <w:szCs w:val="22"/>
        </w:rPr>
        <w:t xml:space="preserve">For each persona, produce a full profile using the template below. Each persona document should be 1–2 pages long, written in present tense, and always grounded in specific evidence from your respondents.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60"/>
              <w:bottom w:type="dxa" w:w="80"/>
              <w:right w:type="dxa" w:w="160"/>
            </w:tcMar>
          </w:tcPr>
          <w:p>
            <w:r>
              <w:rPr>
                <w:rFonts w:ascii="Arial" w:cs="Arial" w:eastAsia="Arial" w:hAnsi="Arial"/>
                <w:b/>
                <w:bCs/>
                <w:color w:val="FFFFFF"/>
                <w:sz w:val="26"/>
                <w:szCs w:val="26"/>
              </w:rPr>
              <w:t xml:space="preserve">PERSONA TEMPLATE — Use for Each of Your 4–6 Personas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spacing w:after="60" w:before="0"/>
            </w:pPr>
            <w:r>
              <w:rPr>
                <w:rFonts w:ascii="Arial" w:cs="Arial" w:eastAsia="Arial" w:hAnsi="Arial"/>
                <w:b/>
                <w:bCs/>
                <w:color w:val="1A5276"/>
                <w:sz w:val="22"/>
                <w:szCs w:val="22"/>
              </w:rPr>
              <w:t xml:space="preserve">PERSONA NAME + TAGLINE</w:t>
            </w:r>
          </w:p>
          <w:p>
            <w:pPr>
              <w:spacing w:after="80" w:before="80"/>
              <w:jc w:val="left"/>
            </w:pPr>
            <w:r>
              <w:rPr>
                <w:rFonts w:ascii="Arial" w:cs="Arial" w:eastAsia="Arial" w:hAnsi="Arial"/>
                <w:b w:val="false"/>
                <w:bCs w:val="false"/>
                <w:i/>
                <w:iCs/>
                <w:color w:val="1C1C1C"/>
                <w:sz w:val="22"/>
                <w:szCs w:val="22"/>
              </w:rPr>
              <w:t xml:space="preserve">[Name] — [One-sentence character description]</w:t>
            </w:r>
          </w:p>
          <w:p>
            <w:pPr>
              <w:spacing w:after="0" w:before="0"/>
            </w:pPr>
            <w:r>
              <w:t xml:space="preserve"/>
            </w:r>
          </w:p>
          <w:p>
            <w:pPr>
              <w:spacing w:after="40" w:before="60"/>
            </w:pPr>
            <w:r>
              <w:rPr>
                <w:rFonts w:ascii="Arial" w:cs="Arial" w:eastAsia="Arial" w:hAnsi="Arial"/>
                <w:b/>
                <w:bCs/>
                <w:color w:val="566573"/>
                <w:sz w:val="20"/>
                <w:szCs w:val="20"/>
              </w:rPr>
              <w:t xml:space="preserve">SNAPSHOT</w:t>
            </w:r>
          </w:p>
          <w:p>
            <w:pPr>
              <w:spacing w:after="80" w:before="80"/>
              <w:jc w:val="left"/>
            </w:pPr>
            <w:r>
              <w:rPr>
                <w:rFonts w:ascii="Arial" w:cs="Arial" w:eastAsia="Arial" w:hAnsi="Arial"/>
                <w:b w:val="false"/>
                <w:bCs w:val="false"/>
                <w:i w:val="false"/>
                <w:iCs w:val="false"/>
                <w:color w:val="1C1C1C"/>
                <w:sz w:val="22"/>
                <w:szCs w:val="22"/>
              </w:rPr>
              <w:t xml:space="preserve">Age range:</w:t>
            </w:r>
          </w:p>
          <w:p>
            <w:pPr>
              <w:spacing w:after="80" w:before="80"/>
              <w:jc w:val="left"/>
            </w:pPr>
            <w:r>
              <w:rPr>
                <w:rFonts w:ascii="Arial" w:cs="Arial" w:eastAsia="Arial" w:hAnsi="Arial"/>
                <w:b w:val="false"/>
                <w:bCs w:val="false"/>
                <w:i w:val="false"/>
                <w:iCs w:val="false"/>
                <w:color w:val="1C1C1C"/>
                <w:sz w:val="22"/>
                <w:szCs w:val="22"/>
              </w:rPr>
              <w:t xml:space="preserve">Occupation / livelihood:</w:t>
            </w:r>
          </w:p>
          <w:p>
            <w:pPr>
              <w:spacing w:after="80" w:before="80"/>
              <w:jc w:val="left"/>
            </w:pPr>
            <w:r>
              <w:rPr>
                <w:rFonts w:ascii="Arial" w:cs="Arial" w:eastAsia="Arial" w:hAnsi="Arial"/>
                <w:b w:val="false"/>
                <w:bCs w:val="false"/>
                <w:i w:val="false"/>
                <w:iCs w:val="false"/>
                <w:color w:val="1C1C1C"/>
                <w:sz w:val="22"/>
                <w:szCs w:val="22"/>
              </w:rPr>
              <w:t xml:space="preserve">Location type (e.g. urban Lagos):</w:t>
            </w:r>
          </w:p>
          <w:p>
            <w:pPr>
              <w:spacing w:after="80" w:before="80"/>
              <w:jc w:val="left"/>
            </w:pPr>
            <w:r>
              <w:rPr>
                <w:rFonts w:ascii="Arial" w:cs="Arial" w:eastAsia="Arial" w:hAnsi="Arial"/>
                <w:b w:val="false"/>
                <w:bCs w:val="false"/>
                <w:i w:val="false"/>
                <w:iCs w:val="false"/>
                <w:color w:val="1C1C1C"/>
                <w:sz w:val="22"/>
                <w:szCs w:val="22"/>
              </w:rPr>
              <w:t xml:space="preserve">Household role:</w:t>
            </w:r>
          </w:p>
          <w:p>
            <w:pPr>
              <w:spacing w:after="80" w:before="80"/>
              <w:jc w:val="left"/>
            </w:pPr>
            <w:r>
              <w:rPr>
                <w:rFonts w:ascii="Arial" w:cs="Arial" w:eastAsia="Arial" w:hAnsi="Arial"/>
                <w:b w:val="false"/>
                <w:bCs w:val="false"/>
                <w:i w:val="false"/>
                <w:iCs w:val="false"/>
                <w:color w:val="1C1C1C"/>
                <w:sz w:val="22"/>
                <w:szCs w:val="22"/>
              </w:rPr>
              <w:t xml:space="preserve">Primary device:</w:t>
            </w:r>
          </w:p>
          <w:p>
            <w:pPr>
              <w:spacing w:after="80" w:before="80"/>
              <w:jc w:val="left"/>
            </w:pPr>
            <w:r>
              <w:rPr>
                <w:rFonts w:ascii="Arial" w:cs="Arial" w:eastAsia="Arial" w:hAnsi="Arial"/>
                <w:b w:val="false"/>
                <w:bCs w:val="false"/>
                <w:i w:val="false"/>
                <w:iCs w:val="false"/>
                <w:color w:val="1C1C1C"/>
                <w:sz w:val="22"/>
                <w:szCs w:val="22"/>
              </w:rPr>
              <w:t xml:space="preserve">Networks used (and why):</w:t>
            </w:r>
          </w:p>
          <w:p>
            <w:pPr>
              <w:spacing w:after="80" w:before="80"/>
              <w:jc w:val="left"/>
            </w:pPr>
            <w:r>
              <w:rPr>
                <w:rFonts w:ascii="Arial" w:cs="Arial" w:eastAsia="Arial" w:hAnsi="Arial"/>
                <w:b w:val="false"/>
                <w:bCs w:val="false"/>
                <w:i w:val="false"/>
                <w:iCs w:val="false"/>
                <w:color w:val="1C1C1C"/>
                <w:sz w:val="22"/>
                <w:szCs w:val="22"/>
              </w:rPr>
              <w:t xml:space="preserve">Typical data spend monthly:</w:t>
            </w:r>
          </w:p>
        </w:tc>
        <w:tc>
          <w:tcPr>
            <w:tcW w:type="dxa" w:w="468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pPr>
              <w:spacing w:after="40" w:before="0"/>
            </w:pPr>
            <w:r>
              <w:rPr>
                <w:rFonts w:ascii="Arial" w:cs="Arial" w:eastAsia="Arial" w:hAnsi="Arial"/>
                <w:b/>
                <w:bCs/>
                <w:color w:val="1F618D"/>
                <w:sz w:val="20"/>
                <w:szCs w:val="20"/>
              </w:rPr>
              <w:t xml:space="preserve">A DAY IN THEIR LIFE — KEY MOMENTS</w:t>
            </w:r>
          </w:p>
          <w:p>
            <w:pPr>
              <w:spacing w:after="80" w:before="80"/>
              <w:jc w:val="left"/>
            </w:pPr>
            <w:r>
              <w:rPr>
                <w:rFonts w:ascii="Arial" w:cs="Arial" w:eastAsia="Arial" w:hAnsi="Arial"/>
                <w:b w:val="false"/>
                <w:bCs w:val="false"/>
                <w:i w:val="false"/>
                <w:iCs w:val="false"/>
                <w:color w:val="1C1C1C"/>
                <w:sz w:val="22"/>
                <w:szCs w:val="22"/>
              </w:rPr>
              <w:t xml:space="preserve">Morning trigger (first phone use):</w:t>
            </w:r>
          </w:p>
          <w:p>
            <w:pPr>
              <w:spacing w:after="80" w:before="80"/>
              <w:jc w:val="left"/>
            </w:pPr>
            <w:r>
              <w:rPr>
                <w:rFonts w:ascii="Arial" w:cs="Arial" w:eastAsia="Arial" w:hAnsi="Arial"/>
                <w:b w:val="false"/>
                <w:bCs w:val="false"/>
                <w:i w:val="false"/>
                <w:iCs w:val="false"/>
                <w:color w:val="1C1C1C"/>
                <w:sz w:val="22"/>
                <w:szCs w:val="22"/>
              </w:rPr>
              <w:t xml:space="preserve">Core midday activity (phone role):</w:t>
            </w:r>
          </w:p>
          <w:p>
            <w:pPr>
              <w:spacing w:after="80" w:before="80"/>
              <w:jc w:val="left"/>
            </w:pPr>
            <w:r>
              <w:rPr>
                <w:rFonts w:ascii="Arial" w:cs="Arial" w:eastAsia="Arial" w:hAnsi="Arial"/>
                <w:b w:val="false"/>
                <w:bCs w:val="false"/>
                <w:i w:val="false"/>
                <w:iCs w:val="false"/>
                <w:color w:val="1C1C1C"/>
                <w:sz w:val="22"/>
                <w:szCs w:val="22"/>
              </w:rPr>
              <w:t xml:space="preserve">Primary afternoon challenge:</w:t>
            </w:r>
          </w:p>
          <w:p>
            <w:pPr>
              <w:spacing w:after="80" w:before="80"/>
              <w:jc w:val="left"/>
            </w:pPr>
            <w:r>
              <w:rPr>
                <w:rFonts w:ascii="Arial" w:cs="Arial" w:eastAsia="Arial" w:hAnsi="Arial"/>
                <w:b w:val="false"/>
                <w:bCs w:val="false"/>
                <w:i w:val="false"/>
                <w:iCs w:val="false"/>
                <w:color w:val="1C1C1C"/>
                <w:sz w:val="22"/>
                <w:szCs w:val="22"/>
              </w:rPr>
              <w:t xml:space="preserve">Evening wind-down behaviour:</w:t>
            </w:r>
          </w:p>
          <w:p>
            <w:pPr>
              <w:spacing w:after="0" w:before="0"/>
            </w:pPr>
            <w:r>
              <w:t xml:space="preserve"/>
            </w:r>
          </w:p>
          <w:p>
            <w:pPr>
              <w:spacing w:after="40" w:before="60"/>
            </w:pPr>
            <w:r>
              <w:rPr>
                <w:rFonts w:ascii="Arial" w:cs="Arial" w:eastAsia="Arial" w:hAnsi="Arial"/>
                <w:b/>
                <w:bCs/>
                <w:color w:val="1F618D"/>
                <w:sz w:val="20"/>
                <w:szCs w:val="20"/>
              </w:rPr>
              <w:t xml:space="preserve">PHONE ROLE SUMMARY</w:t>
            </w:r>
          </w:p>
          <w:p>
            <w:pPr>
              <w:spacing w:after="80" w:before="80"/>
              <w:jc w:val="left"/>
            </w:pPr>
            <w:r>
              <w:rPr>
                <w:rFonts w:ascii="Arial" w:cs="Arial" w:eastAsia="Arial" w:hAnsi="Arial"/>
                <w:b w:val="false"/>
                <w:bCs w:val="false"/>
                <w:i w:val="false"/>
                <w:iCs w:val="false"/>
                <w:color w:val="1C1C1C"/>
                <w:sz w:val="22"/>
                <w:szCs w:val="22"/>
              </w:rPr>
              <w:t xml:space="preserve">What the phone enables for them:</w:t>
            </w:r>
          </w:p>
          <w:p>
            <w:pPr>
              <w:spacing w:after="80" w:before="80"/>
              <w:jc w:val="left"/>
            </w:pPr>
            <w:r>
              <w:rPr>
                <w:rFonts w:ascii="Arial" w:cs="Arial" w:eastAsia="Arial" w:hAnsi="Arial"/>
                <w:b w:val="false"/>
                <w:bCs w:val="false"/>
                <w:i w:val="false"/>
                <w:iCs w:val="false"/>
                <w:color w:val="1C1C1C"/>
                <w:sz w:val="22"/>
                <w:szCs w:val="22"/>
              </w:rPr>
              <w:t xml:space="preserve">What happens when the phone/network fails:</w:t>
            </w:r>
          </w:p>
        </w:tc>
      </w:tr>
      <w:tr>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spacing w:after="40" w:before="0"/>
            </w:pPr>
            <w:r>
              <w:rPr>
                <w:rFonts w:ascii="Arial" w:cs="Arial" w:eastAsia="Arial" w:hAnsi="Arial"/>
                <w:b/>
                <w:bCs/>
                <w:color w:val="1E8449"/>
                <w:sz w:val="20"/>
                <w:szCs w:val="20"/>
              </w:rPr>
              <w:t xml:space="preserve">GOALS &amp; MOTIVATIONS</w:t>
            </w:r>
          </w:p>
          <w:p>
            <w:pPr>
              <w:spacing w:after="80" w:before="80"/>
              <w:jc w:val="left"/>
            </w:pPr>
            <w:r>
              <w:rPr>
                <w:rFonts w:ascii="Arial" w:cs="Arial" w:eastAsia="Arial" w:hAnsi="Arial"/>
                <w:b w:val="false"/>
                <w:bCs w:val="false"/>
                <w:i w:val="false"/>
                <w:iCs w:val="false"/>
                <w:color w:val="1C1C1C"/>
                <w:sz w:val="22"/>
                <w:szCs w:val="22"/>
              </w:rPr>
              <w:t xml:space="preserve">• What they are trying to achieve each day:</w:t>
            </w:r>
          </w:p>
          <w:p>
            <w:pPr>
              <w:spacing w:after="80" w:before="80"/>
              <w:jc w:val="left"/>
            </w:pPr>
            <w:r>
              <w:rPr>
                <w:rFonts w:ascii="Arial" w:cs="Arial" w:eastAsia="Arial" w:hAnsi="Arial"/>
                <w:b w:val="false"/>
                <w:bCs w:val="false"/>
                <w:i w:val="false"/>
                <w:iCs w:val="false"/>
                <w:color w:val="1C1C1C"/>
                <w:sz w:val="22"/>
                <w:szCs w:val="22"/>
              </w:rPr>
              <w:t xml:space="preserve">• What a good day looks like:</w:t>
            </w:r>
          </w:p>
          <w:p>
            <w:pPr>
              <w:spacing w:after="80" w:before="80"/>
              <w:jc w:val="left"/>
            </w:pPr>
            <w:r>
              <w:rPr>
                <w:rFonts w:ascii="Arial" w:cs="Arial" w:eastAsia="Arial" w:hAnsi="Arial"/>
                <w:b w:val="false"/>
                <w:bCs w:val="false"/>
                <w:i w:val="false"/>
                <w:iCs w:val="false"/>
                <w:color w:val="1C1C1C"/>
                <w:sz w:val="22"/>
                <w:szCs w:val="22"/>
              </w:rPr>
              <w:t xml:space="preserve">• Longer-term aspiration:</w:t>
            </w:r>
          </w:p>
          <w:p>
            <w:pPr>
              <w:spacing w:after="80" w:before="80"/>
              <w:jc w:val="left"/>
            </w:pPr>
            <w:r>
              <w:rPr>
                <w:rFonts w:ascii="Arial" w:cs="Arial" w:eastAsia="Arial" w:hAnsi="Arial"/>
                <w:b w:val="false"/>
                <w:bCs w:val="false"/>
                <w:i w:val="false"/>
                <w:iCs w:val="false"/>
                <w:color w:val="1C1C1C"/>
                <w:sz w:val="22"/>
                <w:szCs w:val="22"/>
              </w:rPr>
              <w:t xml:space="preserve">• What they value most in a telecom service:</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spacing w:after="40" w:before="0"/>
            </w:pPr>
            <w:r>
              <w:rPr>
                <w:rFonts w:ascii="Arial" w:cs="Arial" w:eastAsia="Arial" w:hAnsi="Arial"/>
                <w:b/>
                <w:bCs/>
                <w:color w:val="C0392B"/>
                <w:sz w:val="20"/>
                <w:szCs w:val="20"/>
              </w:rPr>
              <w:t xml:space="preserve">PAIN POINTS &amp; FRUSTRATIONS</w:t>
            </w:r>
          </w:p>
          <w:p>
            <w:pPr>
              <w:spacing w:after="80" w:before="80"/>
              <w:jc w:val="left"/>
            </w:pPr>
            <w:r>
              <w:rPr>
                <w:rFonts w:ascii="Arial" w:cs="Arial" w:eastAsia="Arial" w:hAnsi="Arial"/>
                <w:b w:val="false"/>
                <w:bCs w:val="false"/>
                <w:i w:val="false"/>
                <w:iCs w:val="false"/>
                <w:color w:val="1C1C1C"/>
                <w:sz w:val="22"/>
                <w:szCs w:val="22"/>
              </w:rPr>
              <w:t xml:space="preserve">• Most frequent friction in their day:</w:t>
            </w:r>
          </w:p>
          <w:p>
            <w:pPr>
              <w:spacing w:after="80" w:before="80"/>
              <w:jc w:val="left"/>
            </w:pPr>
            <w:r>
              <w:rPr>
                <w:rFonts w:ascii="Arial" w:cs="Arial" w:eastAsia="Arial" w:hAnsi="Arial"/>
                <w:b w:val="false"/>
                <w:bCs w:val="false"/>
                <w:i w:val="false"/>
                <w:iCs w:val="false"/>
                <w:color w:val="1C1C1C"/>
                <w:sz w:val="22"/>
                <w:szCs w:val="22"/>
              </w:rPr>
              <w:t xml:space="preserve">• Telecom-specific pain (network, billing, data):</w:t>
            </w:r>
          </w:p>
          <w:p>
            <w:pPr>
              <w:spacing w:after="80" w:before="80"/>
              <w:jc w:val="left"/>
            </w:pPr>
            <w:r>
              <w:rPr>
                <w:rFonts w:ascii="Arial" w:cs="Arial" w:eastAsia="Arial" w:hAnsi="Arial"/>
                <w:b w:val="false"/>
                <w:bCs w:val="false"/>
                <w:i w:val="false"/>
                <w:iCs w:val="false"/>
                <w:color w:val="1C1C1C"/>
                <w:sz w:val="22"/>
                <w:szCs w:val="22"/>
              </w:rPr>
              <w:t xml:space="preserve">• Worst case experience (moment of peak frustration):</w:t>
            </w:r>
          </w:p>
          <w:p>
            <w:pPr>
              <w:spacing w:after="80" w:before="80"/>
              <w:jc w:val="left"/>
            </w:pPr>
            <w:r>
              <w:rPr>
                <w:rFonts w:ascii="Arial" w:cs="Arial" w:eastAsia="Arial" w:hAnsi="Arial"/>
                <w:b w:val="false"/>
                <w:bCs w:val="false"/>
                <w:i w:val="false"/>
                <w:iCs w:val="false"/>
                <w:color w:val="1C1C1C"/>
                <w:sz w:val="22"/>
                <w:szCs w:val="22"/>
              </w:rPr>
              <w:t xml:space="preserve">• What they have to work around:</w:t>
            </w:r>
          </w:p>
        </w:tc>
      </w:tr>
      <w:tr>
        <w:tc>
          <w:tcPr>
            <w:tcW w:type="dxa" w:w="468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before="0"/>
            </w:pPr>
            <w:r>
              <w:rPr>
                <w:rFonts w:ascii="Arial" w:cs="Arial" w:eastAsia="Arial" w:hAnsi="Arial"/>
                <w:b/>
                <w:bCs/>
                <w:color w:val="D4850A"/>
                <w:sz w:val="20"/>
                <w:szCs w:val="20"/>
              </w:rPr>
              <w:t xml:space="preserve">DEFINING QUOTE</w:t>
            </w:r>
          </w:p>
          <w:p>
            <w:pPr>
              <w:spacing w:after="80" w:before="80"/>
              <w:jc w:val="left"/>
            </w:pPr>
            <w:r>
              <w:rPr>
                <w:rFonts w:ascii="Arial" w:cs="Arial" w:eastAsia="Arial" w:hAnsi="Arial"/>
                <w:b w:val="false"/>
                <w:bCs w:val="false"/>
                <w:i/>
                <w:iCs/>
                <w:color w:val="566573"/>
                <w:sz w:val="22"/>
                <w:szCs w:val="22"/>
              </w:rPr>
              <w:t xml:space="preserve">[Insert a verbatim or near-verbatim quote from a respondent in this group that captures the essence of this persona's experience. Keep it to 1–3 sentences. This is the human voice at the heart of the persona.]</w:t>
            </w:r>
          </w:p>
        </w:tc>
        <w:tc>
          <w:tcPr>
            <w:tcW w:type="dxa" w:w="468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spacing w:after="40" w:before="0"/>
            </w:pPr>
            <w:r>
              <w:rPr>
                <w:rFonts w:ascii="Arial" w:cs="Arial" w:eastAsia="Arial" w:hAnsi="Arial"/>
                <w:b/>
                <w:bCs/>
                <w:color w:val="1A5276"/>
                <w:sz w:val="20"/>
                <w:szCs w:val="20"/>
              </w:rPr>
              <w:t xml:space="preserve">TELECOM OPPORTUNITY SIGNAL</w:t>
            </w:r>
          </w:p>
          <w:p>
            <w:pPr>
              <w:spacing w:after="80" w:before="80"/>
              <w:jc w:val="left"/>
            </w:pPr>
            <w:r>
              <w:rPr>
                <w:rFonts w:ascii="Arial" w:cs="Arial" w:eastAsia="Arial" w:hAnsi="Arial"/>
                <w:b w:val="false"/>
                <w:bCs w:val="false"/>
                <w:i w:val="false"/>
                <w:iCs w:val="false"/>
                <w:color w:val="1C1C1C"/>
                <w:sz w:val="22"/>
                <w:szCs w:val="22"/>
              </w:rPr>
              <w:t xml:space="preserve">What this persona most needs from a telecom provider that they are not currently getting:</w:t>
            </w:r>
          </w:p>
          <w:p>
            <w:pPr>
              <w:spacing w:after="0" w:before="0"/>
            </w:pPr>
            <w:r>
              <w:t xml:space="preserve"/>
            </w:r>
          </w:p>
          <w:p>
            <w:pPr>
              <w:spacing w:after="80" w:before="80"/>
              <w:jc w:val="left"/>
            </w:pPr>
            <w:r>
              <w:rPr>
                <w:rFonts w:ascii="Arial" w:cs="Arial" w:eastAsia="Arial" w:hAnsi="Arial"/>
                <w:b w:val="false"/>
                <w:bCs w:val="false"/>
                <w:i w:val="false"/>
                <w:iCs w:val="false"/>
                <w:color w:val="1C1C1C"/>
                <w:sz w:val="22"/>
                <w:szCs w:val="22"/>
              </w:rPr>
              <w:t xml:space="preserve">What would make them loyal?</w:t>
            </w:r>
          </w:p>
          <w:p>
            <w:pPr>
              <w:spacing w:after="0" w:before="0"/>
            </w:pPr>
            <w:r>
              <w:t xml:space="preserve"/>
            </w:r>
          </w:p>
          <w:p>
            <w:pPr>
              <w:spacing w:after="80" w:before="80"/>
              <w:jc w:val="left"/>
            </w:pPr>
            <w:r>
              <w:rPr>
                <w:rFonts w:ascii="Arial" w:cs="Arial" w:eastAsia="Arial" w:hAnsi="Arial"/>
                <w:b w:val="false"/>
                <w:bCs w:val="false"/>
                <w:i w:val="false"/>
                <w:iCs w:val="false"/>
                <w:color w:val="1C1C1C"/>
                <w:sz w:val="22"/>
                <w:szCs w:val="22"/>
              </w:rPr>
              <w:t xml:space="preserve">What would make them switch?</w:t>
            </w:r>
          </w:p>
        </w:tc>
      </w:tr>
    </w:tbl>
    <w:p>
      <w:pPr>
        <w:spacing w:after="0" w:before="0"/>
      </w:pPr>
      <w:r>
        <w:t xml:space="preserve"/>
      </w:r>
    </w:p>
    <w:p>
      <w:pPr>
        <w:pStyle w:val="Heading2"/>
        <w:pBdr>
          <w:bottom w:val="single" w:color="1F618D" w:sz="3" w:space="1"/>
        </w:pBdr>
        <w:spacing w:after="120" w:before="280"/>
      </w:pPr>
      <w:r>
        <w:rPr>
          <w:rFonts w:ascii="Arial" w:cs="Arial" w:eastAsia="Arial" w:hAnsi="Arial"/>
          <w:b/>
          <w:bCs/>
          <w:color w:val="1A5276"/>
          <w:sz w:val="28"/>
          <w:szCs w:val="28"/>
        </w:rPr>
        <w:t xml:space="preserve">5.4 Worked Example — Preliminary Persona from Adekoya Response</w:t>
      </w:r>
    </w:p>
    <w:p>
      <w:pPr>
        <w:spacing w:after="80" w:before="80"/>
        <w:jc w:val="left"/>
      </w:pPr>
      <w:r>
        <w:rPr>
          <w:rFonts w:ascii="Arial" w:cs="Arial" w:eastAsia="Arial" w:hAnsi="Arial"/>
          <w:b w:val="false"/>
          <w:bCs w:val="false"/>
          <w:i w:val="false"/>
          <w:iCs w:val="false"/>
          <w:color w:val="1C1C1C"/>
          <w:sz w:val="22"/>
          <w:szCs w:val="22"/>
        </w:rPr>
        <w:t xml:space="preserve">The following is a partial persona draft built from a single response. In your actual analysis, each persona will synthesise 5–8 respondents and will be much richer and more validated.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50A" w:sz="8"/>
              <w:left w:val="single" w:color="D4850A" w:sz="8"/>
              <w:bottom w:val="single" w:color="BDC3C7" w:sz="1"/>
              <w:right w:val="single" w:color="BDC3C7" w:sz="1"/>
            </w:tcBorders>
            <w:shd w:fill="FEF9E7" w:val="clear"/>
            <w:tcMar>
              <w:top w:type="dxa" w:w="120"/>
              <w:left w:type="dxa" w:w="160"/>
              <w:bottom w:type="dxa" w:w="120"/>
              <w:right w:type="dxa" w:w="160"/>
            </w:tcMar>
          </w:tcPr>
          <w:p>
            <w:pPr>
              <w:spacing w:after="80" w:before="0"/>
            </w:pPr>
            <w:r>
              <w:rPr>
                <w:rFonts w:ascii="Arial" w:cs="Arial" w:eastAsia="Arial" w:hAnsi="Arial"/>
                <w:b/>
                <w:bCs/>
                <w:color w:val="D4850A"/>
                <w:sz w:val="24"/>
                <w:szCs w:val="24"/>
              </w:rPr>
              <w:t xml:space="preserve">PROVISIONAL PERSONA: The Hustling Provider</w:t>
            </w:r>
          </w:p>
          <w:p>
            <w:pPr>
              <w:spacing w:after="80" w:before="80"/>
              <w:jc w:val="left"/>
            </w:pPr>
            <w:r>
              <w:rPr>
                <w:rFonts w:ascii="Arial" w:cs="Arial" w:eastAsia="Arial" w:hAnsi="Arial"/>
                <w:b w:val="false"/>
                <w:bCs w:val="false"/>
                <w:i w:val="false"/>
                <w:iCs w:val="false"/>
                <w:color w:val="1C1C1C"/>
                <w:sz w:val="22"/>
                <w:szCs w:val="22"/>
              </w:rPr>
              <w:t xml:space="preserve">She runs a small trading business, contributes to a company's projects, and cares for aging parents — all before noon. Her phone is not a communication device; it is her business infrastructure, her bank, and her information system. She starts every day with devotion and chores, then immediately deploys her phone to drive income and manage obligations.</w:t>
            </w:r>
          </w:p>
          <w:p>
            <w:pPr>
              <w:spacing w:after="0" w:before="0"/>
            </w:pPr>
            <w:r>
              <w:t xml:space="preserve"/>
            </w:r>
          </w:p>
          <w:p>
            <w:pPr>
              <w:spacing w:after="80" w:before="80"/>
              <w:jc w:val="left"/>
            </w:pPr>
            <w:r>
              <w:rPr>
                <w:rFonts w:ascii="Arial" w:cs="Arial" w:eastAsia="Arial" w:hAnsi="Arial"/>
                <w:b w:val="false"/>
                <w:bCs w:val="false"/>
                <w:i w:val="false"/>
                <w:iCs w:val="false"/>
                <w:color w:val="1C1C1C"/>
                <w:sz w:val="22"/>
                <w:szCs w:val="22"/>
              </w:rPr>
              <w:t xml:space="preserve">Primary network: GLO (data bundle valued). Secondary: GTB mobile banking. Pain point: GTB app + network failure during a transfer is her highest-stakes friction — it is not just inconvenient, it can block income flow.</w:t>
            </w:r>
          </w:p>
          <w:p>
            <w:pPr>
              <w:spacing w:after="0" w:before="0"/>
            </w:pPr>
            <w:r>
              <w:t xml:space="preserve"/>
            </w:r>
          </w:p>
          <w:p>
            <w:pPr>
              <w:spacing w:after="80" w:before="80"/>
              <w:jc w:val="left"/>
            </w:pPr>
            <w:r>
              <w:rPr>
                <w:rFonts w:ascii="Arial" w:cs="Arial" w:eastAsia="Arial" w:hAnsi="Arial"/>
                <w:b w:val="false"/>
                <w:bCs w:val="false"/>
                <w:i w:val="false"/>
                <w:iCs w:val="false"/>
                <w:color w:val="1C1C1C"/>
                <w:sz w:val="22"/>
                <w:szCs w:val="22"/>
              </w:rPr>
              <w:t xml:space="preserve">Evening pattern: Assistance to parents → workout → YouTube / Spotify → family time. She consciously separates her restorative time from her functional time, and she does this even on hard days.</w:t>
            </w:r>
          </w:p>
          <w:p>
            <w:pPr>
              <w:spacing w:after="0" w:before="0"/>
            </w:pPr>
            <w:r>
              <w:t xml:space="preserve"/>
            </w:r>
          </w:p>
          <w:p>
            <w:r>
              <w:rPr>
                <w:rFonts w:ascii="Arial" w:cs="Arial" w:eastAsia="Arial" w:hAnsi="Arial"/>
                <w:b/>
                <w:bCs/>
                <w:color w:val="D4850A"/>
                <w:sz w:val="21"/>
                <w:szCs w:val="21"/>
              </w:rPr>
              <w:t xml:space="preserve">Defining quote: </w:t>
            </w:r>
            <w:r>
              <w:rPr>
                <w:rFonts w:ascii="Arial" w:cs="Arial" w:eastAsia="Arial" w:hAnsi="Arial"/>
                <w:i/>
                <w:iCs/>
                <w:color w:val="1C1C1C"/>
                <w:sz w:val="21"/>
                <w:szCs w:val="21"/>
              </w:rPr>
              <w:t xml:space="preserve">"My bank app had issues due to bad network" — a simple sentence that encapsulates lost income, eroded trust, and systemic fragility.</w:t>
            </w:r>
          </w:p>
        </w:tc>
      </w:tr>
    </w:tbl>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6 — BUILDING THE CUSTOMER JOURNEY MAP</w:t>
      </w:r>
    </w:p>
    <w:p>
      <w:pPr>
        <w:pStyle w:val="Heading2"/>
        <w:pBdr>
          <w:bottom w:val="single" w:color="1F618D" w:sz="3" w:space="1"/>
        </w:pBdr>
        <w:spacing w:after="120" w:before="280"/>
      </w:pPr>
      <w:r>
        <w:rPr>
          <w:rFonts w:ascii="Arial" w:cs="Arial" w:eastAsia="Arial" w:hAnsi="Arial"/>
          <w:b/>
          <w:bCs/>
          <w:color w:val="1A5276"/>
          <w:sz w:val="28"/>
          <w:szCs w:val="28"/>
        </w:rPr>
        <w:t xml:space="preserve">6.1 What a Customer Journey Map Does</w:t>
      </w:r>
    </w:p>
    <w:p>
      <w:pPr>
        <w:spacing w:after="80" w:before="80"/>
        <w:jc w:val="left"/>
      </w:pPr>
      <w:r>
        <w:rPr>
          <w:rFonts w:ascii="Arial" w:cs="Arial" w:eastAsia="Arial" w:hAnsi="Arial"/>
          <w:b w:val="false"/>
          <w:bCs w:val="false"/>
          <w:i w:val="false"/>
          <w:iCs w:val="false"/>
          <w:color w:val="1C1C1C"/>
          <w:sz w:val="22"/>
          <w:szCs w:val="22"/>
        </w:rPr>
        <w:t xml:space="preserve">A customer journey map is a visual and narrative reconstruction of the customer's experience across a defined time period — in your case, a single day. It shows the sequence of activities, the emotional state at each stage, the role of the telecom network at each stage, and the specific moments of pain or delight.</w:t>
      </w:r>
    </w:p>
    <w:p>
      <w:pPr>
        <w:spacing w:after="80" w:before="80"/>
        <w:jc w:val="left"/>
      </w:pPr>
      <w:r>
        <w:rPr>
          <w:rFonts w:ascii="Arial" w:cs="Arial" w:eastAsia="Arial" w:hAnsi="Arial"/>
          <w:b w:val="false"/>
          <w:bCs w:val="false"/>
          <w:i w:val="false"/>
          <w:iCs w:val="false"/>
          <w:color w:val="1C1C1C"/>
          <w:sz w:val="22"/>
          <w:szCs w:val="22"/>
        </w:rPr>
        <w:t xml:space="preserve">For a telecom operator, a well-built journey map is one of the most powerful tools available. It answers the question: at exactly which moments in a customer's day does our network either unlock value or create friction?</w:t>
      </w:r>
    </w:p>
    <w:p>
      <w:pPr>
        <w:pStyle w:val="Heading2"/>
        <w:pBdr>
          <w:bottom w:val="single" w:color="1F618D" w:sz="3" w:space="1"/>
        </w:pBdr>
        <w:spacing w:after="120" w:before="280"/>
      </w:pPr>
      <w:r>
        <w:rPr>
          <w:rFonts w:ascii="Arial" w:cs="Arial" w:eastAsia="Arial" w:hAnsi="Arial"/>
          <w:b/>
          <w:bCs/>
          <w:color w:val="1A5276"/>
          <w:sz w:val="28"/>
          <w:szCs w:val="28"/>
        </w:rPr>
        <w:t xml:space="preserve">6.2 The Journey Architecture — Your Six Time Stages</w:t>
      </w:r>
    </w:p>
    <w:p>
      <w:pPr>
        <w:spacing w:after="80" w:before="80"/>
        <w:jc w:val="left"/>
      </w:pPr>
      <w:r>
        <w:rPr>
          <w:rFonts w:ascii="Arial" w:cs="Arial" w:eastAsia="Arial" w:hAnsi="Arial"/>
          <w:b w:val="false"/>
          <w:bCs w:val="false"/>
          <w:i w:val="false"/>
          <w:iCs w:val="false"/>
          <w:color w:val="1C1C1C"/>
          <w:sz w:val="22"/>
          <w:szCs w:val="22"/>
        </w:rPr>
        <w:t xml:space="preserve">Based on your questionnaire structure, your journey map has six stages across the day: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2160"/>
        <w:gridCol w:w="2160"/>
        <w:gridCol w:w="2000"/>
      </w:tblGrid>
      <w:tr>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Stage</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Time Block</w:t>
            </w:r>
          </w:p>
        </w:tc>
        <w:tc>
          <w:tcPr>
            <w:tcW w:type="dxa" w:w="2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Customer Activity</w:t>
            </w:r>
          </w:p>
        </w:tc>
        <w:tc>
          <w:tcPr>
            <w:tcW w:type="dxa" w:w="2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Phone Role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Telecom Touchpoint</w:t>
            </w:r>
          </w:p>
        </w:tc>
      </w:tr>
      <w:tr>
        <w:tc>
          <w:tcPr>
            <w:tcW w:type="dxa" w:w="14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19"/>
                <w:szCs w:val="19"/>
              </w:rPr>
              <w:t xml:space="preserve">1 — Wake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66573"/>
                <w:sz w:val="19"/>
                <w:szCs w:val="19"/>
              </w:rPr>
              <w:t xml:space="preserve">5–7am</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Devotion, first phone check, chores, planning the day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Information, alarm, spiritual content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19"/>
                <w:szCs w:val="19"/>
              </w:rPr>
              <w:t xml:space="preserve">Data for devotional content; SMS/calls from overnight</w:t>
            </w:r>
          </w:p>
        </w:tc>
      </w:tr>
      <w:tr>
        <w:tc>
          <w:tcPr>
            <w:tcW w:type="dxa" w:w="14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19"/>
                <w:szCs w:val="19"/>
              </w:rPr>
              <w:t xml:space="preserve">2 — Depart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66573"/>
                <w:sz w:val="19"/>
                <w:szCs w:val="19"/>
              </w:rPr>
              <w:t xml:space="preserve">7–9am</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Preparation complete, leaving home, commute begins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Ride hailing, navigation, music during commute, calls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19"/>
                <w:szCs w:val="19"/>
              </w:rPr>
              <w:t xml:space="preserve">Data and voice during mobility; network coverage on route matters</w:t>
            </w:r>
          </w:p>
        </w:tc>
      </w:tr>
      <w:tr>
        <w:tc>
          <w:tcPr>
            <w:tcW w:type="dxa" w:w="14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19"/>
                <w:szCs w:val="19"/>
              </w:rPr>
              <w:t xml:space="preserve">3 — Morning Productive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66573"/>
                <w:sz w:val="19"/>
                <w:szCs w:val="19"/>
              </w:rPr>
              <w:t xml:space="preserve">9–11am</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Meetings, work, client visits, business activities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Business communication, WhatsApp, Google, banking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19"/>
                <w:szCs w:val="19"/>
              </w:rPr>
              <w:t xml:space="preserve">Data reliability for transactions; voice quality for client calls</w:t>
            </w:r>
          </w:p>
        </w:tc>
      </w:tr>
      <w:tr>
        <w:tc>
          <w:tcPr>
            <w:tcW w:type="dxa" w:w="14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19"/>
                <w:szCs w:val="19"/>
              </w:rPr>
              <w:t xml:space="preserve">4 — Midday</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66573"/>
                <w:sz w:val="19"/>
                <w:szCs w:val="19"/>
              </w:rPr>
              <w:t xml:space="preserve">11am–2pm</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Peak activity period, spending decisions, lunch</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Transfers, orders, coordination, information searches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19"/>
                <w:szCs w:val="19"/>
              </w:rPr>
              <w:t xml:space="preserve">Banking transaction success; USSD reliability; data for apps</w:t>
            </w:r>
          </w:p>
        </w:tc>
      </w:tr>
      <w:tr>
        <w:tc>
          <w:tcPr>
            <w:tcW w:type="dxa" w:w="14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19"/>
                <w:szCs w:val="19"/>
              </w:rPr>
              <w:t xml:space="preserve">5 — Afternoon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66573"/>
                <w:sz w:val="19"/>
                <w:szCs w:val="19"/>
              </w:rPr>
              <w:t xml:space="preserve">2–4pm</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Winding down work, errands, returning home, social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Social calls, navigation home, content browsing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19"/>
                <w:szCs w:val="19"/>
              </w:rPr>
              <w:t xml:space="preserve">Social connectivity; voice for planned and spontaneous calls</w:t>
            </w:r>
          </w:p>
        </w:tc>
      </w:tr>
      <w:tr>
        <w:tc>
          <w:tcPr>
            <w:tcW w:type="dxa" w:w="14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5276"/>
                <w:sz w:val="19"/>
                <w:szCs w:val="19"/>
              </w:rPr>
              <w:t xml:space="preserve">6 — Evening</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66573"/>
                <w:sz w:val="19"/>
                <w:szCs w:val="19"/>
              </w:rPr>
              <w:t xml:space="preserve">4pm onwards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Family time, relaxation, entertainment, preparation for tomorrow</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Streaming, gaming, social media, calls with loved ones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19"/>
                <w:szCs w:val="19"/>
              </w:rPr>
              <w:t xml:space="preserve">Evening data for entertainment; family communication quality</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6.3 The Five Journey Map Rows</w:t>
      </w:r>
    </w:p>
    <w:p>
      <w:pPr>
        <w:spacing w:after="80" w:before="80"/>
        <w:jc w:val="left"/>
      </w:pPr>
      <w:r>
        <w:rPr>
          <w:rFonts w:ascii="Arial" w:cs="Arial" w:eastAsia="Arial" w:hAnsi="Arial"/>
          <w:b w:val="false"/>
          <w:bCs w:val="false"/>
          <w:i w:val="false"/>
          <w:iCs w:val="false"/>
          <w:color w:val="1C1C1C"/>
          <w:sz w:val="22"/>
          <w:szCs w:val="22"/>
        </w:rPr>
        <w:t xml:space="preserve">A complete customer journey map contains five horizontal tracks or 'swim lanes', each populated from your coded data:</w:t>
      </w:r>
    </w:p>
    <w:p>
      <w:pPr>
        <w:pStyle w:val="Heading3"/>
        <w:spacing w:after="80" w:before="200"/>
      </w:pPr>
      <w:r>
        <w:rPr>
          <w:rFonts w:ascii="Arial" w:cs="Arial" w:eastAsia="Arial" w:hAnsi="Arial"/>
          <w:b/>
          <w:bCs/>
          <w:color w:val="1F618D"/>
          <w:sz w:val="24"/>
          <w:szCs w:val="24"/>
        </w:rPr>
        <w:t xml:space="preserve">Row 1: Customer Activities</w:t>
      </w:r>
    </w:p>
    <w:p>
      <w:pPr>
        <w:spacing w:after="80" w:before="80"/>
        <w:jc w:val="left"/>
      </w:pPr>
      <w:r>
        <w:rPr>
          <w:rFonts w:ascii="Arial" w:cs="Arial" w:eastAsia="Arial" w:hAnsi="Arial"/>
          <w:b w:val="false"/>
          <w:bCs w:val="false"/>
          <w:i w:val="false"/>
          <w:iCs w:val="false"/>
          <w:color w:val="1C1C1C"/>
          <w:sz w:val="22"/>
          <w:szCs w:val="22"/>
        </w:rPr>
        <w:t xml:space="preserve">What the customer is physically doing at each stage. Aggregate the most common activities described across your 50 respondents for each time block. Show variety — some people are in the office, some are at a market, some are caring for family. The richness matters.</w:t>
      </w:r>
    </w:p>
    <w:p>
      <w:pPr>
        <w:pStyle w:val="Heading3"/>
        <w:spacing w:after="80" w:before="200"/>
      </w:pPr>
      <w:r>
        <w:rPr>
          <w:rFonts w:ascii="Arial" w:cs="Arial" w:eastAsia="Arial" w:hAnsi="Arial"/>
          <w:b/>
          <w:bCs/>
          <w:color w:val="1F618D"/>
          <w:sz w:val="24"/>
          <w:szCs w:val="24"/>
        </w:rPr>
        <w:t xml:space="preserve">Row 2: Emotional Arc</w:t>
      </w:r>
    </w:p>
    <w:p>
      <w:pPr>
        <w:spacing w:after="80" w:before="80"/>
        <w:jc w:val="left"/>
      </w:pPr>
      <w:r>
        <w:rPr>
          <w:rFonts w:ascii="Arial" w:cs="Arial" w:eastAsia="Arial" w:hAnsi="Arial"/>
          <w:b w:val="false"/>
          <w:bCs w:val="false"/>
          <w:i w:val="false"/>
          <w:iCs w:val="false"/>
          <w:color w:val="1C1C1C"/>
          <w:sz w:val="22"/>
          <w:szCs w:val="22"/>
        </w:rPr>
        <w:t xml:space="preserve">Using your EM codes, plot the emotional state of customers at each time stage on a scale from very negative to very positive. Show the curve across the day. Common pattern from Lagos-based data: morning optimism → midday productive pressure → afternoon friction peak (transaction failures, transport) → evening restoration. Verify this against your actual data.</w:t>
      </w:r>
    </w:p>
    <w:p>
      <w:pPr>
        <w:pStyle w:val="Heading3"/>
        <w:spacing w:after="80" w:before="200"/>
      </w:pPr>
      <w:r>
        <w:rPr>
          <w:rFonts w:ascii="Arial" w:cs="Arial" w:eastAsia="Arial" w:hAnsi="Arial"/>
          <w:b/>
          <w:bCs/>
          <w:color w:val="1F618D"/>
          <w:sz w:val="24"/>
          <w:szCs w:val="24"/>
        </w:rPr>
        <w:t xml:space="preserve">Row 3: Phone &amp; Network Touchpoints</w:t>
      </w:r>
    </w:p>
    <w:p>
      <w:pPr>
        <w:spacing w:after="80" w:before="80"/>
        <w:jc w:val="left"/>
      </w:pPr>
      <w:r>
        <w:rPr>
          <w:rFonts w:ascii="Arial" w:cs="Arial" w:eastAsia="Arial" w:hAnsi="Arial"/>
          <w:b w:val="false"/>
          <w:bCs w:val="false"/>
          <w:i w:val="false"/>
          <w:iCs w:val="false"/>
          <w:color w:val="1C1C1C"/>
          <w:sz w:val="22"/>
          <w:szCs w:val="22"/>
        </w:rPr>
        <w:t xml:space="preserve">At each stage, list the specific ways the telecom network was involved — voice calls, data usage, USSD, mobile banking. Note the intensity of dependency (how critical was connectivity at this moment?) and the quality of experience (NW-01 through NW-07 codes).</w:t>
      </w:r>
    </w:p>
    <w:p>
      <w:pPr>
        <w:pStyle w:val="Heading3"/>
        <w:spacing w:after="80" w:before="200"/>
      </w:pPr>
      <w:r>
        <w:rPr>
          <w:rFonts w:ascii="Arial" w:cs="Arial" w:eastAsia="Arial" w:hAnsi="Arial"/>
          <w:b/>
          <w:bCs/>
          <w:color w:val="1F618D"/>
          <w:sz w:val="24"/>
          <w:szCs w:val="24"/>
        </w:rPr>
        <w:t xml:space="preserve">Row 4: Pain Points</w:t>
      </w:r>
    </w:p>
    <w:p>
      <w:pPr>
        <w:spacing w:after="80" w:before="80"/>
        <w:jc w:val="left"/>
      </w:pPr>
      <w:r>
        <w:rPr>
          <w:rFonts w:ascii="Arial" w:cs="Arial" w:eastAsia="Arial" w:hAnsi="Arial"/>
          <w:b w:val="false"/>
          <w:bCs w:val="false"/>
          <w:i w:val="false"/>
          <w:iCs w:val="false"/>
          <w:color w:val="1C1C1C"/>
          <w:sz w:val="22"/>
          <w:szCs w:val="22"/>
        </w:rPr>
        <w:t xml:space="preserve">Mark clearly where friction occurs. Use a red or orange indicator for each pain point. Classify each as: Network-caused, Infrastructure-caused (transport, power), App/Service-caused, or Financial-caused. This is your priority signal for the operator.</w:t>
      </w:r>
    </w:p>
    <w:p>
      <w:pPr>
        <w:pStyle w:val="Heading3"/>
        <w:spacing w:after="80" w:before="200"/>
      </w:pPr>
      <w:r>
        <w:rPr>
          <w:rFonts w:ascii="Arial" w:cs="Arial" w:eastAsia="Arial" w:hAnsi="Arial"/>
          <w:b/>
          <w:bCs/>
          <w:color w:val="1F618D"/>
          <w:sz w:val="24"/>
          <w:szCs w:val="24"/>
        </w:rPr>
        <w:t xml:space="preserve">Row 5: Moments of Truth &amp; Opportunity</w:t>
      </w:r>
    </w:p>
    <w:p>
      <w:pPr>
        <w:spacing w:after="80" w:before="80"/>
        <w:jc w:val="left"/>
      </w:pPr>
      <w:r>
        <w:rPr>
          <w:rFonts w:ascii="Arial" w:cs="Arial" w:eastAsia="Arial" w:hAnsi="Arial"/>
          <w:b w:val="false"/>
          <w:bCs w:val="false"/>
          <w:i w:val="false"/>
          <w:iCs w:val="false"/>
          <w:color w:val="1C1C1C"/>
          <w:sz w:val="22"/>
          <w:szCs w:val="22"/>
        </w:rPr>
        <w:t xml:space="preserve">Identify 3–5 'Moments of Truth' — the moments where the telecom relationship is made or broken. These are the highest-stakes intersections of customer need and network presence. Examples:</w:t>
      </w:r>
    </w:p>
    <w:p>
      <w:pPr>
        <w:pStyle w:val="ListParagraph"/>
        <w:numPr>
          <w:ilvl w:val="0"/>
          <w:numId w:val="2"/>
        </w:numPr>
        <w:spacing w:after="40" w:before="40"/>
      </w:pPr>
      <w:r>
        <w:rPr>
          <w:rFonts w:ascii="Arial" w:cs="Arial" w:eastAsia="Arial" w:hAnsi="Arial"/>
          <w:color w:val="1C1C1C"/>
          <w:sz w:val="22"/>
          <w:szCs w:val="22"/>
        </w:rPr>
        <w:t xml:space="preserve">The morning business WhatsApp that drives income — if it fails, an order is lost</w:t>
      </w:r>
    </w:p>
    <w:p>
      <w:pPr>
        <w:pStyle w:val="ListParagraph"/>
        <w:numPr>
          <w:ilvl w:val="0"/>
          <w:numId w:val="2"/>
        </w:numPr>
        <w:spacing w:after="40" w:before="40"/>
      </w:pPr>
      <w:r>
        <w:rPr>
          <w:rFonts w:ascii="Arial" w:cs="Arial" w:eastAsia="Arial" w:hAnsi="Arial"/>
          <w:color w:val="1C1C1C"/>
          <w:sz w:val="22"/>
          <w:szCs w:val="22"/>
        </w:rPr>
        <w:t xml:space="preserve">The midday bank transfer — if it fails due to network, it may cause financial harm and triggers switching intent</w:t>
      </w:r>
    </w:p>
    <w:p>
      <w:pPr>
        <w:pStyle w:val="ListParagraph"/>
        <w:numPr>
          <w:ilvl w:val="0"/>
          <w:numId w:val="2"/>
        </w:numPr>
        <w:spacing w:after="40" w:before="40"/>
      </w:pPr>
      <w:r>
        <w:rPr>
          <w:rFonts w:ascii="Arial" w:cs="Arial" w:eastAsia="Arial" w:hAnsi="Arial"/>
          <w:color w:val="1C1C1C"/>
          <w:sz w:val="22"/>
          <w:szCs w:val="22"/>
        </w:rPr>
        <w:t xml:space="preserve">The evening streaming session — if quality is poor, a competitor's data bundle becomes attractive</w:t>
      </w:r>
    </w:p>
    <w:p>
      <w:pPr>
        <w:pStyle w:val="Heading2"/>
        <w:pBdr>
          <w:bottom w:val="single" w:color="1F618D" w:sz="3" w:space="1"/>
        </w:pBdr>
        <w:spacing w:after="120" w:before="280"/>
      </w:pPr>
      <w:r>
        <w:rPr>
          <w:rFonts w:ascii="Arial" w:cs="Arial" w:eastAsia="Arial" w:hAnsi="Arial"/>
          <w:b/>
          <w:bCs/>
          <w:color w:val="1A5276"/>
          <w:sz w:val="28"/>
          <w:szCs w:val="28"/>
        </w:rPr>
        <w:t xml:space="preserve">6.4 Populating the Journey Map — Method</w:t>
      </w:r>
    </w:p>
    <w:p>
      <w:pPr>
        <w:spacing w:after="80" w:before="80"/>
        <w:jc w:val="left"/>
      </w:pPr>
      <w:r>
        <w:rPr>
          <w:rFonts w:ascii="Arial" w:cs="Arial" w:eastAsia="Arial" w:hAnsi="Arial"/>
          <w:b w:val="false"/>
          <w:bCs w:val="false"/>
          <w:i w:val="false"/>
          <w:iCs w:val="false"/>
          <w:color w:val="1C1C1C"/>
          <w:sz w:val="22"/>
          <w:szCs w:val="22"/>
        </w:rPr>
        <w:t xml:space="preserve">Follow this process to build the map from your data:</w:t>
      </w:r>
    </w:p>
    <w:p>
      <w:pPr>
        <w:pStyle w:val="ListParagraph"/>
        <w:numPr>
          <w:ilvl w:val="0"/>
          <w:numId w:val="3"/>
        </w:numPr>
        <w:spacing w:after="40" w:before="40"/>
      </w:pPr>
      <w:r>
        <w:rPr>
          <w:rFonts w:ascii="Arial" w:cs="Arial" w:eastAsia="Arial" w:hAnsi="Arial"/>
          <w:color w:val="1C1C1C"/>
          <w:sz w:val="22"/>
          <w:szCs w:val="22"/>
        </w:rPr>
        <w:t xml:space="preserve">For each of the six time stages, pull all responses that describe that stage. Create a sub-dataset for each stage.</w:t>
      </w:r>
    </w:p>
    <w:p>
      <w:pPr>
        <w:pStyle w:val="ListParagraph"/>
        <w:numPr>
          <w:ilvl w:val="0"/>
          <w:numId w:val="3"/>
        </w:numPr>
        <w:spacing w:after="40" w:before="40"/>
      </w:pPr>
      <w:r>
        <w:rPr>
          <w:rFonts w:ascii="Arial" w:cs="Arial" w:eastAsia="Arial" w:hAnsi="Arial"/>
          <w:color w:val="1C1C1C"/>
          <w:sz w:val="22"/>
          <w:szCs w:val="22"/>
        </w:rPr>
        <w:t xml:space="preserve">Identify the 3–5 most common activities at that stage (by frequency across respondents).</w:t>
      </w:r>
    </w:p>
    <w:p>
      <w:pPr>
        <w:pStyle w:val="ListParagraph"/>
        <w:numPr>
          <w:ilvl w:val="0"/>
          <w:numId w:val="3"/>
        </w:numPr>
        <w:spacing w:after="40" w:before="40"/>
      </w:pPr>
      <w:r>
        <w:rPr>
          <w:rFonts w:ascii="Arial" w:cs="Arial" w:eastAsia="Arial" w:hAnsi="Arial"/>
          <w:color w:val="1C1C1C"/>
          <w:sz w:val="22"/>
          <w:szCs w:val="22"/>
        </w:rPr>
        <w:t xml:space="preserve">Identify the most common emotional state at that stage using EM codes. Note the range — not everyone feels the same way.</w:t>
      </w:r>
    </w:p>
    <w:p>
      <w:pPr>
        <w:pStyle w:val="ListParagraph"/>
        <w:numPr>
          <w:ilvl w:val="0"/>
          <w:numId w:val="3"/>
        </w:numPr>
        <w:spacing w:after="40" w:before="40"/>
      </w:pPr>
      <w:r>
        <w:rPr>
          <w:rFonts w:ascii="Arial" w:cs="Arial" w:eastAsia="Arial" w:hAnsi="Arial"/>
          <w:color w:val="1C1C1C"/>
          <w:sz w:val="22"/>
          <w:szCs w:val="22"/>
        </w:rPr>
        <w:t xml:space="preserve">Identify the network touchpoints that appear most frequently (which codes appear most in this stage's data?).</w:t>
      </w:r>
    </w:p>
    <w:p>
      <w:pPr>
        <w:pStyle w:val="ListParagraph"/>
        <w:numPr>
          <w:ilvl w:val="0"/>
          <w:numId w:val="3"/>
        </w:numPr>
        <w:spacing w:after="40" w:before="40"/>
      </w:pPr>
      <w:r>
        <w:rPr>
          <w:rFonts w:ascii="Arial" w:cs="Arial" w:eastAsia="Arial" w:hAnsi="Arial"/>
          <w:color w:val="1C1C1C"/>
          <w:sz w:val="22"/>
          <w:szCs w:val="22"/>
        </w:rPr>
        <w:t xml:space="preserve">Flag every NW-02, NW-03, and NW-04 occurrence in that stage — these are your pain points.</w:t>
      </w:r>
    </w:p>
    <w:p>
      <w:pPr>
        <w:pStyle w:val="ListParagraph"/>
        <w:numPr>
          <w:ilvl w:val="0"/>
          <w:numId w:val="3"/>
        </w:numPr>
        <w:spacing w:after="40" w:before="40"/>
      </w:pPr>
      <w:r>
        <w:rPr>
          <w:rFonts w:ascii="Arial" w:cs="Arial" w:eastAsia="Arial" w:hAnsi="Arial"/>
          <w:color w:val="1C1C1C"/>
          <w:sz w:val="22"/>
          <w:szCs w:val="22"/>
        </w:rPr>
        <w:t xml:space="preserve">Write a 'stage summary' sentence that captures the dominant experience of that stage: e.g., 'Midday is the highest-pressure period — financial transactions, client coordination, and time-sensitive tasks all converge, and network failure here carries the highest individual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0"/>
            </w:pPr>
            <w:r>
              <w:rPr>
                <w:rFonts w:ascii="Arial" w:cs="Arial" w:eastAsia="Arial" w:hAnsi="Arial"/>
                <w:b/>
                <w:bCs/>
                <w:color w:val="1A5276"/>
                <w:sz w:val="20"/>
                <w:szCs w:val="20"/>
              </w:rPr>
              <w:t xml:space="preserve">Visualisation Format</w:t>
            </w:r>
          </w:p>
          <w:p>
            <w:pPr>
              <w:spacing w:after="0" w:before="0"/>
            </w:pPr>
            <w:r>
              <w:rPr>
                <w:rFonts w:ascii="Arial" w:cs="Arial" w:eastAsia="Arial" w:hAnsi="Arial"/>
                <w:color w:val="1C1C1C"/>
                <w:sz w:val="21"/>
                <w:szCs w:val="21"/>
              </w:rPr>
              <w:t xml:space="preserve">Your journey map is best presented as a large-format visual — A3 landscape or a PowerPoint/Miro board. Rows run left to right across the six stages. Use colour coding: green for positive moments, red/amber for friction, blue for telecom touchpoints. This guide gives you the content and structure; your design team or a data visualisation tool handles the visual rendering.</w:t>
            </w:r>
          </w:p>
        </w:tc>
      </w:tr>
    </w:tbl>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7 — SUPPORTING ANALYSIS DOCUMENTS</w:t>
      </w:r>
    </w:p>
    <w:p>
      <w:pPr>
        <w:spacing w:after="80" w:before="80"/>
        <w:jc w:val="left"/>
      </w:pPr>
      <w:r>
        <w:rPr>
          <w:rFonts w:ascii="Arial" w:cs="Arial" w:eastAsia="Arial" w:hAnsi="Arial"/>
          <w:b w:val="false"/>
          <w:bCs w:val="false"/>
          <w:i w:val="false"/>
          <w:iCs w:val="false"/>
          <w:color w:val="1C1C1C"/>
          <w:sz w:val="22"/>
          <w:szCs w:val="22"/>
        </w:rPr>
        <w:t xml:space="preserve">In addition to the core deliverables, four supporting documents will significantly strengthen your analysis and make it actionable for different audiences.</w:t>
      </w:r>
    </w:p>
    <w:p>
      <w:pPr>
        <w:pStyle w:val="Heading2"/>
        <w:pBdr>
          <w:bottom w:val="single" w:color="1F618D" w:sz="3" w:space="1"/>
        </w:pBdr>
        <w:spacing w:after="120" w:before="280"/>
      </w:pPr>
      <w:r>
        <w:rPr>
          <w:rFonts w:ascii="Arial" w:cs="Arial" w:eastAsia="Arial" w:hAnsi="Arial"/>
          <w:b/>
          <w:bCs/>
          <w:color w:val="1A5276"/>
          <w:sz w:val="28"/>
          <w:szCs w:val="28"/>
        </w:rPr>
        <w:t xml:space="preserve">7.1 The Empathy Map</w:t>
      </w:r>
    </w:p>
    <w:p>
      <w:pPr>
        <w:spacing w:after="80" w:before="80"/>
        <w:jc w:val="left"/>
      </w:pPr>
      <w:r>
        <w:rPr>
          <w:rFonts w:ascii="Arial" w:cs="Arial" w:eastAsia="Arial" w:hAnsi="Arial"/>
          <w:b w:val="false"/>
          <w:bCs w:val="false"/>
          <w:i w:val="false"/>
          <w:iCs w:val="false"/>
          <w:color w:val="1C1C1C"/>
          <w:sz w:val="22"/>
          <w:szCs w:val="22"/>
        </w:rPr>
        <w:t xml:space="preserve">An empathy map provides a 360-degree view of the customer's inner experience — what they think, feel, say, do, hear, and see. Build one per persona. It is particularly useful for marketing, brand, and UX teams who need to develop communications or products that resonate emotionally.</w:t>
      </w:r>
    </w:p>
    <w:p>
      <w:pPr>
        <w:pStyle w:val="Heading3"/>
        <w:spacing w:after="80" w:before="200"/>
      </w:pPr>
      <w:r>
        <w:rPr>
          <w:rFonts w:ascii="Arial" w:cs="Arial" w:eastAsia="Arial" w:hAnsi="Arial"/>
          <w:b/>
          <w:bCs/>
          <w:color w:val="1F618D"/>
          <w:sz w:val="24"/>
          <w:szCs w:val="24"/>
        </w:rPr>
        <w:t xml:space="preserve">Empathy Map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THINKS &amp; FEELS</w:t>
            </w:r>
          </w:p>
        </w:tc>
        <w:tc>
          <w:tcPr>
            <w:tcW w:type="dxa" w:w="312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SEES</w:t>
            </w:r>
          </w:p>
        </w:tc>
        <w:tc>
          <w:tcPr>
            <w:tcW w:type="dxa" w:w="3120"/>
            <w:tcBorders>
              <w:top w:val="single" w:color="566573" w:sz="1"/>
              <w:left w:val="single" w:color="566573" w:sz="1"/>
              <w:bottom w:val="single" w:color="566573" w:sz="1"/>
              <w:right w:val="single" w:color="566573" w:sz="1"/>
            </w:tcBorders>
            <w:shd w:fill="56657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SAYS &amp; DOES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Internal world: beliefs, worries, aspirations, values. What motivates them beyond what they say out loud?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External environment: what their daily surroundings look like — Lagos streets, market, office, home. What do they encounter?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Behaviour and stated views: what they actually do, what they tell others, how they describe their situation.</w:t>
            </w:r>
          </w:p>
        </w:tc>
      </w:tr>
      <w:tr>
        <w:tc>
          <w:tcPr>
            <w:tcW w:type="dxa" w:w="3120"/>
            <w:tcBorders>
              <w:top w:val="single" w:color="D4850A" w:sz="1"/>
              <w:left w:val="single" w:color="D4850A" w:sz="1"/>
              <w:bottom w:val="single" w:color="D4850A" w:sz="1"/>
              <w:right w:val="single" w:color="D4850A" w:sz="1"/>
            </w:tcBorders>
            <w:shd w:fill="D485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HEARS</w:t>
            </w:r>
          </w:p>
        </w:tc>
        <w:tc>
          <w:tcPr>
            <w:tcW w:type="dxa" w:w="312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PAIN POINTS</w:t>
            </w:r>
          </w:p>
        </w:tc>
        <w:tc>
          <w:tcPr>
            <w:tcW w:type="dxa" w:w="312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GAINS &amp; GOALS</w:t>
            </w:r>
          </w:p>
        </w:tc>
      </w:tr>
      <w:tr>
        <w:tc>
          <w:tcPr>
            <w:tcW w:type="dxa" w:w="312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What is being said around them — by peers, family, media, influencers. What information shapes their worldview?</w:t>
            </w:r>
          </w:p>
        </w:tc>
        <w:tc>
          <w:tcPr>
            <w:tcW w:type="dxa" w:w="312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Fears, frustrations, and obstacles. Specific experiences of failure and what they cost.</w:t>
            </w:r>
          </w:p>
        </w:tc>
        <w:tc>
          <w:tcPr>
            <w:tcW w:type="dxa" w:w="3120"/>
            <w:tcBorders>
              <w:top w:val="single" w:color="BDC3C7" w:sz="1"/>
              <w:left w:val="single" w:color="BDC3C7" w:sz="1"/>
              <w:bottom w:val="single" w:color="BDC3C7" w:sz="1"/>
              <w:right w:val="single" w:color="BDC3C7" w:sz="1"/>
            </w:tcBorders>
            <w:shd w:fill="E9F7E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20"/>
                <w:szCs w:val="20"/>
              </w:rPr>
              <w:t xml:space="preserve">What success looks like for them. What they want to achieve today, this week, in life.</w:t>
            </w:r>
          </w:p>
        </w:tc>
      </w:tr>
    </w:tbl>
    <w:p>
      <w:pPr>
        <w:pStyle w:val="Heading3"/>
        <w:spacing w:after="80" w:before="200"/>
      </w:pPr>
      <w:r>
        <w:rPr>
          <w:rFonts w:ascii="Arial" w:cs="Arial" w:eastAsia="Arial" w:hAnsi="Arial"/>
          <w:b/>
          <w:bCs/>
          <w:color w:val="1F618D"/>
          <w:sz w:val="24"/>
          <w:szCs w:val="24"/>
        </w:rPr>
        <w:t xml:space="preserve">How to Populate the Empathy Map from Your Data</w:t>
      </w:r>
    </w:p>
    <w:p>
      <w:pPr>
        <w:spacing w:after="80" w:before="80"/>
        <w:jc w:val="left"/>
      </w:pPr>
      <w:r>
        <w:rPr>
          <w:rFonts w:ascii="Arial" w:cs="Arial" w:eastAsia="Arial" w:hAnsi="Arial"/>
          <w:b w:val="false"/>
          <w:bCs w:val="false"/>
          <w:i w:val="false"/>
          <w:iCs w:val="false"/>
          <w:color w:val="1C1C1C"/>
          <w:sz w:val="22"/>
          <w:szCs w:val="22"/>
        </w:rPr>
        <w:t xml:space="preserve">Thinks &amp; Feels: Draw from EM codes, AS codes, and the 'what concerned you most' questions. Look for language of belief, worry, and hope.</w:t>
      </w:r>
    </w:p>
    <w:p>
      <w:pPr>
        <w:spacing w:after="80" w:before="80"/>
        <w:jc w:val="left"/>
      </w:pPr>
      <w:r>
        <w:rPr>
          <w:rFonts w:ascii="Arial" w:cs="Arial" w:eastAsia="Arial" w:hAnsi="Arial"/>
          <w:b w:val="false"/>
          <w:bCs w:val="false"/>
          <w:i w:val="false"/>
          <w:iCs w:val="false"/>
          <w:color w:val="1C1C1C"/>
          <w:sz w:val="22"/>
          <w:szCs w:val="22"/>
        </w:rPr>
        <w:t xml:space="preserve">Sees: Draw from MO codes and location references. Describe the physical environment with specificity — Lagos traffic, market stalls, the commute bus, the home setting.</w:t>
      </w:r>
    </w:p>
    <w:p>
      <w:pPr>
        <w:spacing w:after="80" w:before="80"/>
        <w:jc w:val="left"/>
      </w:pPr>
      <w:r>
        <w:rPr>
          <w:rFonts w:ascii="Arial" w:cs="Arial" w:eastAsia="Arial" w:hAnsi="Arial"/>
          <w:b w:val="false"/>
          <w:bCs w:val="false"/>
          <w:i w:val="false"/>
          <w:iCs w:val="false"/>
          <w:color w:val="1C1C1C"/>
          <w:sz w:val="22"/>
          <w:szCs w:val="22"/>
        </w:rPr>
        <w:t xml:space="preserve">Says &amp; Does: Draw from SO codes, the communication questions, and the 'activities' columns. What do they actually say and do?</w:t>
      </w:r>
    </w:p>
    <w:p>
      <w:pPr>
        <w:spacing w:after="80" w:before="80"/>
        <w:jc w:val="left"/>
      </w:pPr>
      <w:r>
        <w:rPr>
          <w:rFonts w:ascii="Arial" w:cs="Arial" w:eastAsia="Arial" w:hAnsi="Arial"/>
          <w:b w:val="false"/>
          <w:bCs w:val="false"/>
          <w:i w:val="false"/>
          <w:iCs w:val="false"/>
          <w:color w:val="1C1C1C"/>
          <w:sz w:val="22"/>
          <w:szCs w:val="22"/>
        </w:rPr>
        <w:t xml:space="preserve">Hears: Draw from SO-02 (peer conversations), the 'what did you discuss' columns. What is flowing through their social network?</w:t>
      </w:r>
    </w:p>
    <w:p>
      <w:pPr>
        <w:spacing w:after="80" w:before="80"/>
        <w:jc w:val="left"/>
      </w:pPr>
      <w:r>
        <w:rPr>
          <w:rFonts w:ascii="Arial" w:cs="Arial" w:eastAsia="Arial" w:hAnsi="Arial"/>
          <w:b w:val="false"/>
          <w:bCs w:val="false"/>
          <w:i w:val="false"/>
          <w:iCs w:val="false"/>
          <w:color w:val="1C1C1C"/>
          <w:sz w:val="22"/>
          <w:szCs w:val="22"/>
        </w:rPr>
        <w:t xml:space="preserve">Pain Points: Draw from NW codes (failures), FI-04 (transaction friction), MO codes (transport barriers), and all AS-01 (unmet tasks) instances.</w:t>
      </w:r>
    </w:p>
    <w:p>
      <w:pPr>
        <w:spacing w:after="80" w:before="80"/>
        <w:jc w:val="left"/>
      </w:pPr>
      <w:r>
        <w:rPr>
          <w:rFonts w:ascii="Arial" w:cs="Arial" w:eastAsia="Arial" w:hAnsi="Arial"/>
          <w:b w:val="false"/>
          <w:bCs w:val="false"/>
          <w:i w:val="false"/>
          <w:iCs w:val="false"/>
          <w:color w:val="1C1C1C"/>
          <w:sz w:val="22"/>
          <w:szCs w:val="22"/>
        </w:rPr>
        <w:t xml:space="preserve">Gains: Draw from EM-04 (satisfaction), RT codes (routine anchors), and AS-05 (aspirations). What does a good outcome look like?</w:t>
      </w:r>
    </w:p>
    <w:p>
      <w:pPr>
        <w:pStyle w:val="Heading2"/>
        <w:pBdr>
          <w:bottom w:val="single" w:color="1F618D" w:sz="3" w:space="1"/>
        </w:pBdr>
        <w:spacing w:after="120" w:before="280"/>
      </w:pPr>
      <w:r>
        <w:rPr>
          <w:rFonts w:ascii="Arial" w:cs="Arial" w:eastAsia="Arial" w:hAnsi="Arial"/>
          <w:b/>
          <w:bCs/>
          <w:color w:val="1A5276"/>
          <w:sz w:val="28"/>
          <w:szCs w:val="28"/>
        </w:rPr>
        <w:t xml:space="preserve">7.2 The Pain Points &amp; Opportunity Matrix</w:t>
      </w:r>
    </w:p>
    <w:p>
      <w:pPr>
        <w:spacing w:after="80" w:before="80"/>
        <w:jc w:val="left"/>
      </w:pPr>
      <w:r>
        <w:rPr>
          <w:rFonts w:ascii="Arial" w:cs="Arial" w:eastAsia="Arial" w:hAnsi="Arial"/>
          <w:b w:val="false"/>
          <w:bCs w:val="false"/>
          <w:i w:val="false"/>
          <w:iCs w:val="false"/>
          <w:color w:val="1C1C1C"/>
          <w:sz w:val="22"/>
          <w:szCs w:val="22"/>
        </w:rPr>
        <w:t xml:space="preserve">This is your most actionable deliverable for the telecom operator's product and network teams. It organises every identified pain point by frequency (how many respondents mentioned it), severity (EM codes — how distressed did the mention appear), and business impact (does this pain point drive switching intent, lost revenue, or brand damage?).</w:t>
      </w:r>
    </w:p>
    <w:p>
      <w:pPr>
        <w:pStyle w:val="Heading3"/>
        <w:spacing w:after="80" w:before="200"/>
      </w:pPr>
      <w:r>
        <w:rPr>
          <w:rFonts w:ascii="Arial" w:cs="Arial" w:eastAsia="Arial" w:hAnsi="Arial"/>
          <w:b/>
          <w:bCs/>
          <w:color w:val="1F618D"/>
          <w:sz w:val="24"/>
          <w:szCs w:val="24"/>
        </w:rPr>
        <w:t xml:space="preserve">Matrix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1260"/>
        <w:gridCol w:w="260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Pain Point</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Freq.</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Severity</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Business Impact</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Stage of Day</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Opportunity (How Might We...)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0"/>
                <w:szCs w:val="20"/>
              </w:rPr>
              <w:t xml:space="preserve">Network failure during mobile banking / transfer</w:t>
            </w:r>
          </w:p>
        </w:tc>
        <w:tc>
          <w:tcPr>
            <w:tcW w:type="dxa" w:w="9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C0392B"/>
                <w:sz w:val="20"/>
                <w:szCs w:val="20"/>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1C1C1C"/>
                <w:sz w:val="20"/>
                <w:szCs w:val="20"/>
              </w:rPr>
              <w:t xml:space="preserve">Critical</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Revenue + churn risk</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19"/>
                <w:szCs w:val="19"/>
              </w:rPr>
              <w:t xml:space="preserve">Midday</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19"/>
                <w:szCs w:val="19"/>
              </w:rPr>
              <w:t xml:space="preserve">How might we guarantee transfer reliability during peak hours?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0"/>
                <w:szCs w:val="20"/>
              </w:rPr>
              <w:t xml:space="preserve">Network failure during business communication (calls/WhatsApp)</w:t>
            </w:r>
          </w:p>
        </w:tc>
        <w:tc>
          <w:tcPr>
            <w:tcW w:type="dxa" w:w="9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C0392B"/>
                <w:sz w:val="20"/>
                <w:szCs w:val="20"/>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1C1C1C"/>
                <w:sz w:val="20"/>
                <w:szCs w:val="20"/>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Customer income + loyalty</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19"/>
                <w:szCs w:val="19"/>
              </w:rPr>
              <w:t xml:space="preserve">Morning–Afternoon</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19"/>
                <w:szCs w:val="19"/>
              </w:rPr>
              <w:t xml:space="preserve">How might we offer a 'business hours' reliability guarantee?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0"/>
                <w:szCs w:val="20"/>
              </w:rPr>
              <w:t xml:space="preserve">Slow data during information-seeking tasks</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D4850A"/>
                <w:sz w:val="20"/>
                <w:szCs w:val="20"/>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1C1C1C"/>
                <w:sz w:val="20"/>
                <w:szCs w:val="20"/>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Satisfaction</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19"/>
                <w:szCs w:val="19"/>
              </w:rPr>
              <w:t xml:space="preserve">All day</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19"/>
                <w:szCs w:val="19"/>
              </w:rPr>
              <w:t xml:space="preserve">How might we surface better data value within the customer's habitual apps?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0"/>
                <w:szCs w:val="20"/>
              </w:rPr>
              <w:t xml:space="preserve">Ride app failure due to network</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D4850A"/>
                <w:sz w:val="20"/>
                <w:szCs w:val="20"/>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1C1C1C"/>
                <w:sz w:val="20"/>
                <w:szCs w:val="20"/>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Convenience</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19"/>
                <w:szCs w:val="19"/>
              </w:rPr>
              <w:t xml:space="preserve">Morning/Evening</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19"/>
                <w:szCs w:val="19"/>
              </w:rPr>
              <w:t xml:space="preserve">How might we partner with mobility apps to ensure seamless connectivity?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0"/>
                <w:szCs w:val="20"/>
              </w:rPr>
              <w:t xml:space="preserve">Poor network coverage in specific areas</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D4850A"/>
                <w:sz w:val="20"/>
                <w:szCs w:val="20"/>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1C1C1C"/>
                <w:sz w:val="20"/>
                <w:szCs w:val="20"/>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Loyalty</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19"/>
                <w:szCs w:val="19"/>
              </w:rPr>
              <w:t xml:space="preserve">Evening</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19"/>
                <w:szCs w:val="19"/>
              </w:rPr>
              <w:t xml:space="preserve">How might we map customer-reported black spots and prioritise them?</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C1C1C"/>
                <w:sz w:val="20"/>
                <w:szCs w:val="20"/>
              </w:rPr>
              <w:t xml:space="preserve">App not opening at point of transaction</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D4850A"/>
                <w:sz w:val="20"/>
                <w:szCs w:val="20"/>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1C1C1C"/>
                <w:sz w:val="20"/>
                <w:szCs w:val="20"/>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19"/>
                <w:szCs w:val="19"/>
              </w:rPr>
              <w:t xml:space="preserve">Revenue + trust</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C1C1C"/>
                <w:sz w:val="19"/>
                <w:szCs w:val="19"/>
              </w:rPr>
              <w:t xml:space="preserve">Afternoon</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A5276"/>
                <w:sz w:val="19"/>
                <w:szCs w:val="19"/>
              </w:rPr>
              <w:t xml:space="preserve">How might we partner with banks to reduce transaction failure rate?</w:t>
            </w:r>
          </w:p>
        </w:tc>
      </w:tr>
    </w:tbl>
    <w:p>
      <w:pPr>
        <w:pStyle w:val="Heading2"/>
        <w:pBdr>
          <w:bottom w:val="single" w:color="1F618D" w:sz="3" w:space="1"/>
        </w:pBdr>
        <w:spacing w:after="120" w:before="280"/>
      </w:pPr>
      <w:r>
        <w:rPr>
          <w:rFonts w:ascii="Arial" w:cs="Arial" w:eastAsia="Arial" w:hAnsi="Arial"/>
          <w:b/>
          <w:bCs/>
          <w:color w:val="1A5276"/>
          <w:sz w:val="28"/>
          <w:szCs w:val="28"/>
        </w:rPr>
        <w:t xml:space="preserve">7.3 The Affinity Diagram Guide</w:t>
      </w:r>
    </w:p>
    <w:p>
      <w:pPr>
        <w:spacing w:after="80" w:before="80"/>
        <w:jc w:val="left"/>
      </w:pPr>
      <w:r>
        <w:rPr>
          <w:rFonts w:ascii="Arial" w:cs="Arial" w:eastAsia="Arial" w:hAnsi="Arial"/>
          <w:b w:val="false"/>
          <w:bCs w:val="false"/>
          <w:i w:val="false"/>
          <w:iCs w:val="false"/>
          <w:color w:val="1C1C1C"/>
          <w:sz w:val="22"/>
          <w:szCs w:val="22"/>
        </w:rPr>
        <w:t xml:space="preserve">An affinity diagram is a physical or digital sorting exercise that groups observations by natural affinity — shared meaning, emotional resonance, or thematic similarity. It is most useful as a team exercise done mid-analysis, before you finalise your themes.</w:t>
      </w:r>
    </w:p>
    <w:p>
      <w:pPr>
        <w:pStyle w:val="Heading3"/>
        <w:spacing w:after="80" w:before="200"/>
      </w:pPr>
      <w:r>
        <w:rPr>
          <w:rFonts w:ascii="Arial" w:cs="Arial" w:eastAsia="Arial" w:hAnsi="Arial"/>
          <w:b/>
          <w:bCs/>
          <w:color w:val="1F618D"/>
          <w:sz w:val="24"/>
          <w:szCs w:val="24"/>
        </w:rPr>
        <w:t xml:space="preserve">How to Run an Affinity Sorting Session</w:t>
      </w:r>
    </w:p>
    <w:p>
      <w:pPr>
        <w:pStyle w:val="ListParagraph"/>
        <w:numPr>
          <w:ilvl w:val="0"/>
          <w:numId w:val="3"/>
        </w:numPr>
        <w:spacing w:after="40" w:before="40"/>
      </w:pPr>
      <w:r>
        <w:rPr>
          <w:rFonts w:ascii="Arial" w:cs="Arial" w:eastAsia="Arial" w:hAnsi="Arial"/>
          <w:color w:val="1C1C1C"/>
          <w:sz w:val="22"/>
          <w:szCs w:val="22"/>
        </w:rPr>
        <w:t xml:space="preserve">Write every significant observation, quote, or code cluster on a separate card or sticky note (physical or Miro/FigJam).</w:t>
      </w:r>
    </w:p>
    <w:p>
      <w:pPr>
        <w:pStyle w:val="ListParagraph"/>
        <w:numPr>
          <w:ilvl w:val="0"/>
          <w:numId w:val="3"/>
        </w:numPr>
        <w:spacing w:after="40" w:before="40"/>
      </w:pPr>
      <w:r>
        <w:rPr>
          <w:rFonts w:ascii="Arial" w:cs="Arial" w:eastAsia="Arial" w:hAnsi="Arial"/>
          <w:color w:val="1C1C1C"/>
          <w:sz w:val="22"/>
          <w:szCs w:val="22"/>
        </w:rPr>
        <w:t xml:space="preserve">Spread all cards on a table or virtual board. Do not pre-sort.</w:t>
      </w:r>
    </w:p>
    <w:p>
      <w:pPr>
        <w:pStyle w:val="ListParagraph"/>
        <w:numPr>
          <w:ilvl w:val="0"/>
          <w:numId w:val="3"/>
        </w:numPr>
        <w:spacing w:after="40" w:before="40"/>
      </w:pPr>
      <w:r>
        <w:rPr>
          <w:rFonts w:ascii="Arial" w:cs="Arial" w:eastAsia="Arial" w:hAnsi="Arial"/>
          <w:color w:val="1C1C1C"/>
          <w:sz w:val="22"/>
          <w:szCs w:val="22"/>
        </w:rPr>
        <w:t xml:space="preserve">Working in silence, each team member moves cards that 'feel like they belong together' into groups. Do not label the groups yet.</w:t>
      </w:r>
    </w:p>
    <w:p>
      <w:pPr>
        <w:pStyle w:val="ListParagraph"/>
        <w:numPr>
          <w:ilvl w:val="0"/>
          <w:numId w:val="3"/>
        </w:numPr>
        <w:spacing w:after="40" w:before="40"/>
      </w:pPr>
      <w:r>
        <w:rPr>
          <w:rFonts w:ascii="Arial" w:cs="Arial" w:eastAsia="Arial" w:hAnsi="Arial"/>
          <w:color w:val="1C1C1C"/>
          <w:sz w:val="22"/>
          <w:szCs w:val="22"/>
        </w:rPr>
        <w:t xml:space="preserve">Once sorting is roughly stable, the team discusses each group and names it. These names are proto-themes.</w:t>
      </w:r>
    </w:p>
    <w:p>
      <w:pPr>
        <w:pStyle w:val="ListParagraph"/>
        <w:numPr>
          <w:ilvl w:val="0"/>
          <w:numId w:val="3"/>
        </w:numPr>
        <w:spacing w:after="40" w:before="40"/>
      </w:pPr>
      <w:r>
        <w:rPr>
          <w:rFonts w:ascii="Arial" w:cs="Arial" w:eastAsia="Arial" w:hAnsi="Arial"/>
          <w:color w:val="1C1C1C"/>
          <w:sz w:val="22"/>
          <w:szCs w:val="22"/>
        </w:rPr>
        <w:t xml:space="preserve">Look for 'outliers' — cards that do not fit any group. These often represent the most interesting findings.</w:t>
      </w:r>
    </w:p>
    <w:p>
      <w:pPr>
        <w:pStyle w:val="ListParagraph"/>
        <w:numPr>
          <w:ilvl w:val="0"/>
          <w:numId w:val="3"/>
        </w:numPr>
        <w:spacing w:after="40" w:before="40"/>
      </w:pPr>
      <w:r>
        <w:rPr>
          <w:rFonts w:ascii="Arial" w:cs="Arial" w:eastAsia="Arial" w:hAnsi="Arial"/>
          <w:color w:val="1C1C1C"/>
          <w:sz w:val="22"/>
          <w:szCs w:val="22"/>
        </w:rPr>
        <w:t xml:space="preserve">Compare the emerging affinity groups with your codebook. Do they align? If not, investigate why.</w:t>
      </w:r>
    </w:p>
    <w:p>
      <w:pPr>
        <w:pStyle w:val="Heading2"/>
        <w:pBdr>
          <w:bottom w:val="single" w:color="1F618D" w:sz="3" w:space="1"/>
        </w:pBdr>
        <w:spacing w:after="120" w:before="280"/>
      </w:pPr>
      <w:r>
        <w:rPr>
          <w:rFonts w:ascii="Arial" w:cs="Arial" w:eastAsia="Arial" w:hAnsi="Arial"/>
          <w:b/>
          <w:bCs/>
          <w:color w:val="1A5276"/>
          <w:sz w:val="28"/>
          <w:szCs w:val="28"/>
        </w:rPr>
        <w:t xml:space="preserve">7.4 The Experience Brief (Executive Summary)</w:t>
      </w:r>
    </w:p>
    <w:p>
      <w:pPr>
        <w:spacing w:after="80" w:before="80"/>
        <w:jc w:val="left"/>
      </w:pPr>
      <w:r>
        <w:rPr>
          <w:rFonts w:ascii="Arial" w:cs="Arial" w:eastAsia="Arial" w:hAnsi="Arial"/>
          <w:b w:val="false"/>
          <w:bCs w:val="false"/>
          <w:i w:val="false"/>
          <w:iCs w:val="false"/>
          <w:color w:val="1C1C1C"/>
          <w:sz w:val="22"/>
          <w:szCs w:val="22"/>
        </w:rPr>
        <w:t xml:space="preserve">The Experience Brief is a 1–2 page document that delivers the headline insights to executive stakeholders who will not read the full research report. It should contain:</w:t>
      </w:r>
    </w:p>
    <w:p>
      <w:pPr>
        <w:pStyle w:val="ListParagraph"/>
        <w:numPr>
          <w:ilvl w:val="0"/>
          <w:numId w:val="2"/>
        </w:numPr>
        <w:spacing w:after="40" w:before="40"/>
      </w:pPr>
      <w:r>
        <w:rPr>
          <w:rFonts w:ascii="Arial" w:cs="Arial" w:eastAsia="Arial" w:hAnsi="Arial"/>
          <w:color w:val="1C1C1C"/>
          <w:sz w:val="22"/>
          <w:szCs w:val="22"/>
        </w:rPr>
        <w:t xml:space="preserve">One paragraph describing who these 50 customers are — in human, not demographic, terms</w:t>
      </w:r>
    </w:p>
    <w:p>
      <w:pPr>
        <w:pStyle w:val="ListParagraph"/>
        <w:numPr>
          <w:ilvl w:val="0"/>
          <w:numId w:val="2"/>
        </w:numPr>
        <w:spacing w:after="40" w:before="40"/>
      </w:pPr>
      <w:r>
        <w:rPr>
          <w:rFonts w:ascii="Arial" w:cs="Arial" w:eastAsia="Arial" w:hAnsi="Arial"/>
          <w:color w:val="1C1C1C"/>
          <w:sz w:val="22"/>
          <w:szCs w:val="22"/>
        </w:rPr>
        <w:t xml:space="preserve">The six core themes, each stated in one sentence of plain language</w:t>
      </w:r>
    </w:p>
    <w:p>
      <w:pPr>
        <w:pStyle w:val="ListParagraph"/>
        <w:numPr>
          <w:ilvl w:val="0"/>
          <w:numId w:val="2"/>
        </w:numPr>
        <w:spacing w:after="40" w:before="40"/>
      </w:pPr>
      <w:r>
        <w:rPr>
          <w:rFonts w:ascii="Arial" w:cs="Arial" w:eastAsia="Arial" w:hAnsi="Arial"/>
          <w:color w:val="1C1C1C"/>
          <w:sz w:val="22"/>
          <w:szCs w:val="22"/>
        </w:rPr>
        <w:t xml:space="preserve">The three most critical pain points ranked by business risk</w:t>
      </w:r>
    </w:p>
    <w:p>
      <w:pPr>
        <w:pStyle w:val="ListParagraph"/>
        <w:numPr>
          <w:ilvl w:val="0"/>
          <w:numId w:val="2"/>
        </w:numPr>
        <w:spacing w:after="40" w:before="40"/>
      </w:pPr>
      <w:r>
        <w:rPr>
          <w:rFonts w:ascii="Arial" w:cs="Arial" w:eastAsia="Arial" w:hAnsi="Arial"/>
          <w:color w:val="1C1C1C"/>
          <w:sz w:val="22"/>
          <w:szCs w:val="22"/>
        </w:rPr>
        <w:t xml:space="preserve">The three most significant opportunities stated as 'How Might We' questions</w:t>
      </w:r>
    </w:p>
    <w:p>
      <w:pPr>
        <w:pStyle w:val="ListParagraph"/>
        <w:numPr>
          <w:ilvl w:val="0"/>
          <w:numId w:val="2"/>
        </w:numPr>
        <w:spacing w:after="40" w:before="40"/>
      </w:pPr>
      <w:r>
        <w:rPr>
          <w:rFonts w:ascii="Arial" w:cs="Arial" w:eastAsia="Arial" w:hAnsi="Arial"/>
          <w:color w:val="1C1C1C"/>
          <w:sz w:val="22"/>
          <w:szCs w:val="22"/>
        </w:rPr>
        <w:t xml:space="preserve">One persona character sketch (your most representative persona) to make the insights feel human</w:t>
      </w:r>
    </w:p>
    <w:p>
      <w:pPr>
        <w:pStyle w:val="ListParagraph"/>
        <w:numPr>
          <w:ilvl w:val="0"/>
          <w:numId w:val="2"/>
        </w:numPr>
        <w:spacing w:after="40" w:before="40"/>
      </w:pPr>
      <w:r>
        <w:rPr>
          <w:rFonts w:ascii="Arial" w:cs="Arial" w:eastAsia="Arial" w:hAnsi="Arial"/>
          <w:color w:val="1C1C1C"/>
          <w:sz w:val="22"/>
          <w:szCs w:val="22"/>
        </w:rPr>
        <w:t xml:space="preserve">A recommended action priority matrix — which interventions are quick wins vs. strategic plays</w:t>
      </w:r>
    </w:p>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8 — THE RESEARCH REPORT</w:t>
      </w:r>
    </w:p>
    <w:p>
      <w:pPr>
        <w:pStyle w:val="Heading2"/>
        <w:pBdr>
          <w:bottom w:val="single" w:color="1F618D" w:sz="3" w:space="1"/>
        </w:pBdr>
        <w:spacing w:after="120" w:before="280"/>
      </w:pPr>
      <w:r>
        <w:rPr>
          <w:rFonts w:ascii="Arial" w:cs="Arial" w:eastAsia="Arial" w:hAnsi="Arial"/>
          <w:b/>
          <w:bCs/>
          <w:color w:val="1A5276"/>
          <w:sz w:val="28"/>
          <w:szCs w:val="28"/>
        </w:rPr>
        <w:t xml:space="preserve">8.1 The Report's Purpose</w:t>
      </w:r>
    </w:p>
    <w:p>
      <w:pPr>
        <w:spacing w:after="80" w:before="80"/>
        <w:jc w:val="left"/>
      </w:pPr>
      <w:r>
        <w:rPr>
          <w:rFonts w:ascii="Arial" w:cs="Arial" w:eastAsia="Arial" w:hAnsi="Arial"/>
          <w:b w:val="false"/>
          <w:bCs w:val="false"/>
          <w:i w:val="false"/>
          <w:iCs w:val="false"/>
          <w:color w:val="1C1C1C"/>
          <w:sz w:val="22"/>
          <w:szCs w:val="22"/>
        </w:rPr>
        <w:t xml:space="preserve">Your research report is the canonical document of the project — the full account of what you found, why it matters, what you did to find it, and what should be done about it. It should be readable by a senior strategist or executive, but sufficiently rigorous to withstand methodological scrutiny.</w:t>
      </w:r>
    </w:p>
    <w:p>
      <w:pPr>
        <w:pStyle w:val="Heading2"/>
        <w:pBdr>
          <w:bottom w:val="single" w:color="1F618D" w:sz="3" w:space="1"/>
        </w:pBdr>
        <w:spacing w:after="120" w:before="280"/>
      </w:pPr>
      <w:r>
        <w:rPr>
          <w:rFonts w:ascii="Arial" w:cs="Arial" w:eastAsia="Arial" w:hAnsi="Arial"/>
          <w:b/>
          <w:bCs/>
          <w:color w:val="1A5276"/>
          <w:sz w:val="28"/>
          <w:szCs w:val="28"/>
        </w:rPr>
        <w:t xml:space="preserve">8.2 Full Report Structure</w:t>
      </w:r>
    </w:p>
    <w:p>
      <w:pPr>
        <w:pStyle w:val="Heading3"/>
        <w:spacing w:after="80" w:before="200"/>
      </w:pPr>
      <w:r>
        <w:rPr>
          <w:rFonts w:ascii="Arial" w:cs="Arial" w:eastAsia="Arial" w:hAnsi="Arial"/>
          <w:b/>
          <w:bCs/>
          <w:color w:val="1F618D"/>
          <w:sz w:val="24"/>
          <w:szCs w:val="24"/>
        </w:rPr>
        <w:t xml:space="preserve">PART 1: FRONT MATTER</w:t>
      </w:r>
    </w:p>
    <w:p>
      <w:pPr>
        <w:pStyle w:val="ListParagraph"/>
        <w:numPr>
          <w:ilvl w:val="0"/>
          <w:numId w:val="2"/>
        </w:numPr>
        <w:spacing w:after="40" w:before="40"/>
      </w:pPr>
      <w:r>
        <w:rPr>
          <w:rFonts w:ascii="Arial" w:cs="Arial" w:eastAsia="Arial" w:hAnsi="Arial"/>
          <w:color w:val="1C1C1C"/>
          <w:sz w:val="22"/>
          <w:szCs w:val="22"/>
        </w:rPr>
        <w:t xml:space="preserve">Title page with project name, date, research team, client/commissioning body</w:t>
      </w:r>
    </w:p>
    <w:p>
      <w:pPr>
        <w:pStyle w:val="ListParagraph"/>
        <w:numPr>
          <w:ilvl w:val="0"/>
          <w:numId w:val="2"/>
        </w:numPr>
        <w:spacing w:after="40" w:before="40"/>
      </w:pPr>
      <w:r>
        <w:rPr>
          <w:rFonts w:ascii="Arial" w:cs="Arial" w:eastAsia="Arial" w:hAnsi="Arial"/>
          <w:color w:val="1C1C1C"/>
          <w:sz w:val="22"/>
          <w:szCs w:val="22"/>
        </w:rPr>
        <w:t xml:space="preserve">Table of contents</w:t>
      </w:r>
    </w:p>
    <w:p>
      <w:pPr>
        <w:pStyle w:val="ListParagraph"/>
        <w:numPr>
          <w:ilvl w:val="0"/>
          <w:numId w:val="2"/>
        </w:numPr>
        <w:spacing w:after="40" w:before="40"/>
      </w:pPr>
      <w:r>
        <w:rPr>
          <w:rFonts w:ascii="Arial" w:cs="Arial" w:eastAsia="Arial" w:hAnsi="Arial"/>
          <w:color w:val="1C1C1C"/>
          <w:sz w:val="22"/>
          <w:szCs w:val="22"/>
        </w:rPr>
        <w:t xml:space="preserve">Executive summary (2–3 pages) — key findings, personas snapshot, top pain points, top opportunities, recommended priority actions</w:t>
      </w:r>
    </w:p>
    <w:p>
      <w:pPr>
        <w:pStyle w:val="Heading3"/>
        <w:spacing w:after="80" w:before="200"/>
      </w:pPr>
      <w:r>
        <w:rPr>
          <w:rFonts w:ascii="Arial" w:cs="Arial" w:eastAsia="Arial" w:hAnsi="Arial"/>
          <w:b/>
          <w:bCs/>
          <w:color w:val="1F618D"/>
          <w:sz w:val="24"/>
          <w:szCs w:val="24"/>
        </w:rPr>
        <w:t xml:space="preserve">PART 2: INTRODUCTION AND CONTEXT</w:t>
      </w:r>
    </w:p>
    <w:p>
      <w:pPr>
        <w:spacing w:after="80" w:before="80"/>
        <w:jc w:val="left"/>
      </w:pPr>
      <w:r>
        <w:rPr>
          <w:rFonts w:ascii="Arial" w:cs="Arial" w:eastAsia="Arial" w:hAnsi="Arial"/>
          <w:b w:val="false"/>
          <w:bCs w:val="false"/>
          <w:i w:val="false"/>
          <w:iCs w:val="false"/>
          <w:color w:val="1C1C1C"/>
          <w:sz w:val="22"/>
          <w:szCs w:val="22"/>
        </w:rPr>
        <w:t xml:space="preserve">Section 2.1 — Background: What prompted this study? What business question is it answering?</w:t>
      </w:r>
    </w:p>
    <w:p>
      <w:pPr>
        <w:spacing w:after="80" w:before="80"/>
        <w:jc w:val="left"/>
      </w:pPr>
      <w:r>
        <w:rPr>
          <w:rFonts w:ascii="Arial" w:cs="Arial" w:eastAsia="Arial" w:hAnsi="Arial"/>
          <w:b w:val="false"/>
          <w:bCs w:val="false"/>
          <w:i w:val="false"/>
          <w:iCs w:val="false"/>
          <w:color w:val="1C1C1C"/>
          <w:sz w:val="22"/>
          <w:szCs w:val="22"/>
        </w:rPr>
        <w:t xml:space="preserve">Section 2.2 — Research Objectives: State the three goals (profile, journey mapping, insight for decisions) as formal objectives.</w:t>
      </w:r>
    </w:p>
    <w:p>
      <w:pPr>
        <w:spacing w:after="80" w:before="80"/>
        <w:jc w:val="left"/>
      </w:pPr>
      <w:r>
        <w:rPr>
          <w:rFonts w:ascii="Arial" w:cs="Arial" w:eastAsia="Arial" w:hAnsi="Arial"/>
          <w:b w:val="false"/>
          <w:bCs w:val="false"/>
          <w:i w:val="false"/>
          <w:iCs w:val="false"/>
          <w:color w:val="1C1C1C"/>
          <w:sz w:val="22"/>
          <w:szCs w:val="22"/>
        </w:rPr>
        <w:t xml:space="preserve">Section 2.3 — Scope and Limitations: 50 respondents, qualitative, day-in-life methodology. Acknowledge what this study cannot claim (statistical generalisability) and what it can (depth of understanding, identification of patterns, generation of hypotheses for quantitative follow-up).</w:t>
      </w:r>
    </w:p>
    <w:p>
      <w:pPr>
        <w:pStyle w:val="Heading3"/>
        <w:spacing w:after="80" w:before="200"/>
      </w:pPr>
      <w:r>
        <w:rPr>
          <w:rFonts w:ascii="Arial" w:cs="Arial" w:eastAsia="Arial" w:hAnsi="Arial"/>
          <w:b/>
          <w:bCs/>
          <w:color w:val="1F618D"/>
          <w:sz w:val="24"/>
          <w:szCs w:val="24"/>
        </w:rPr>
        <w:t xml:space="preserve">PART 3: METHODOLOGY</w:t>
      </w:r>
    </w:p>
    <w:p>
      <w:pPr>
        <w:spacing w:after="80" w:before="80"/>
        <w:jc w:val="left"/>
      </w:pPr>
      <w:r>
        <w:rPr>
          <w:rFonts w:ascii="Arial" w:cs="Arial" w:eastAsia="Arial" w:hAnsi="Arial"/>
          <w:b w:val="false"/>
          <w:bCs w:val="false"/>
          <w:i w:val="false"/>
          <w:iCs w:val="false"/>
          <w:color w:val="1C1C1C"/>
          <w:sz w:val="22"/>
          <w:szCs w:val="22"/>
        </w:rPr>
        <w:t xml:space="preserve">Section 3.1 — Research Design: Describe the day-in-life qualitative approach and why it was chosen. Cite Braun &amp; Clarke (2006, 2019) as your thematic analysis framework.</w:t>
      </w:r>
    </w:p>
    <w:p>
      <w:pPr>
        <w:spacing w:after="80" w:before="80"/>
        <w:jc w:val="left"/>
      </w:pPr>
      <w:r>
        <w:rPr>
          <w:rFonts w:ascii="Arial" w:cs="Arial" w:eastAsia="Arial" w:hAnsi="Arial"/>
          <w:b w:val="false"/>
          <w:bCs w:val="false"/>
          <w:i w:val="false"/>
          <w:iCs w:val="false"/>
          <w:color w:val="1C1C1C"/>
          <w:sz w:val="22"/>
          <w:szCs w:val="22"/>
        </w:rPr>
        <w:t xml:space="preserve">Section 3.2 — Data Collection Instrument: Describe your questionnaire — the temporal structure, the five dimensions it captures, how it was administered.</w:t>
      </w:r>
    </w:p>
    <w:p>
      <w:pPr>
        <w:spacing w:after="80" w:before="80"/>
        <w:jc w:val="left"/>
      </w:pPr>
      <w:r>
        <w:rPr>
          <w:rFonts w:ascii="Arial" w:cs="Arial" w:eastAsia="Arial" w:hAnsi="Arial"/>
          <w:b w:val="false"/>
          <w:bCs w:val="false"/>
          <w:i w:val="false"/>
          <w:iCs w:val="false"/>
          <w:color w:val="1C1C1C"/>
          <w:sz w:val="22"/>
          <w:szCs w:val="22"/>
        </w:rPr>
        <w:t xml:space="preserve">Section 3.3 — Participants: Describe your 50 respondents. What range of ages, occupations, locations, and time blocks are represented? Provide a summary table.</w:t>
      </w:r>
    </w:p>
    <w:p>
      <w:pPr>
        <w:spacing w:after="80" w:before="80"/>
        <w:jc w:val="left"/>
      </w:pPr>
      <w:r>
        <w:rPr>
          <w:rFonts w:ascii="Arial" w:cs="Arial" w:eastAsia="Arial" w:hAnsi="Arial"/>
          <w:b w:val="false"/>
          <w:bCs w:val="false"/>
          <w:i w:val="false"/>
          <w:iCs w:val="false"/>
          <w:color w:val="1C1C1C"/>
          <w:sz w:val="22"/>
          <w:szCs w:val="22"/>
        </w:rPr>
        <w:t xml:space="preserve">Section 3.4 — Analysis Process: Walk through the six phases of your thematic analysis — familiarisation, coding, theme generation, reviewing themes, defining themes, reporting. Describe your codebook briefly.</w:t>
      </w:r>
    </w:p>
    <w:p>
      <w:pPr>
        <w:spacing w:after="80" w:before="80"/>
        <w:jc w:val="left"/>
      </w:pPr>
      <w:r>
        <w:rPr>
          <w:rFonts w:ascii="Arial" w:cs="Arial" w:eastAsia="Arial" w:hAnsi="Arial"/>
          <w:b w:val="false"/>
          <w:bCs w:val="false"/>
          <w:i w:val="false"/>
          <w:iCs w:val="false"/>
          <w:color w:val="1C1C1C"/>
          <w:sz w:val="22"/>
          <w:szCs w:val="22"/>
        </w:rPr>
        <w:t xml:space="preserve">Section 3.5 — Ethical Considerations: Informed consent, data anonymisation approach, data storage.</w:t>
      </w:r>
    </w:p>
    <w:p>
      <w:pPr>
        <w:pStyle w:val="Heading3"/>
        <w:spacing w:after="80" w:before="200"/>
      </w:pPr>
      <w:r>
        <w:rPr>
          <w:rFonts w:ascii="Arial" w:cs="Arial" w:eastAsia="Arial" w:hAnsi="Arial"/>
          <w:b/>
          <w:bCs/>
          <w:color w:val="1F618D"/>
          <w:sz w:val="24"/>
          <w:szCs w:val="24"/>
        </w:rPr>
        <w:t xml:space="preserve">PART 4: FINDINGS — THE SIX THEMES</w:t>
      </w:r>
    </w:p>
    <w:p>
      <w:pPr>
        <w:spacing w:after="80" w:before="80"/>
        <w:jc w:val="left"/>
      </w:pPr>
      <w:r>
        <w:rPr>
          <w:rFonts w:ascii="Arial" w:cs="Arial" w:eastAsia="Arial" w:hAnsi="Arial"/>
          <w:b w:val="false"/>
          <w:bCs w:val="false"/>
          <w:i w:val="false"/>
          <w:iCs w:val="false"/>
          <w:color w:val="1C1C1C"/>
          <w:sz w:val="22"/>
          <w:szCs w:val="22"/>
        </w:rPr>
        <w:t xml:space="preserve">This is the heart of the report. For each of your six themes, write a structured section containing:</w:t>
      </w:r>
    </w:p>
    <w:p>
      <w:pPr>
        <w:pStyle w:val="ListParagraph"/>
        <w:numPr>
          <w:ilvl w:val="0"/>
          <w:numId w:val="2"/>
        </w:numPr>
        <w:spacing w:after="40" w:before="40"/>
      </w:pPr>
      <w:r>
        <w:rPr>
          <w:rFonts w:ascii="Arial" w:cs="Arial" w:eastAsia="Arial" w:hAnsi="Arial"/>
          <w:color w:val="1C1C1C"/>
          <w:sz w:val="22"/>
          <w:szCs w:val="22"/>
        </w:rPr>
        <w:t xml:space="preserve">Theme name and a one-sentence description</w:t>
      </w:r>
    </w:p>
    <w:p>
      <w:pPr>
        <w:pStyle w:val="ListParagraph"/>
        <w:numPr>
          <w:ilvl w:val="0"/>
          <w:numId w:val="2"/>
        </w:numPr>
        <w:spacing w:after="40" w:before="40"/>
      </w:pPr>
      <w:r>
        <w:rPr>
          <w:rFonts w:ascii="Arial" w:cs="Arial" w:eastAsia="Arial" w:hAnsi="Arial"/>
          <w:color w:val="1C1C1C"/>
          <w:sz w:val="22"/>
          <w:szCs w:val="22"/>
        </w:rPr>
        <w:t xml:space="preserve">What the data shows (narrative description of the pattern, 2–3 paragraphs)</w:t>
      </w:r>
    </w:p>
    <w:p>
      <w:pPr>
        <w:pStyle w:val="ListParagraph"/>
        <w:numPr>
          <w:ilvl w:val="0"/>
          <w:numId w:val="2"/>
        </w:numPr>
        <w:spacing w:after="40" w:before="40"/>
      </w:pPr>
      <w:r>
        <w:rPr>
          <w:rFonts w:ascii="Arial" w:cs="Arial" w:eastAsia="Arial" w:hAnsi="Arial"/>
          <w:color w:val="1C1C1C"/>
          <w:sz w:val="22"/>
          <w:szCs w:val="22"/>
        </w:rPr>
        <w:t xml:space="preserve">Supporting evidence: 3–5 verbatim or near-verbatim quotes from respondents, attributed only by anonymised identifier (e.g., R12, Female, mid-20s, Lagos Island)</w:t>
      </w:r>
    </w:p>
    <w:p>
      <w:pPr>
        <w:pStyle w:val="ListParagraph"/>
        <w:numPr>
          <w:ilvl w:val="0"/>
          <w:numId w:val="2"/>
        </w:numPr>
        <w:spacing w:after="40" w:before="40"/>
      </w:pPr>
      <w:r>
        <w:rPr>
          <w:rFonts w:ascii="Arial" w:cs="Arial" w:eastAsia="Arial" w:hAnsi="Arial"/>
          <w:color w:val="1C1C1C"/>
          <w:sz w:val="22"/>
          <w:szCs w:val="22"/>
        </w:rPr>
        <w:t xml:space="preserve">What this means for the telecom operator (1 paragraph of interpretation and implication)</w:t>
      </w:r>
    </w:p>
    <w:p>
      <w:pPr>
        <w:spacing w:after="80" w:before="80"/>
        <w:jc w:val="left"/>
      </w:pPr>
      <w:r>
        <w:rPr>
          <w:rFonts w:ascii="Arial" w:cs="Arial" w:eastAsia="Arial" w:hAnsi="Arial"/>
          <w:b w:val="false"/>
          <w:bCs w:val="false"/>
          <w:i w:val="false"/>
          <w:iCs w:val="false"/>
          <w:color w:val="1C1C1C"/>
          <w:sz w:val="22"/>
          <w:szCs w:val="22"/>
        </w:rPr>
        <w:t xml:space="preserve">Note on quote use: quotes should be short (1–3 sentences), selected for their representative or illuminating quality, and lightly cleaned for readability without changing meaning.</w:t>
      </w:r>
    </w:p>
    <w:p>
      <w:pPr>
        <w:pStyle w:val="Heading3"/>
        <w:spacing w:after="80" w:before="200"/>
      </w:pPr>
      <w:r>
        <w:rPr>
          <w:rFonts w:ascii="Arial" w:cs="Arial" w:eastAsia="Arial" w:hAnsi="Arial"/>
          <w:b/>
          <w:bCs/>
          <w:color w:val="1F618D"/>
          <w:sz w:val="24"/>
          <w:szCs w:val="24"/>
        </w:rPr>
        <w:t xml:space="preserve">PART 5: CUSTOMER PROFILES</w:t>
      </w:r>
    </w:p>
    <w:p>
      <w:pPr>
        <w:spacing w:after="80" w:before="80"/>
        <w:jc w:val="left"/>
      </w:pPr>
      <w:r>
        <w:rPr>
          <w:rFonts w:ascii="Arial" w:cs="Arial" w:eastAsia="Arial" w:hAnsi="Arial"/>
          <w:b w:val="false"/>
          <w:bCs w:val="false"/>
          <w:i w:val="false"/>
          <w:iCs w:val="false"/>
          <w:color w:val="1C1C1C"/>
          <w:sz w:val="22"/>
          <w:szCs w:val="22"/>
        </w:rPr>
        <w:t xml:space="preserve">Section 5.1 — Introduction to the Personas: Explain your persona methodology and how the 4–6 archetypes were derived from the data.</w:t>
      </w:r>
    </w:p>
    <w:p>
      <w:pPr>
        <w:spacing w:after="80" w:before="80"/>
        <w:jc w:val="left"/>
      </w:pPr>
      <w:r>
        <w:rPr>
          <w:rFonts w:ascii="Arial" w:cs="Arial" w:eastAsia="Arial" w:hAnsi="Arial"/>
          <w:b w:val="false"/>
          <w:bCs w:val="false"/>
          <w:i w:val="false"/>
          <w:iCs w:val="false"/>
          <w:color w:val="1C1C1C"/>
          <w:sz w:val="22"/>
          <w:szCs w:val="22"/>
        </w:rPr>
        <w:t xml:space="preserve">Section 5.2 onwards — One section per persona, using the full template from Section 5 of this guide. Each persona section should be approximately 1.5 pages, including the defining quote and opportunity signal.</w:t>
      </w:r>
    </w:p>
    <w:p>
      <w:pPr>
        <w:pStyle w:val="Heading3"/>
        <w:spacing w:after="80" w:before="200"/>
      </w:pPr>
      <w:r>
        <w:rPr>
          <w:rFonts w:ascii="Arial" w:cs="Arial" w:eastAsia="Arial" w:hAnsi="Arial"/>
          <w:b/>
          <w:bCs/>
          <w:color w:val="1F618D"/>
          <w:sz w:val="24"/>
          <w:szCs w:val="24"/>
        </w:rPr>
        <w:t xml:space="preserve">PART 6: THE CUSTOMER JOURNEY</w:t>
      </w:r>
    </w:p>
    <w:p>
      <w:pPr>
        <w:spacing w:after="80" w:before="80"/>
        <w:jc w:val="left"/>
      </w:pPr>
      <w:r>
        <w:rPr>
          <w:rFonts w:ascii="Arial" w:cs="Arial" w:eastAsia="Arial" w:hAnsi="Arial"/>
          <w:b w:val="false"/>
          <w:bCs w:val="false"/>
          <w:i w:val="false"/>
          <w:iCs w:val="false"/>
          <w:color w:val="1C1C1C"/>
          <w:sz w:val="22"/>
          <w:szCs w:val="22"/>
        </w:rPr>
        <w:t xml:space="preserve">Section 6.1 — Journey Map Overview: Present the six-stage journey with the five swim lanes. If produced as a visual, include it here and describe it in the surrounding text.</w:t>
      </w:r>
    </w:p>
    <w:p>
      <w:pPr>
        <w:spacing w:after="80" w:before="80"/>
        <w:jc w:val="left"/>
      </w:pPr>
      <w:r>
        <w:rPr>
          <w:rFonts w:ascii="Arial" w:cs="Arial" w:eastAsia="Arial" w:hAnsi="Arial"/>
          <w:b w:val="false"/>
          <w:bCs w:val="false"/>
          <w:i w:val="false"/>
          <w:iCs w:val="false"/>
          <w:color w:val="1C1C1C"/>
          <w:sz w:val="22"/>
          <w:szCs w:val="22"/>
        </w:rPr>
        <w:t xml:space="preserve">Section 6.2 — Moments of Truth: Describe the 3–5 moments identified as highest-stakes network touchpoints. For each, state: what the customer is doing, what the network is required to do, what happens when it fails, and what the consequence is for the relationship.</w:t>
      </w:r>
    </w:p>
    <w:p>
      <w:pPr>
        <w:spacing w:after="80" w:before="80"/>
        <w:jc w:val="left"/>
      </w:pPr>
      <w:r>
        <w:rPr>
          <w:rFonts w:ascii="Arial" w:cs="Arial" w:eastAsia="Arial" w:hAnsi="Arial"/>
          <w:b w:val="false"/>
          <w:bCs w:val="false"/>
          <w:i w:val="false"/>
          <w:iCs w:val="false"/>
          <w:color w:val="1C1C1C"/>
          <w:sz w:val="22"/>
          <w:szCs w:val="22"/>
        </w:rPr>
        <w:t xml:space="preserve">Section 6.3 — The Emotional Arc: Describe the overall emotional curve of the customer day, anchored in evidence. Identify the structural low points (where frustration peaks) and high points (where satisfaction and relief occur).</w:t>
      </w:r>
    </w:p>
    <w:p>
      <w:pPr>
        <w:pStyle w:val="Heading3"/>
        <w:spacing w:after="80" w:before="200"/>
      </w:pPr>
      <w:r>
        <w:rPr>
          <w:rFonts w:ascii="Arial" w:cs="Arial" w:eastAsia="Arial" w:hAnsi="Arial"/>
          <w:b/>
          <w:bCs/>
          <w:color w:val="1F618D"/>
          <w:sz w:val="24"/>
          <w:szCs w:val="24"/>
        </w:rPr>
        <w:t xml:space="preserve">PART 7: PAIN POINTS, GAPS, AND OPPORTUNITIES</w:t>
      </w:r>
    </w:p>
    <w:p>
      <w:pPr>
        <w:spacing w:after="80" w:before="80"/>
        <w:jc w:val="left"/>
      </w:pPr>
      <w:r>
        <w:rPr>
          <w:rFonts w:ascii="Arial" w:cs="Arial" w:eastAsia="Arial" w:hAnsi="Arial"/>
          <w:b w:val="false"/>
          <w:bCs w:val="false"/>
          <w:i w:val="false"/>
          <w:iCs w:val="false"/>
          <w:color w:val="1C1C1C"/>
          <w:sz w:val="22"/>
          <w:szCs w:val="22"/>
        </w:rPr>
        <w:t xml:space="preserve">Section 7.1 — Pain Points Matrix: Include the full matrix from Section 7.2 of this guide, populated with your actual data.</w:t>
      </w:r>
    </w:p>
    <w:p>
      <w:pPr>
        <w:spacing w:after="80" w:before="80"/>
        <w:jc w:val="left"/>
      </w:pPr>
      <w:r>
        <w:rPr>
          <w:rFonts w:ascii="Arial" w:cs="Arial" w:eastAsia="Arial" w:hAnsi="Arial"/>
          <w:b w:val="false"/>
          <w:bCs w:val="false"/>
          <w:i w:val="false"/>
          <w:iCs w:val="false"/>
          <w:color w:val="1C1C1C"/>
          <w:sz w:val="22"/>
          <w:szCs w:val="22"/>
        </w:rPr>
        <w:t xml:space="preserve">Section 7.2 — Strategic Opportunity Areas: For each of the top 3–5 opportunity areas, write a 1-paragraph description of what the opportunity is, why it matters, and what intervention it suggests. Frame each as a 'How Might We' question.</w:t>
      </w:r>
    </w:p>
    <w:p>
      <w:pPr>
        <w:pStyle w:val="Heading3"/>
        <w:spacing w:after="80" w:before="200"/>
      </w:pPr>
      <w:r>
        <w:rPr>
          <w:rFonts w:ascii="Arial" w:cs="Arial" w:eastAsia="Arial" w:hAnsi="Arial"/>
          <w:b/>
          <w:bCs/>
          <w:color w:val="1F618D"/>
          <w:sz w:val="24"/>
          <w:szCs w:val="24"/>
        </w:rPr>
        <w:t xml:space="preserve">PART 8: RECOMMENDATIONS</w:t>
      </w:r>
    </w:p>
    <w:p>
      <w:pPr>
        <w:spacing w:after="80" w:before="80"/>
        <w:jc w:val="left"/>
      </w:pPr>
      <w:r>
        <w:rPr>
          <w:rFonts w:ascii="Arial" w:cs="Arial" w:eastAsia="Arial" w:hAnsi="Arial"/>
          <w:b w:val="false"/>
          <w:bCs w:val="false"/>
          <w:i w:val="false"/>
          <w:iCs w:val="false"/>
          <w:color w:val="1C1C1C"/>
          <w:sz w:val="22"/>
          <w:szCs w:val="22"/>
        </w:rPr>
        <w:t xml:space="preserve">Structure recommendations across three time horizons:</w:t>
      </w:r>
    </w:p>
    <w:p>
      <w:pPr>
        <w:pStyle w:val="ListParagraph"/>
        <w:numPr>
          <w:ilvl w:val="0"/>
          <w:numId w:val="2"/>
        </w:numPr>
        <w:spacing w:after="40" w:before="40"/>
      </w:pPr>
      <w:r>
        <w:rPr>
          <w:rFonts w:ascii="Arial" w:cs="Arial" w:eastAsia="Arial" w:hAnsi="Arial"/>
          <w:color w:val="1C1C1C"/>
          <w:sz w:val="22"/>
          <w:szCs w:val="22"/>
        </w:rPr>
        <w:t xml:space="preserve">Immediate actions (0–3 months): Quick wins — specific network improvements, app experience fixes, or communication adjustments that can be made without significant investment</w:t>
      </w:r>
    </w:p>
    <w:p>
      <w:pPr>
        <w:pStyle w:val="ListParagraph"/>
        <w:numPr>
          <w:ilvl w:val="0"/>
          <w:numId w:val="2"/>
        </w:numPr>
        <w:spacing w:after="40" w:before="40"/>
      </w:pPr>
      <w:r>
        <w:rPr>
          <w:rFonts w:ascii="Arial" w:cs="Arial" w:eastAsia="Arial" w:hAnsi="Arial"/>
          <w:color w:val="1C1C1C"/>
          <w:sz w:val="22"/>
          <w:szCs w:val="22"/>
        </w:rPr>
        <w:t xml:space="preserve">Medium-term interventions (3–12 months): Product and service redesigns informed by persona needs — tailored data bundles, business-hours reliability guarantees, financial transaction improvement</w:t>
      </w:r>
    </w:p>
    <w:p>
      <w:pPr>
        <w:pStyle w:val="ListParagraph"/>
        <w:numPr>
          <w:ilvl w:val="0"/>
          <w:numId w:val="2"/>
        </w:numPr>
        <w:spacing w:after="40" w:before="40"/>
      </w:pPr>
      <w:r>
        <w:rPr>
          <w:rFonts w:ascii="Arial" w:cs="Arial" w:eastAsia="Arial" w:hAnsi="Arial"/>
          <w:color w:val="1C1C1C"/>
          <w:sz w:val="22"/>
          <w:szCs w:val="22"/>
        </w:rPr>
        <w:t xml:space="preserve">Strategic plays (12 months+): Fundamental repositioning of the brand relative to customer life — moving from 'connectivity provider' to 'daily life enabler' for the Hustling Provider segment</w:t>
      </w:r>
    </w:p>
    <w:p>
      <w:pPr>
        <w:pStyle w:val="Heading3"/>
        <w:spacing w:after="80" w:before="200"/>
      </w:pPr>
      <w:r>
        <w:rPr>
          <w:rFonts w:ascii="Arial" w:cs="Arial" w:eastAsia="Arial" w:hAnsi="Arial"/>
          <w:b/>
          <w:bCs/>
          <w:color w:val="1F618D"/>
          <w:sz w:val="24"/>
          <w:szCs w:val="24"/>
        </w:rPr>
        <w:t xml:space="preserve">PART 9: APPENDICES</w:t>
      </w:r>
    </w:p>
    <w:p>
      <w:pPr>
        <w:pStyle w:val="ListParagraph"/>
        <w:numPr>
          <w:ilvl w:val="0"/>
          <w:numId w:val="2"/>
        </w:numPr>
        <w:spacing w:after="40" w:before="40"/>
      </w:pPr>
      <w:r>
        <w:rPr>
          <w:rFonts w:ascii="Arial" w:cs="Arial" w:eastAsia="Arial" w:hAnsi="Arial"/>
          <w:color w:val="1C1C1C"/>
          <w:sz w:val="22"/>
          <w:szCs w:val="22"/>
        </w:rPr>
        <w:t xml:space="preserve">Appendix A — Full Codebook with definitions</w:t>
      </w:r>
    </w:p>
    <w:p>
      <w:pPr>
        <w:pStyle w:val="ListParagraph"/>
        <w:numPr>
          <w:ilvl w:val="0"/>
          <w:numId w:val="2"/>
        </w:numPr>
        <w:spacing w:after="40" w:before="40"/>
      </w:pPr>
      <w:r>
        <w:rPr>
          <w:rFonts w:ascii="Arial" w:cs="Arial" w:eastAsia="Arial" w:hAnsi="Arial"/>
          <w:color w:val="1C1C1C"/>
          <w:sz w:val="22"/>
          <w:szCs w:val="22"/>
        </w:rPr>
        <w:t xml:space="preserve">Appendix B — Respondent summary table (anonymised)</w:t>
      </w:r>
    </w:p>
    <w:p>
      <w:pPr>
        <w:pStyle w:val="ListParagraph"/>
        <w:numPr>
          <w:ilvl w:val="0"/>
          <w:numId w:val="2"/>
        </w:numPr>
        <w:spacing w:after="40" w:before="40"/>
      </w:pPr>
      <w:r>
        <w:rPr>
          <w:rFonts w:ascii="Arial" w:cs="Arial" w:eastAsia="Arial" w:hAnsi="Arial"/>
          <w:color w:val="1C1C1C"/>
          <w:sz w:val="22"/>
          <w:szCs w:val="22"/>
        </w:rPr>
        <w:t xml:space="preserve">Appendix C — Full persona documents</w:t>
      </w:r>
    </w:p>
    <w:p>
      <w:pPr>
        <w:pStyle w:val="ListParagraph"/>
        <w:numPr>
          <w:ilvl w:val="0"/>
          <w:numId w:val="2"/>
        </w:numPr>
        <w:spacing w:after="40" w:before="40"/>
      </w:pPr>
      <w:r>
        <w:rPr>
          <w:rFonts w:ascii="Arial" w:cs="Arial" w:eastAsia="Arial" w:hAnsi="Arial"/>
          <w:color w:val="1C1C1C"/>
          <w:sz w:val="22"/>
          <w:szCs w:val="22"/>
        </w:rPr>
        <w:t xml:space="preserve">Appendix D — Journey map visual</w:t>
      </w:r>
    </w:p>
    <w:p>
      <w:pPr>
        <w:pStyle w:val="ListParagraph"/>
        <w:numPr>
          <w:ilvl w:val="0"/>
          <w:numId w:val="2"/>
        </w:numPr>
        <w:spacing w:after="40" w:before="40"/>
      </w:pPr>
      <w:r>
        <w:rPr>
          <w:rFonts w:ascii="Arial" w:cs="Arial" w:eastAsia="Arial" w:hAnsi="Arial"/>
          <w:color w:val="1C1C1C"/>
          <w:sz w:val="22"/>
          <w:szCs w:val="22"/>
        </w:rPr>
        <w:t xml:space="preserve">Appendix E — Empathy maps</w:t>
      </w:r>
    </w:p>
    <w:p>
      <w:pPr>
        <w:pStyle w:val="ListParagraph"/>
        <w:numPr>
          <w:ilvl w:val="0"/>
          <w:numId w:val="2"/>
        </w:numPr>
        <w:spacing w:after="40" w:before="40"/>
      </w:pPr>
      <w:r>
        <w:rPr>
          <w:rFonts w:ascii="Arial" w:cs="Arial" w:eastAsia="Arial" w:hAnsi="Arial"/>
          <w:color w:val="1C1C1C"/>
          <w:sz w:val="22"/>
          <w:szCs w:val="22"/>
        </w:rPr>
        <w:t xml:space="preserve">Appendix F — Sample coded responses (3–5 illustrative examples)</w:t>
      </w:r>
    </w:p>
    <w:p>
      <w:pPr>
        <w:pStyle w:val="ListParagraph"/>
        <w:numPr>
          <w:ilvl w:val="0"/>
          <w:numId w:val="2"/>
        </w:numPr>
        <w:spacing w:after="40" w:before="40"/>
      </w:pPr>
      <w:r>
        <w:rPr>
          <w:rFonts w:ascii="Arial" w:cs="Arial" w:eastAsia="Arial" w:hAnsi="Arial"/>
          <w:color w:val="1C1C1C"/>
          <w:sz w:val="22"/>
          <w:szCs w:val="22"/>
        </w:rPr>
        <w:t xml:space="preserve">Appendix G — Affinity diagram photograph or screenshot</w:t>
      </w:r>
    </w:p>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9 — QUALITY, VALIDITY, AND RIGOUR</w:t>
      </w:r>
    </w:p>
    <w:p>
      <w:pPr>
        <w:pStyle w:val="Heading2"/>
        <w:pBdr>
          <w:bottom w:val="single" w:color="1F618D" w:sz="3" w:space="1"/>
        </w:pBdr>
        <w:spacing w:after="120" w:before="280"/>
      </w:pPr>
      <w:r>
        <w:rPr>
          <w:rFonts w:ascii="Arial" w:cs="Arial" w:eastAsia="Arial" w:hAnsi="Arial"/>
          <w:b/>
          <w:bCs/>
          <w:color w:val="1A5276"/>
          <w:sz w:val="28"/>
          <w:szCs w:val="28"/>
        </w:rPr>
        <w:t xml:space="preserve">9.1 Establishing Credibility</w:t>
      </w:r>
    </w:p>
    <w:p>
      <w:pPr>
        <w:spacing w:after="80" w:before="80"/>
        <w:jc w:val="left"/>
      </w:pPr>
      <w:r>
        <w:rPr>
          <w:rFonts w:ascii="Arial" w:cs="Arial" w:eastAsia="Arial" w:hAnsi="Arial"/>
          <w:b w:val="false"/>
          <w:bCs w:val="false"/>
          <w:i w:val="false"/>
          <w:iCs w:val="false"/>
          <w:color w:val="1C1C1C"/>
          <w:sz w:val="22"/>
          <w:szCs w:val="22"/>
        </w:rPr>
        <w:t xml:space="preserve">Qualitative research does not use the same validity criteria as quantitative work. Its equivalent is credibility — the confidence that your findings accurately represent what participants actually experience. Use these four strategies to establish credibility:</w:t>
      </w:r>
    </w:p>
    <w:p>
      <w:pPr>
        <w:pStyle w:val="Heading3"/>
        <w:spacing w:after="80" w:before="200"/>
      </w:pPr>
      <w:r>
        <w:rPr>
          <w:rFonts w:ascii="Arial" w:cs="Arial" w:eastAsia="Arial" w:hAnsi="Arial"/>
          <w:b/>
          <w:bCs/>
          <w:color w:val="1F618D"/>
          <w:sz w:val="24"/>
          <w:szCs w:val="24"/>
        </w:rPr>
        <w:t xml:space="preserve">Thick Description</w:t>
      </w:r>
    </w:p>
    <w:p>
      <w:pPr>
        <w:spacing w:after="80" w:before="80"/>
        <w:jc w:val="left"/>
      </w:pPr>
      <w:r>
        <w:rPr>
          <w:rFonts w:ascii="Arial" w:cs="Arial" w:eastAsia="Arial" w:hAnsi="Arial"/>
          <w:b w:val="false"/>
          <w:bCs w:val="false"/>
          <w:i w:val="false"/>
          <w:iCs w:val="false"/>
          <w:color w:val="1C1C1C"/>
          <w:sz w:val="22"/>
          <w:szCs w:val="22"/>
        </w:rPr>
        <w:t xml:space="preserve">Describe your findings in sufficient detail that a reader can judge their applicability to other contexts. Your personas should feel like real people, not demographic categories. Your themes should be explained with enough evidence that a sceptical reader is convinced.</w:t>
      </w:r>
    </w:p>
    <w:p>
      <w:pPr>
        <w:pStyle w:val="Heading3"/>
        <w:spacing w:after="80" w:before="200"/>
      </w:pPr>
      <w:r>
        <w:rPr>
          <w:rFonts w:ascii="Arial" w:cs="Arial" w:eastAsia="Arial" w:hAnsi="Arial"/>
          <w:b/>
          <w:bCs/>
          <w:color w:val="1F618D"/>
          <w:sz w:val="24"/>
          <w:szCs w:val="24"/>
        </w:rPr>
        <w:t xml:space="preserve">Member Reflection</w:t>
      </w:r>
    </w:p>
    <w:p>
      <w:pPr>
        <w:spacing w:after="80" w:before="80"/>
        <w:jc w:val="left"/>
      </w:pPr>
      <w:r>
        <w:rPr>
          <w:rFonts w:ascii="Arial" w:cs="Arial" w:eastAsia="Arial" w:hAnsi="Arial"/>
          <w:b w:val="false"/>
          <w:bCs w:val="false"/>
          <w:i w:val="false"/>
          <w:iCs w:val="false"/>
          <w:color w:val="1C1C1C"/>
          <w:sz w:val="22"/>
          <w:szCs w:val="22"/>
        </w:rPr>
        <w:t xml:space="preserve">Where possible, have 2–3 of your respondents review your key findings and confirm that they recognise themselves in your themes and personas. Ask them: 'Does this describe your experience accurately? Is there anything important we missed?' Even a light version of this step — a follow-up call or message — significantly strengthens your analysis.</w:t>
      </w:r>
    </w:p>
    <w:p>
      <w:pPr>
        <w:pStyle w:val="Heading3"/>
        <w:spacing w:after="80" w:before="200"/>
      </w:pPr>
      <w:r>
        <w:rPr>
          <w:rFonts w:ascii="Arial" w:cs="Arial" w:eastAsia="Arial" w:hAnsi="Arial"/>
          <w:b/>
          <w:bCs/>
          <w:color w:val="1F618D"/>
          <w:sz w:val="24"/>
          <w:szCs w:val="24"/>
        </w:rPr>
        <w:t xml:space="preserve">Negative Case Analysis</w:t>
      </w:r>
    </w:p>
    <w:p>
      <w:pPr>
        <w:spacing w:after="80" w:before="80"/>
        <w:jc w:val="left"/>
      </w:pPr>
      <w:r>
        <w:rPr>
          <w:rFonts w:ascii="Arial" w:cs="Arial" w:eastAsia="Arial" w:hAnsi="Arial"/>
          <w:b w:val="false"/>
          <w:bCs w:val="false"/>
          <w:i w:val="false"/>
          <w:iCs w:val="false"/>
          <w:color w:val="1C1C1C"/>
          <w:sz w:val="22"/>
          <w:szCs w:val="22"/>
        </w:rPr>
        <w:t xml:space="preserve">Actively look for respondents whose experience does not fit your themes. Do not suppress these — include them in your analysis as 'contesting evidence'. This makes your findings more honest and more defensible. State clearly: 'While six themes emerged consistently across the majority of responses, a minority of respondents — particularly those in lower data-usage groups — showed a pattern of... which challenges the universality of Theme 3.'</w:t>
      </w:r>
    </w:p>
    <w:p>
      <w:pPr>
        <w:pStyle w:val="Heading3"/>
        <w:spacing w:after="80" w:before="200"/>
      </w:pPr>
      <w:r>
        <w:rPr>
          <w:rFonts w:ascii="Arial" w:cs="Arial" w:eastAsia="Arial" w:hAnsi="Arial"/>
          <w:b/>
          <w:bCs/>
          <w:color w:val="1F618D"/>
          <w:sz w:val="24"/>
          <w:szCs w:val="24"/>
        </w:rPr>
        <w:t xml:space="preserve">Researcher Reflexivity</w:t>
      </w:r>
    </w:p>
    <w:p>
      <w:pPr>
        <w:spacing w:after="80" w:before="80"/>
        <w:jc w:val="left"/>
      </w:pPr>
      <w:r>
        <w:rPr>
          <w:rFonts w:ascii="Arial" w:cs="Arial" w:eastAsia="Arial" w:hAnsi="Arial"/>
          <w:b w:val="false"/>
          <w:bCs w:val="false"/>
          <w:i w:val="false"/>
          <w:iCs w:val="false"/>
          <w:color w:val="1C1C1C"/>
          <w:sz w:val="22"/>
          <w:szCs w:val="22"/>
        </w:rPr>
        <w:t xml:space="preserve">Include a short section in your report methodology where you reflect on your own position relative to this research. Are you a telecom customer in Lagos? Do you have pre-existing views about which networks perform well? Acknowledging these positionalities does not undermine your findings — it demonstrates the intellectual honesty that makes qualitative research trustworthy.</w:t>
      </w:r>
    </w:p>
    <w:p>
      <w:pPr>
        <w:pStyle w:val="Heading2"/>
        <w:pBdr>
          <w:bottom w:val="single" w:color="1F618D" w:sz="3" w:space="1"/>
        </w:pBdr>
        <w:spacing w:after="120" w:before="280"/>
      </w:pPr>
      <w:r>
        <w:rPr>
          <w:rFonts w:ascii="Arial" w:cs="Arial" w:eastAsia="Arial" w:hAnsi="Arial"/>
          <w:b/>
          <w:bCs/>
          <w:color w:val="1A5276"/>
          <w:sz w:val="28"/>
          <w:szCs w:val="28"/>
        </w:rPr>
        <w:t xml:space="preserve">9.2 Audit Trail</w:t>
      </w:r>
    </w:p>
    <w:p>
      <w:pPr>
        <w:spacing w:after="80" w:before="80"/>
        <w:jc w:val="left"/>
      </w:pPr>
      <w:r>
        <w:rPr>
          <w:rFonts w:ascii="Arial" w:cs="Arial" w:eastAsia="Arial" w:hAnsi="Arial"/>
          <w:b w:val="false"/>
          <w:bCs w:val="false"/>
          <w:i w:val="false"/>
          <w:iCs w:val="false"/>
          <w:color w:val="1C1C1C"/>
          <w:sz w:val="22"/>
          <w:szCs w:val="22"/>
        </w:rPr>
        <w:t xml:space="preserve">Maintain a complete and organised record of your analytical process so that another researcher could trace your reasoning from raw data to final themes. This includes your master spreadsheet with all codes applied, your analysis journal, your thematic map drafts, and any decisions made about merging, splitting, or renaming themes.</w:t>
      </w:r>
    </w:p>
    <w:p>
      <w:pPr>
        <w:pStyle w:val="Heading2"/>
        <w:pBdr>
          <w:bottom w:val="single" w:color="1F618D" w:sz="3" w:space="1"/>
        </w:pBdr>
        <w:spacing w:after="120" w:before="280"/>
      </w:pPr>
      <w:r>
        <w:rPr>
          <w:rFonts w:ascii="Arial" w:cs="Arial" w:eastAsia="Arial" w:hAnsi="Arial"/>
          <w:b/>
          <w:bCs/>
          <w:color w:val="1A5276"/>
          <w:sz w:val="28"/>
          <w:szCs w:val="28"/>
        </w:rPr>
        <w:t xml:space="preserve">9.3 A Note on Representation</w:t>
      </w:r>
    </w:p>
    <w:p>
      <w:pPr>
        <w:spacing w:after="80" w:before="80"/>
        <w:jc w:val="left"/>
      </w:pPr>
      <w:r>
        <w:rPr>
          <w:rFonts w:ascii="Arial" w:cs="Arial" w:eastAsia="Arial" w:hAnsi="Arial"/>
          <w:b w:val="false"/>
          <w:bCs w:val="false"/>
          <w:i w:val="false"/>
          <w:iCs w:val="false"/>
          <w:color w:val="1C1C1C"/>
          <w:sz w:val="22"/>
          <w:szCs w:val="22"/>
        </w:rPr>
        <w:t xml:space="preserve">Your 50 respondents represent a genuine cross-section of urban telecom customers, but they are not statistically representative of all Nigerian telecom users. Be precise in your language: say 'among the respondents in this study' rather than 'Nigerian telecom customers generally'. The findings are highly valuable for generating hypotheses, designing interventions, and building empathy — but should be complemented with quantitative research before decisions of national scale are made.</w:t>
      </w:r>
    </w:p>
    <w:p>
      <w:r>
        <w:br w:type="page"/>
      </w:r>
    </w:p>
    <w:p>
      <w:pPr>
        <w:pStyle w:val="Heading1"/>
        <w:pBdr>
          <w:bottom w:val="single" w:color="D4850A" w:sz="6" w:space="1"/>
        </w:pBdr>
        <w:shd w:fill="1A5276" w:val="clear"/>
        <w:spacing w:after="200" w:before="360"/>
      </w:pPr>
      <w:r>
        <w:rPr>
          <w:rFonts w:ascii="Arial" w:cs="Arial" w:eastAsia="Arial" w:hAnsi="Arial"/>
          <w:b/>
          <w:bCs/>
          <w:color w:val="FFFFFF"/>
          <w:sz w:val="36"/>
          <w:szCs w:val="36"/>
        </w:rPr>
        <w:t xml:space="preserve">SECTION 10 — MASTER DELIVERY CHECKLIST</w:t>
      </w:r>
    </w:p>
    <w:p>
      <w:pPr>
        <w:spacing w:after="80" w:before="80"/>
        <w:jc w:val="left"/>
      </w:pPr>
      <w:r>
        <w:rPr>
          <w:rFonts w:ascii="Arial" w:cs="Arial" w:eastAsia="Arial" w:hAnsi="Arial"/>
          <w:b w:val="false"/>
          <w:bCs w:val="false"/>
          <w:i w:val="false"/>
          <w:iCs w:val="false"/>
          <w:color w:val="1C1C1C"/>
          <w:sz w:val="22"/>
          <w:szCs w:val="22"/>
        </w:rPr>
        <w:t xml:space="preserve">Use this checklist to track your progress through the full analysis and delivery process. Tick each item when complete.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5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Task</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 / Deliverable</w:t>
            </w:r>
          </w:p>
        </w:tc>
      </w:tr>
      <w:tr>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spacing w:after="80" w:before="80"/>
              <w:jc w:val="left"/>
            </w:pPr>
            <w:r>
              <w:rPr>
                <w:rFonts w:ascii="Arial" w:cs="Arial" w:eastAsia="Arial" w:hAnsi="Arial"/>
                <w:b w:val="false"/>
                <w:bCs w:val="false"/>
                <w:i w:val="false"/>
                <w:iCs w:val="false"/>
                <w:color w:val="1C1C1C"/>
                <w:sz w:val="18"/>
                <w:szCs w:val="18"/>
              </w:rPr>
              <w:t xml:space="preserve"/>
            </w:r>
          </w:p>
        </w:tc>
        <w:tc>
          <w:tcPr>
            <w:tcW w:type="dxa" w:w="5400"/>
            <w:gridSpan w:val="2"/>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r>
              <w:rPr>
                <w:rFonts w:ascii="Arial" w:cs="Arial" w:eastAsia="Arial" w:hAnsi="Arial"/>
                <w:b/>
                <w:bCs/>
                <w:color w:val="FFFFFF"/>
                <w:sz w:val="21"/>
                <w:szCs w:val="21"/>
              </w:rPr>
              <w:t xml:space="preserve">Phase 1: Data Preparation</w:t>
            </w:r>
          </w:p>
        </w:tc>
        <w:tc>
          <w:tcPr>
            <w:tcW w:type="dxa" w:w="3360"/>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pPr>
              <w:spacing w:after="80" w:before="80"/>
              <w:jc w:val="left"/>
            </w:pPr>
            <w:r>
              <w:rPr>
                <w:rFonts w:ascii="Arial" w:cs="Arial" w:eastAsia="Arial" w:hAnsi="Arial"/>
                <w:b w:val="false"/>
                <w:bCs w:val="false"/>
                <w:i w:val="false"/>
                <w:iCs w:val="false"/>
                <w:color w:val="1C1C1C"/>
                <w:sz w:val="22"/>
                <w:szCs w:val="22"/>
              </w:rPr>
              <w:t xml:space="preserve"/>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Create master respondent spreadsheet with all 50 responses organised by question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Master data spreadsheet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Assign respondent metadata (occupation signal, phone role, network signal, pain category)</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Metadata layer on spreadsheet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Complete two-pass deep reading of all 50 responses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Familiarisation journal</w:t>
            </w:r>
          </w:p>
        </w:tc>
      </w:tr>
      <w:tr>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spacing w:after="80" w:before="80"/>
              <w:jc w:val="left"/>
            </w:pPr>
            <w:r>
              <w:rPr>
                <w:rFonts w:ascii="Arial" w:cs="Arial" w:eastAsia="Arial" w:hAnsi="Arial"/>
                <w:b w:val="false"/>
                <w:bCs w:val="false"/>
                <w:i w:val="false"/>
                <w:iCs w:val="false"/>
                <w:color w:val="1C1C1C"/>
                <w:sz w:val="18"/>
                <w:szCs w:val="18"/>
              </w:rPr>
              <w:t xml:space="preserve"/>
            </w:r>
          </w:p>
        </w:tc>
        <w:tc>
          <w:tcPr>
            <w:tcW w:type="dxa" w:w="5400"/>
            <w:gridSpan w:val="2"/>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r>
              <w:rPr>
                <w:rFonts w:ascii="Arial" w:cs="Arial" w:eastAsia="Arial" w:hAnsi="Arial"/>
                <w:b/>
                <w:bCs/>
                <w:color w:val="FFFFFF"/>
                <w:sz w:val="21"/>
                <w:szCs w:val="21"/>
              </w:rPr>
              <w:t xml:space="preserve">Phase 2: Coding</w:t>
            </w:r>
          </w:p>
        </w:tc>
        <w:tc>
          <w:tcPr>
            <w:tcW w:type="dxa" w:w="3360"/>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pPr>
              <w:spacing w:after="80" w:before="80"/>
              <w:jc w:val="left"/>
            </w:pPr>
            <w:r>
              <w:rPr>
                <w:rFonts w:ascii="Arial" w:cs="Arial" w:eastAsia="Arial" w:hAnsi="Arial"/>
                <w:b w:val="false"/>
                <w:bCs w:val="false"/>
                <w:i w:val="false"/>
                <w:iCs w:val="false"/>
                <w:color w:val="1C1C1C"/>
                <w:sz w:val="22"/>
                <w:szCs w:val="22"/>
              </w:rPr>
              <w:t xml:space="preserve"/>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Apply all 8 code families (first cycle) to all 50 responses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Coded data corpus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Identify pattern codes (second cycle) — minimum 5 pattern codes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Pattern code annotation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Finalise codebook with definitions and frequency counts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Codebook document</w:t>
            </w:r>
          </w:p>
        </w:tc>
      </w:tr>
      <w:tr>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spacing w:after="80" w:before="80"/>
              <w:jc w:val="left"/>
            </w:pPr>
            <w:r>
              <w:rPr>
                <w:rFonts w:ascii="Arial" w:cs="Arial" w:eastAsia="Arial" w:hAnsi="Arial"/>
                <w:b w:val="false"/>
                <w:bCs w:val="false"/>
                <w:i w:val="false"/>
                <w:iCs w:val="false"/>
                <w:color w:val="1C1C1C"/>
                <w:sz w:val="18"/>
                <w:szCs w:val="18"/>
              </w:rPr>
              <w:t xml:space="preserve"/>
            </w:r>
          </w:p>
        </w:tc>
        <w:tc>
          <w:tcPr>
            <w:tcW w:type="dxa" w:w="5400"/>
            <w:gridSpan w:val="2"/>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r>
              <w:rPr>
                <w:rFonts w:ascii="Arial" w:cs="Arial" w:eastAsia="Arial" w:hAnsi="Arial"/>
                <w:b/>
                <w:bCs/>
                <w:color w:val="FFFFFF"/>
                <w:sz w:val="21"/>
                <w:szCs w:val="21"/>
              </w:rPr>
              <w:t xml:space="preserve">Phase 3: Themes</w:t>
            </w:r>
          </w:p>
        </w:tc>
        <w:tc>
          <w:tcPr>
            <w:tcW w:type="dxa" w:w="3360"/>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pPr>
              <w:spacing w:after="80" w:before="80"/>
              <w:jc w:val="left"/>
            </w:pPr>
            <w:r>
              <w:rPr>
                <w:rFonts w:ascii="Arial" w:cs="Arial" w:eastAsia="Arial" w:hAnsi="Arial"/>
                <w:b w:val="false"/>
                <w:bCs w:val="false"/>
                <w:i w:val="false"/>
                <w:iCs w:val="false"/>
                <w:color w:val="1C1C1C"/>
                <w:sz w:val="22"/>
                <w:szCs w:val="22"/>
              </w:rPr>
              <w:t xml:space="preserve"/>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Draft candidate themes from pattern codes and familiaristation notes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Theme list (draft)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Run affinity sorting session with team</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Affinity diagram</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Verify each theme against all 50 responses — apply negative case analysis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Theme verification notes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Finalise 4–6 themes with names, descriptions, and supporting evidence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Finalised thematic framework</w:t>
            </w:r>
          </w:p>
        </w:tc>
      </w:tr>
      <w:tr>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spacing w:after="80" w:before="80"/>
              <w:jc w:val="left"/>
            </w:pPr>
            <w:r>
              <w:rPr>
                <w:rFonts w:ascii="Arial" w:cs="Arial" w:eastAsia="Arial" w:hAnsi="Arial"/>
                <w:b w:val="false"/>
                <w:bCs w:val="false"/>
                <w:i w:val="false"/>
                <w:iCs w:val="false"/>
                <w:color w:val="1C1C1C"/>
                <w:sz w:val="18"/>
                <w:szCs w:val="18"/>
              </w:rPr>
              <w:t xml:space="preserve"/>
            </w:r>
          </w:p>
        </w:tc>
        <w:tc>
          <w:tcPr>
            <w:tcW w:type="dxa" w:w="5400"/>
            <w:gridSpan w:val="2"/>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r>
              <w:rPr>
                <w:rFonts w:ascii="Arial" w:cs="Arial" w:eastAsia="Arial" w:hAnsi="Arial"/>
                <w:b/>
                <w:bCs/>
                <w:color w:val="FFFFFF"/>
                <w:sz w:val="21"/>
                <w:szCs w:val="21"/>
              </w:rPr>
              <w:t xml:space="preserve">Phase 4: Personas</w:t>
            </w:r>
          </w:p>
        </w:tc>
        <w:tc>
          <w:tcPr>
            <w:tcW w:type="dxa" w:w="3360"/>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pPr>
              <w:spacing w:after="80" w:before="80"/>
              <w:jc w:val="left"/>
            </w:pPr>
            <w:r>
              <w:rPr>
                <w:rFonts w:ascii="Arial" w:cs="Arial" w:eastAsia="Arial" w:hAnsi="Arial"/>
                <w:b w:val="false"/>
                <w:bCs w:val="false"/>
                <w:i w:val="false"/>
                <w:iCs w:val="false"/>
                <w:color w:val="1C1C1C"/>
                <w:sz w:val="22"/>
                <w:szCs w:val="22"/>
              </w:rPr>
              <w:t xml:space="preserve"/>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Sort 50 respondents into persona groups using sorting matrix</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Persona sorting matrix</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Build 4–6 full persona documents using the template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4–6 Persona documents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Conduct member reflection with 2–3 respondents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Member check notes</w:t>
            </w:r>
          </w:p>
        </w:tc>
      </w:tr>
      <w:tr>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spacing w:after="80" w:before="80"/>
              <w:jc w:val="left"/>
            </w:pPr>
            <w:r>
              <w:rPr>
                <w:rFonts w:ascii="Arial" w:cs="Arial" w:eastAsia="Arial" w:hAnsi="Arial"/>
                <w:b w:val="false"/>
                <w:bCs w:val="false"/>
                <w:i w:val="false"/>
                <w:iCs w:val="false"/>
                <w:color w:val="1C1C1C"/>
                <w:sz w:val="18"/>
                <w:szCs w:val="18"/>
              </w:rPr>
              <w:t xml:space="preserve"/>
            </w:r>
          </w:p>
        </w:tc>
        <w:tc>
          <w:tcPr>
            <w:tcW w:type="dxa" w:w="5400"/>
            <w:gridSpan w:val="2"/>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r>
              <w:rPr>
                <w:rFonts w:ascii="Arial" w:cs="Arial" w:eastAsia="Arial" w:hAnsi="Arial"/>
                <w:b/>
                <w:bCs/>
                <w:color w:val="FFFFFF"/>
                <w:sz w:val="21"/>
                <w:szCs w:val="21"/>
              </w:rPr>
              <w:t xml:space="preserve">Phase 5: Journey Map</w:t>
            </w:r>
          </w:p>
        </w:tc>
        <w:tc>
          <w:tcPr>
            <w:tcW w:type="dxa" w:w="3360"/>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pPr>
              <w:spacing w:after="80" w:before="80"/>
              <w:jc w:val="left"/>
            </w:pPr>
            <w:r>
              <w:rPr>
                <w:rFonts w:ascii="Arial" w:cs="Arial" w:eastAsia="Arial" w:hAnsi="Arial"/>
                <w:b w:val="false"/>
                <w:bCs w:val="false"/>
                <w:i w:val="false"/>
                <w:iCs w:val="false"/>
                <w:color w:val="1C1C1C"/>
                <w:sz w:val="22"/>
                <w:szCs w:val="22"/>
              </w:rPr>
              <w:t xml:space="preserve"/>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Populate all six stage summaries with activities, emotions, touchpoints, pain points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Journey map content brief</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Identify Moments of Truth (minimum 3)</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Moments of Truth document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Produce visual journey map (A3 / PowerPoint / Miro)</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Journey map visual</w:t>
            </w:r>
          </w:p>
        </w:tc>
      </w:tr>
      <w:tr>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spacing w:after="80" w:before="80"/>
              <w:jc w:val="left"/>
            </w:pPr>
            <w:r>
              <w:rPr>
                <w:rFonts w:ascii="Arial" w:cs="Arial" w:eastAsia="Arial" w:hAnsi="Arial"/>
                <w:b w:val="false"/>
                <w:bCs w:val="false"/>
                <w:i w:val="false"/>
                <w:iCs w:val="false"/>
                <w:color w:val="1C1C1C"/>
                <w:sz w:val="18"/>
                <w:szCs w:val="18"/>
              </w:rPr>
              <w:t xml:space="preserve"/>
            </w:r>
          </w:p>
        </w:tc>
        <w:tc>
          <w:tcPr>
            <w:tcW w:type="dxa" w:w="5400"/>
            <w:gridSpan w:val="2"/>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r>
              <w:rPr>
                <w:rFonts w:ascii="Arial" w:cs="Arial" w:eastAsia="Arial" w:hAnsi="Arial"/>
                <w:b/>
                <w:bCs/>
                <w:color w:val="FFFFFF"/>
                <w:sz w:val="21"/>
                <w:szCs w:val="21"/>
              </w:rPr>
              <w:t xml:space="preserve">Phase 6: Supporting Documents</w:t>
            </w:r>
          </w:p>
        </w:tc>
        <w:tc>
          <w:tcPr>
            <w:tcW w:type="dxa" w:w="3360"/>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pPr>
              <w:spacing w:after="80" w:before="80"/>
              <w:jc w:val="left"/>
            </w:pPr>
            <w:r>
              <w:rPr>
                <w:rFonts w:ascii="Arial" w:cs="Arial" w:eastAsia="Arial" w:hAnsi="Arial"/>
                <w:b w:val="false"/>
                <w:bCs w:val="false"/>
                <w:i w:val="false"/>
                <w:iCs w:val="false"/>
                <w:color w:val="1C1C1C"/>
                <w:sz w:val="22"/>
                <w:szCs w:val="22"/>
              </w:rPr>
              <w:t xml:space="preserve"/>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Build empathy map for each persona</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4–6 Empathy map documents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Produce full Pain Points &amp; Opportunity Matrix</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Pain points matrix</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Draft Experience Brief (executive summary, 1–2 pages)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Experience Brief</w:t>
            </w:r>
          </w:p>
        </w:tc>
      </w:tr>
      <w:tr>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spacing w:after="80" w:before="80"/>
              <w:jc w:val="left"/>
            </w:pPr>
            <w:r>
              <w:rPr>
                <w:rFonts w:ascii="Arial" w:cs="Arial" w:eastAsia="Arial" w:hAnsi="Arial"/>
                <w:b w:val="false"/>
                <w:bCs w:val="false"/>
                <w:i w:val="false"/>
                <w:iCs w:val="false"/>
                <w:color w:val="1C1C1C"/>
                <w:sz w:val="18"/>
                <w:szCs w:val="18"/>
              </w:rPr>
              <w:t xml:space="preserve"/>
            </w:r>
          </w:p>
        </w:tc>
        <w:tc>
          <w:tcPr>
            <w:tcW w:type="dxa" w:w="5400"/>
            <w:gridSpan w:val="2"/>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r>
              <w:rPr>
                <w:rFonts w:ascii="Arial" w:cs="Arial" w:eastAsia="Arial" w:hAnsi="Arial"/>
                <w:b/>
                <w:bCs/>
                <w:color w:val="FFFFFF"/>
                <w:sz w:val="21"/>
                <w:szCs w:val="21"/>
              </w:rPr>
              <w:t xml:space="preserve">Phase 7: Research Report</w:t>
            </w:r>
          </w:p>
        </w:tc>
        <w:tc>
          <w:tcPr>
            <w:tcW w:type="dxa" w:w="3360"/>
            <w:tcBorders>
              <w:top w:val="single" w:color="BDC3C7" w:sz="1"/>
              <w:left w:val="single" w:color="BDC3C7" w:sz="1"/>
              <w:bottom w:val="single" w:color="BDC3C7" w:sz="1"/>
              <w:right w:val="single" w:color="BDC3C7" w:sz="1"/>
            </w:tcBorders>
            <w:shd w:fill="1A5276" w:val="clear"/>
            <w:tcMar>
              <w:top w:type="dxa" w:w="60"/>
              <w:left w:type="dxa" w:w="120"/>
              <w:bottom w:type="dxa" w:w="60"/>
              <w:right w:type="dxa" w:w="120"/>
            </w:tcMar>
          </w:tcPr>
          <w:p>
            <w:pPr>
              <w:spacing w:after="80" w:before="80"/>
              <w:jc w:val="left"/>
            </w:pPr>
            <w:r>
              <w:rPr>
                <w:rFonts w:ascii="Arial" w:cs="Arial" w:eastAsia="Arial" w:hAnsi="Arial"/>
                <w:b w:val="false"/>
                <w:bCs w:val="false"/>
                <w:i w:val="false"/>
                <w:iCs w:val="false"/>
                <w:color w:val="1C1C1C"/>
                <w:sz w:val="22"/>
                <w:szCs w:val="22"/>
              </w:rPr>
              <w:t xml:space="preserve"/>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Write all 9 parts of the research report</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Full research report draft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Compile all appendices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Appendices package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Internal review and revision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Revised report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566573"/>
                <w:sz w:val="22"/>
                <w:szCs w:val="22"/>
              </w:rPr>
              <w:t xml:space="preserve">☐</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C1C1C"/>
                <w:sz w:val="20"/>
                <w:szCs w:val="20"/>
              </w:rPr>
              <w:t xml:space="preserve">Final delivery package — report + all supporting deliverables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iCs/>
                <w:color w:val="1F618D"/>
                <w:sz w:val="20"/>
                <w:szCs w:val="20"/>
              </w:rPr>
              <w:t xml:space="preserve">Complete delivery package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1"/>
              <w:bottom w:val="single" w:color="1A5276" w:sz="1"/>
              <w:right w:val="single" w:color="1A5276" w:sz="1"/>
            </w:tcBorders>
            <w:shd w:fill="EBF5FB" w:val="clear"/>
            <w:tcMar>
              <w:top w:type="dxa" w:w="120"/>
              <w:left w:type="dxa" w:w="180"/>
              <w:bottom w:type="dxa" w:w="120"/>
              <w:right w:type="dxa" w:w="180"/>
            </w:tcMar>
          </w:tcPr>
          <w:p>
            <w:pPr>
              <w:spacing w:after="40" w:before="0"/>
            </w:pPr>
            <w:r>
              <w:rPr>
                <w:rFonts w:ascii="Arial" w:cs="Arial" w:eastAsia="Arial" w:hAnsi="Arial"/>
                <w:b/>
                <w:bCs/>
                <w:color w:val="1A5276"/>
                <w:sz w:val="20"/>
                <w:szCs w:val="20"/>
              </w:rPr>
              <w:t xml:space="preserve">Final Note — The Heart of This Work</w:t>
            </w:r>
          </w:p>
          <w:p>
            <w:pPr>
              <w:spacing w:after="0" w:before="0"/>
            </w:pPr>
            <w:r>
              <w:rPr>
                <w:rFonts w:ascii="Arial" w:cs="Arial" w:eastAsia="Arial" w:hAnsi="Arial"/>
                <w:color w:val="1C1C1C"/>
                <w:sz w:val="21"/>
                <w:szCs w:val="21"/>
              </w:rPr>
              <w:t xml:space="preserve">Thematic analysis is not a data processing exercise. It is an act of disciplined listening. Your 50 respondents gave you hours of their time and opened their daily lives to your inquiry. The quality of your final deliverables will be measured by whether a telecom operator, reading your report, experiences genuine empathy for these customers — and is moved to serve them better. That is what good qualitative research does. Keep that standard in view throughout.</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3" w:space="1"/>
      </w:pBdr>
      <w:tabs>
        <w:tab w:val="right" w:pos="9026"/>
      </w:tabs>
      <w:spacing w:after="100" w:before="0"/>
    </w:pPr>
    <w:r>
      <w:rPr>
        <w:rFonts w:ascii="Arial" w:cs="Arial" w:eastAsia="Arial" w:hAnsi="Arial"/>
        <w:color w:val="566573"/>
        <w:sz w:val="18"/>
        <w:szCs w:val="18"/>
      </w:rPr>
      <w:t xml:space="preserve">THEMATIC ANALYSIS GUIDE  |  A Day in the Life of a Telecom Customer</w:t>
    </w:r>
    <w:r>
      <w:rPr>
        <w:rFonts w:ascii="Arial" w:cs="Arial" w:eastAsia="Arial" w:hAnsi="Arial"/>
        <w:color w:val="56657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2026-04-30T14:01:45.037Z</dcterms:created>
  <dcterms:modified xsi:type="dcterms:W3CDTF">2026-04-30T14:01:45.038Z</dcterms:modified>
</cp:coreProperties>
</file>

<file path=docProps/custom.xml><?xml version="1.0" encoding="utf-8"?>
<Properties xmlns="http://schemas.openxmlformats.org/officeDocument/2006/custom-properties" xmlns:vt="http://schemas.openxmlformats.org/officeDocument/2006/docPropsVTypes"/>
</file>