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07B83"/>
          <w:spacing w:val="120"/>
          <w:sz w:val="20"/>
          <w:szCs w:val="20"/>
        </w:rPr>
        <w:t xml:space="preserve">ETHNOGRAPHY RESEARCH PROJECT</w:t>
      </w:r>
    </w:p>
    <w:p>
      <w:pPr>
        <w:spacing w:after="240" w:before="0"/>
      </w:pPr>
      <w:r>
        <w:rPr>
          <w:rFonts w:ascii="Arial" w:cs="Arial" w:eastAsia="Arial" w:hAnsi="Arial"/>
          <w:b/>
          <w:bCs/>
          <w:color w:val="1B3A6B"/>
          <w:sz w:val="48"/>
          <w:szCs w:val="48"/>
        </w:rPr>
        <w:t xml:space="preserve">A Day in the Life of a</w:t>
      </w:r>
    </w:p>
    <w:p>
      <w:pPr>
        <w:spacing w:after="80" w:before="0"/>
      </w:pPr>
      <w:r>
        <w:rPr>
          <w:rFonts w:ascii="Arial" w:cs="Arial" w:eastAsia="Arial" w:hAnsi="Arial"/>
          <w:b/>
          <w:bCs/>
          <w:color w:val="1B3A6B"/>
          <w:sz w:val="64"/>
          <w:szCs w:val="64"/>
        </w:rPr>
        <w:t xml:space="preserve">Telecom Customer</w:t>
      </w:r>
    </w:p>
    <w:p>
      <w:pPr>
        <w:pBdr>
          <w:top w:val="single" w:color="007B83" w:sz="8" w:space="1"/>
        </w:pBdr>
        <w:spacing w:after="360" w:before="160"/>
      </w:pPr>
    </w:p>
    <w:p>
      <w:pPr>
        <w:spacing w:after="80" w:before="0"/>
      </w:pPr>
      <w:r>
        <w:rPr>
          <w:rFonts w:ascii="Arial" w:cs="Arial" w:eastAsia="Arial" w:hAnsi="Arial"/>
          <w:b/>
          <w:bCs/>
          <w:color w:val="007B83"/>
          <w:sz w:val="28"/>
          <w:szCs w:val="28"/>
        </w:rPr>
        <w:t xml:space="preserve">COMPLETE ANALYTICAL GUIDE</w:t>
      </w:r>
    </w:p>
    <w:p>
      <w:pPr>
        <w:spacing w:after="240" w:before="0" w:line="276"/>
        <w:jc w:val="left"/>
      </w:pPr>
      <w:r>
        <w:rPr>
          <w:rFonts w:ascii="Arial" w:cs="Arial" w:eastAsia="Arial" w:hAnsi="Arial"/>
          <w:i/>
          <w:iCs/>
          <w:color w:val="475569"/>
          <w:sz w:val="22"/>
          <w:szCs w:val="22"/>
        </w:rPr>
        <w:t xml:space="preserve">Thematic Analysis  •  Customer Personas  •  Journey Maps  •  Research Report</w:t>
      </w:r>
    </w:p>
    <w:p>
      <w:pPr>
        <w:spacing w:after="1440" w:before="0" w:line="276"/>
        <w:jc w:val="left"/>
      </w:pPr>
      <w:r>
        <w:rPr>
          <w:rFonts w:ascii="Arial" w:cs="Arial" w:eastAsia="Arial" w:hAnsi="Arial"/>
          <w:color w:val="475569"/>
          <w:sz w:val="20"/>
          <w:szCs w:val="20"/>
        </w:rPr>
        <w:t xml:space="preserve">Nigerian Telecom Market  |  50 Respondents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3" w:sz="1"/>
              <w:left w:val="single" w:color="007B83" w:sz="1"/>
              <w:bottom w:val="single" w:color="007B83" w:sz="1"/>
              <w:right w:val="single" w:color="007B83" w:sz="1"/>
            </w:tcBorders>
            <w:shd w:fill="EBF5FB" w:val="clear"/>
            <w:tcMar>
              <w:top w:type="dxa" w:w="100"/>
              <w:left w:type="dxa" w:w="140"/>
              <w:bottom w:type="dxa" w:w="100"/>
              <w:right w:type="dxa" w:w="140"/>
            </w:tcMar>
          </w:tcPr>
          <w:p>
            <w:pPr>
              <w:spacing w:after="80" w:before="80" w:line="276"/>
              <w:jc w:val="left"/>
            </w:pPr>
            <w:r>
              <w:rPr>
                <w:rFonts w:ascii="Arial" w:cs="Arial" w:eastAsia="Arial" w:hAnsi="Arial"/>
                <w:b/>
                <w:bCs/>
                <w:color w:val="1B3A6B"/>
                <w:sz w:val="22"/>
                <w:szCs w:val="22"/>
              </w:rPr>
              <w:t xml:space="preserve">How to use this guide</w:t>
            </w:r>
          </w:p>
          <w:p>
            <w:pPr>
              <w:spacing w:after="80" w:before="60" w:line="276"/>
              <w:jc w:val="left"/>
            </w:pPr>
            <w:r>
              <w:rPr>
                <w:rFonts w:ascii="Arial" w:cs="Arial" w:eastAsia="Arial" w:hAnsi="Arial"/>
                <w:color w:val="1E293B"/>
                <w:sz w:val="22"/>
                <w:szCs w:val="22"/>
              </w:rPr>
              <w:t xml:space="preserve">This document is your complete operational blueprint for turning 50 raw ethnographic responses into a publishable suite of research outputs. Each chapter covers one deliverable—what it is, why it matters, how to build it, and what to put inside it. Work through the chapters in order; each one builds on the one before.</w:t>
            </w:r>
          </w:p>
        </w:tc>
      </w:tr>
    </w:tbl>
    <w:p>
      <w:r>
        <w:br w:type="page"/>
      </w:r>
    </w:p>
    <w:p>
      <w:pPr>
        <w:pStyle w:val="Heading1"/>
        <w:spacing w:after="160" w:before="360"/>
      </w:pPr>
      <w:r>
        <w:rPr>
          <w:rFonts w:ascii="Arial" w:cs="Arial" w:eastAsia="Arial" w:hAnsi="Arial"/>
          <w:b/>
          <w:bCs/>
          <w:color w:val="1B3A6B"/>
          <w:sz w:val="36"/>
          <w:szCs w:val="36"/>
        </w:rPr>
        <w:t xml:space="preserve">Table of Contents</w:t>
      </w:r>
    </w:p>
    <w:p>
      <w:pPr>
        <w:pBdr>
          <w:bottom w:val="single" w:color="007B83" w:sz="6" w:space="1"/>
        </w:pBdr>
        <w:spacing w:after="160" w:before="160"/>
      </w:pPr>
    </w:p>
    <w:p>
      <w:pPr>
        <w:tabs>
          <w:tab w:val="right" w:pos="9000"/>
        </w:tabs>
        <w:spacing w:after="40" w:before="40"/>
      </w:pPr>
      <w:r>
        <w:rPr>
          <w:rFonts w:ascii="Arial" w:cs="Arial" w:eastAsia="Arial" w:hAnsi="Arial"/>
          <w:color w:val="1E293B"/>
          <w:sz w:val="22"/>
          <w:szCs w:val="22"/>
        </w:rPr>
        <w:t xml:space="preserve">Chapter 1   Project Foundation &amp; Data Preparation</w:t>
      </w:r>
      <w:r>
        <w:rPr>
          <w:rFonts w:ascii="Arial" w:cs="Arial" w:eastAsia="Arial" w:hAnsi="Arial"/>
          <w:color w:val="475569"/>
          <w:sz w:val="22"/>
          <w:szCs w:val="22"/>
        </w:rPr>
        <w:t xml:space="preserve">	3</w:t>
      </w:r>
    </w:p>
    <w:p>
      <w:pPr>
        <w:tabs>
          <w:tab w:val="right" w:pos="9000"/>
        </w:tabs>
        <w:spacing w:after="40" w:before="40"/>
      </w:pPr>
      <w:r>
        <w:rPr>
          <w:rFonts w:ascii="Arial" w:cs="Arial" w:eastAsia="Arial" w:hAnsi="Arial"/>
          <w:color w:val="1E293B"/>
          <w:sz w:val="22"/>
          <w:szCs w:val="22"/>
        </w:rPr>
        <w:t xml:space="preserve">Chapter 2   Thematic Analysis — 6-Phase Process</w:t>
      </w:r>
      <w:r>
        <w:rPr>
          <w:rFonts w:ascii="Arial" w:cs="Arial" w:eastAsia="Arial" w:hAnsi="Arial"/>
          <w:color w:val="475569"/>
          <w:sz w:val="22"/>
          <w:szCs w:val="22"/>
        </w:rPr>
        <w:t xml:space="preserve">	6</w:t>
      </w:r>
    </w:p>
    <w:p>
      <w:pPr>
        <w:tabs>
          <w:tab w:val="right" w:pos="9000"/>
        </w:tabs>
        <w:spacing w:after="40" w:before="40"/>
      </w:pPr>
      <w:r>
        <w:rPr>
          <w:rFonts w:ascii="Arial" w:cs="Arial" w:eastAsia="Arial" w:hAnsi="Arial"/>
          <w:color w:val="1E293B"/>
          <w:sz w:val="22"/>
          <w:szCs w:val="22"/>
        </w:rPr>
        <w:t xml:space="preserve">Chapter 3   Master Codebook</w:t>
      </w:r>
      <w:r>
        <w:rPr>
          <w:rFonts w:ascii="Arial" w:cs="Arial" w:eastAsia="Arial" w:hAnsi="Arial"/>
          <w:color w:val="475569"/>
          <w:sz w:val="22"/>
          <w:szCs w:val="22"/>
        </w:rPr>
        <w:t xml:space="preserve">	10</w:t>
      </w:r>
    </w:p>
    <w:p>
      <w:pPr>
        <w:tabs>
          <w:tab w:val="right" w:pos="9000"/>
        </w:tabs>
        <w:spacing w:after="40" w:before="40"/>
      </w:pPr>
      <w:r>
        <w:rPr>
          <w:rFonts w:ascii="Arial" w:cs="Arial" w:eastAsia="Arial" w:hAnsi="Arial"/>
          <w:color w:val="1E293B"/>
          <w:sz w:val="22"/>
          <w:szCs w:val="22"/>
        </w:rPr>
        <w:t xml:space="preserve">Chapter 4   Output Document 1: Customer Personas</w:t>
      </w:r>
      <w:r>
        <w:rPr>
          <w:rFonts w:ascii="Arial" w:cs="Arial" w:eastAsia="Arial" w:hAnsi="Arial"/>
          <w:color w:val="475569"/>
          <w:sz w:val="22"/>
          <w:szCs w:val="22"/>
        </w:rPr>
        <w:t xml:space="preserve">	14</w:t>
      </w:r>
    </w:p>
    <w:p>
      <w:pPr>
        <w:tabs>
          <w:tab w:val="right" w:pos="9000"/>
        </w:tabs>
        <w:spacing w:after="40" w:before="40"/>
      </w:pPr>
      <w:r>
        <w:rPr>
          <w:rFonts w:ascii="Arial" w:cs="Arial" w:eastAsia="Arial" w:hAnsi="Arial"/>
          <w:color w:val="1E293B"/>
          <w:sz w:val="22"/>
          <w:szCs w:val="22"/>
        </w:rPr>
        <w:t xml:space="preserve">Chapter 5   Output Document 2: Customer Journey Map</w:t>
      </w:r>
      <w:r>
        <w:rPr>
          <w:rFonts w:ascii="Arial" w:cs="Arial" w:eastAsia="Arial" w:hAnsi="Arial"/>
          <w:color w:val="475569"/>
          <w:sz w:val="22"/>
          <w:szCs w:val="22"/>
        </w:rPr>
        <w:t xml:space="preserve">	19</w:t>
      </w:r>
    </w:p>
    <w:p>
      <w:pPr>
        <w:tabs>
          <w:tab w:val="right" w:pos="9000"/>
        </w:tabs>
        <w:spacing w:after="40" w:before="40"/>
      </w:pPr>
      <w:r>
        <w:rPr>
          <w:rFonts w:ascii="Arial" w:cs="Arial" w:eastAsia="Arial" w:hAnsi="Arial"/>
          <w:color w:val="1E293B"/>
          <w:sz w:val="22"/>
          <w:szCs w:val="22"/>
        </w:rPr>
        <w:t xml:space="preserve">Chapter 6   Output Document 3: Empathy Map</w:t>
      </w:r>
      <w:r>
        <w:rPr>
          <w:rFonts w:ascii="Arial" w:cs="Arial" w:eastAsia="Arial" w:hAnsi="Arial"/>
          <w:color w:val="475569"/>
          <w:sz w:val="22"/>
          <w:szCs w:val="22"/>
        </w:rPr>
        <w:t xml:space="preserve">	23</w:t>
      </w:r>
    </w:p>
    <w:p>
      <w:pPr>
        <w:tabs>
          <w:tab w:val="right" w:pos="9000"/>
        </w:tabs>
        <w:spacing w:after="40" w:before="40"/>
      </w:pPr>
      <w:r>
        <w:rPr>
          <w:rFonts w:ascii="Arial" w:cs="Arial" w:eastAsia="Arial" w:hAnsi="Arial"/>
          <w:color w:val="1E293B"/>
          <w:sz w:val="22"/>
          <w:szCs w:val="22"/>
        </w:rPr>
        <w:t xml:space="preserve">Chapter 7   Output Document 4: Research Report</w:t>
      </w:r>
      <w:r>
        <w:rPr>
          <w:rFonts w:ascii="Arial" w:cs="Arial" w:eastAsia="Arial" w:hAnsi="Arial"/>
          <w:color w:val="475569"/>
          <w:sz w:val="22"/>
          <w:szCs w:val="22"/>
        </w:rPr>
        <w:t xml:space="preserve">	26</w:t>
      </w:r>
    </w:p>
    <w:p>
      <w:pPr>
        <w:tabs>
          <w:tab w:val="right" w:pos="9000"/>
        </w:tabs>
        <w:spacing w:after="40" w:before="40"/>
      </w:pPr>
      <w:r>
        <w:rPr>
          <w:rFonts w:ascii="Arial" w:cs="Arial" w:eastAsia="Arial" w:hAnsi="Arial"/>
          <w:color w:val="1E293B"/>
          <w:sz w:val="22"/>
          <w:szCs w:val="22"/>
        </w:rPr>
        <w:t xml:space="preserve">Chapter 8   Output Document 5: Insight Cards</w:t>
      </w:r>
      <w:r>
        <w:rPr>
          <w:rFonts w:ascii="Arial" w:cs="Arial" w:eastAsia="Arial" w:hAnsi="Arial"/>
          <w:color w:val="475569"/>
          <w:sz w:val="22"/>
          <w:szCs w:val="22"/>
        </w:rPr>
        <w:t xml:space="preserve">	32</w:t>
      </w:r>
    </w:p>
    <w:p>
      <w:pPr>
        <w:tabs>
          <w:tab w:val="right" w:pos="9000"/>
        </w:tabs>
        <w:spacing w:after="40" w:before="40"/>
      </w:pPr>
      <w:r>
        <w:rPr>
          <w:rFonts w:ascii="Arial" w:cs="Arial" w:eastAsia="Arial" w:hAnsi="Arial"/>
          <w:color w:val="1E293B"/>
          <w:sz w:val="22"/>
          <w:szCs w:val="22"/>
        </w:rPr>
        <w:t xml:space="preserve">Chapter 9   Output Document 6: Affinity Diagram</w:t>
      </w:r>
      <w:r>
        <w:rPr>
          <w:rFonts w:ascii="Arial" w:cs="Arial" w:eastAsia="Arial" w:hAnsi="Arial"/>
          <w:color w:val="475569"/>
          <w:sz w:val="22"/>
          <w:szCs w:val="22"/>
        </w:rPr>
        <w:t xml:space="preserve">	34</w:t>
      </w:r>
    </w:p>
    <w:p>
      <w:pPr>
        <w:tabs>
          <w:tab w:val="right" w:pos="9000"/>
        </w:tabs>
        <w:spacing w:after="40" w:before="40"/>
      </w:pPr>
      <w:r>
        <w:rPr>
          <w:rFonts w:ascii="Arial" w:cs="Arial" w:eastAsia="Arial" w:hAnsi="Arial"/>
          <w:color w:val="1E293B"/>
          <w:sz w:val="22"/>
          <w:szCs w:val="22"/>
        </w:rPr>
        <w:t xml:space="preserve">Chapter 10   Quality Checks &amp; Final Checklist</w:t>
      </w:r>
      <w:r>
        <w:rPr>
          <w:rFonts w:ascii="Arial" w:cs="Arial" w:eastAsia="Arial" w:hAnsi="Arial"/>
          <w:color w:val="475569"/>
          <w:sz w:val="22"/>
          <w:szCs w:val="22"/>
        </w:rPr>
        <w:t xml:space="preserve">	36</w:t>
      </w:r>
    </w:p>
    <w:p>
      <w:pPr>
        <w:tabs>
          <w:tab w:val="right" w:pos="9000"/>
        </w:tabs>
        <w:spacing w:after="40" w:before="40"/>
      </w:pPr>
      <w:r>
        <w:rPr>
          <w:rFonts w:ascii="Arial" w:cs="Arial" w:eastAsia="Arial" w:hAnsi="Arial"/>
          <w:color w:val="1E293B"/>
          <w:sz w:val="22"/>
          <w:szCs w:val="22"/>
        </w:rPr>
        <w:t xml:space="preserve">Appendix A   Live Coding Walkthrough — Adekoya Adesola Response</w:t>
      </w:r>
      <w:r>
        <w:rPr>
          <w:rFonts w:ascii="Arial" w:cs="Arial" w:eastAsia="Arial" w:hAnsi="Arial"/>
          <w:color w:val="475569"/>
          <w:sz w:val="22"/>
          <w:szCs w:val="22"/>
        </w:rPr>
        <w:t xml:space="preserve">	38</w:t>
      </w:r>
    </w:p>
    <w:p>
      <w:pPr>
        <w:tabs>
          <w:tab w:val="right" w:pos="9000"/>
        </w:tabs>
        <w:spacing w:after="40" w:before="40"/>
      </w:pPr>
      <w:r>
        <w:rPr>
          <w:rFonts w:ascii="Arial" w:cs="Arial" w:eastAsia="Arial" w:hAnsi="Arial"/>
          <w:color w:val="1E293B"/>
          <w:sz w:val="22"/>
          <w:szCs w:val="22"/>
        </w:rPr>
        <w:t xml:space="preserve">Appendix B   Persona Profile Template</w:t>
      </w:r>
      <w:r>
        <w:rPr>
          <w:rFonts w:ascii="Arial" w:cs="Arial" w:eastAsia="Arial" w:hAnsi="Arial"/>
          <w:color w:val="475569"/>
          <w:sz w:val="22"/>
          <w:szCs w:val="22"/>
        </w:rPr>
        <w:t xml:space="preserve">	41</w:t>
      </w:r>
    </w:p>
    <w:p>
      <w:r>
        <w:br w:type="page"/>
      </w:r>
    </w:p>
    <w:p>
      <w:pPr>
        <w:pStyle w:val="Heading1"/>
        <w:spacing w:after="160" w:before="360"/>
      </w:pPr>
      <w:r>
        <w:rPr>
          <w:rFonts w:ascii="Arial" w:cs="Arial" w:eastAsia="Arial" w:hAnsi="Arial"/>
          <w:b/>
          <w:bCs/>
          <w:color w:val="1B3A6B"/>
          <w:sz w:val="36"/>
          <w:szCs w:val="36"/>
        </w:rPr>
        <w:t xml:space="preserve">Chapter 1: Project Foundation &amp; Data Preparation</w:t>
      </w:r>
    </w:p>
    <w:p>
      <w:pPr>
        <w:pBdr>
          <w:bottom w:val="single" w:color="007B83" w:sz="6" w:space="1"/>
        </w:pBdr>
        <w:spacing w:after="160" w:before="160"/>
      </w:pPr>
    </w:p>
    <w:p>
      <w:pPr>
        <w:pStyle w:val="Heading2"/>
        <w:spacing w:after="120" w:before="280"/>
      </w:pPr>
      <w:r>
        <w:rPr>
          <w:rFonts w:ascii="Arial" w:cs="Arial" w:eastAsia="Arial" w:hAnsi="Arial"/>
          <w:b/>
          <w:bCs/>
          <w:color w:val="007B83"/>
          <w:sz w:val="28"/>
          <w:szCs w:val="28"/>
        </w:rPr>
        <w:t xml:space="preserve">1.1  What This Project Is</w:t>
      </w:r>
    </w:p>
    <w:p>
      <w:pPr>
        <w:spacing w:after="60" w:before="60" w:line="276"/>
        <w:jc w:val="left"/>
      </w:pPr>
      <w:r>
        <w:rPr>
          <w:rFonts w:ascii="Arial" w:cs="Arial" w:eastAsia="Arial" w:hAnsi="Arial"/>
          <w:color w:val="1E293B"/>
          <w:sz w:val="22"/>
          <w:szCs w:val="22"/>
        </w:rPr>
        <w:t xml:space="preserve">"A Day in the Life of a Telecom Customer" is a diary-style ethnography that tracks respondents’ actual daily experiences—their emotions, decisions, phone behaviour, network choices, and friction points—from waking up to going to sleep. With 50 responses, you have enough data to identify patterns that are statistically meaningful yet rich enough to tell human stories.</w:t>
      </w:r>
    </w:p>
    <w:p>
      <w:pPr>
        <w:spacing w:after="60" w:before="60" w:line="276"/>
        <w:jc w:val="left"/>
      </w:pPr>
      <w:r>
        <w:rPr>
          <w:rFonts w:ascii="Arial" w:cs="Arial" w:eastAsia="Arial" w:hAnsi="Arial"/>
          <w:color w:val="1E293B"/>
          <w:sz w:val="22"/>
          <w:szCs w:val="22"/>
        </w:rPr>
        <w:t xml:space="preserve">The survey covers four time windows (05:00–07:00, 07:00–12:00, 12:00–16:00, evening), asking questions at three levels: behavioural (what did you do?), cognitive (why did you choose that?), and emotional (how did it feel?).</w:t>
      </w:r>
    </w:p>
    <w:p>
      <w:pPr>
        <w:pStyle w:val="Heading2"/>
        <w:spacing w:after="120" w:before="280"/>
      </w:pPr>
      <w:r>
        <w:rPr>
          <w:rFonts w:ascii="Arial" w:cs="Arial" w:eastAsia="Arial" w:hAnsi="Arial"/>
          <w:b/>
          <w:bCs/>
          <w:color w:val="007B83"/>
          <w:sz w:val="28"/>
          <w:szCs w:val="28"/>
        </w:rPr>
        <w:t xml:space="preserve">1.2  Why Thematic Analysis Is the Right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80" w:line="276"/>
              <w:jc w:val="left"/>
            </w:pPr>
            <w:r>
              <w:rPr>
                <w:rFonts w:ascii="Arial" w:cs="Arial" w:eastAsia="Arial" w:hAnsi="Arial"/>
                <w:b/>
                <w:bCs/>
                <w:color w:val="1E293B"/>
                <w:sz w:val="22"/>
                <w:szCs w:val="22"/>
              </w:rPr>
              <w:t xml:space="preserve">Thematic analysis (Braun &amp; Clarke, 2006) is ideal here because:</w:t>
            </w:r>
          </w:p>
          <w:p>
            <w:pPr>
              <w:pStyle w:val="ListParagraph"/>
              <w:numPr>
                <w:ilvl w:val="0"/>
                <w:numId w:val="2"/>
              </w:numPr>
              <w:spacing w:after="40" w:before="40" w:line="276"/>
            </w:pPr>
            <w:r>
              <w:rPr>
                <w:rFonts w:ascii="Arial" w:cs="Arial" w:eastAsia="Arial" w:hAnsi="Arial"/>
                <w:color w:val="1E293B"/>
                <w:sz w:val="22"/>
                <w:szCs w:val="22"/>
              </w:rPr>
              <w:t xml:space="preserve">Your data is qualitative and conversational, not numeric</w:t>
            </w:r>
          </w:p>
          <w:p>
            <w:pPr>
              <w:pStyle w:val="ListParagraph"/>
              <w:numPr>
                <w:ilvl w:val="0"/>
                <w:numId w:val="2"/>
              </w:numPr>
              <w:spacing w:after="40" w:before="40" w:line="276"/>
            </w:pPr>
            <w:r>
              <w:rPr>
                <w:rFonts w:ascii="Arial" w:cs="Arial" w:eastAsia="Arial" w:hAnsi="Arial"/>
                <w:color w:val="1E293B"/>
                <w:sz w:val="22"/>
                <w:szCs w:val="22"/>
              </w:rPr>
              <w:t xml:space="preserve">You want to discover patterns rather than test pre-existing hypotheses</w:t>
            </w:r>
          </w:p>
          <w:p>
            <w:pPr>
              <w:pStyle w:val="ListParagraph"/>
              <w:numPr>
                <w:ilvl w:val="0"/>
                <w:numId w:val="2"/>
              </w:numPr>
              <w:spacing w:after="40" w:before="40" w:line="276"/>
            </w:pPr>
            <w:r>
              <w:rPr>
                <w:rFonts w:ascii="Arial" w:cs="Arial" w:eastAsia="Arial" w:hAnsi="Arial"/>
                <w:color w:val="1E293B"/>
                <w:sz w:val="22"/>
                <w:szCs w:val="22"/>
              </w:rPr>
              <w:t xml:space="preserve">You need findings that non-researchers (brand teams, product managers) can act on</w:t>
            </w:r>
          </w:p>
          <w:p>
            <w:pPr>
              <w:pStyle w:val="ListParagraph"/>
              <w:numPr>
                <w:ilvl w:val="0"/>
                <w:numId w:val="2"/>
              </w:numPr>
              <w:spacing w:after="40" w:before="40" w:line="276"/>
            </w:pPr>
            <w:r>
              <w:rPr>
                <w:rFonts w:ascii="Arial" w:cs="Arial" w:eastAsia="Arial" w:hAnsi="Arial"/>
                <w:color w:val="1E293B"/>
                <w:sz w:val="22"/>
                <w:szCs w:val="22"/>
              </w:rPr>
              <w:t xml:space="preserve">The outputs (personas, journey maps) require rich interpretive narratives, not just frequency counts</w:t>
            </w:r>
          </w:p>
        </w:tc>
      </w:tr>
    </w:tbl>
    <w:p>
      <w:pPr>
        <w:pStyle w:val="Heading2"/>
        <w:spacing w:after="120" w:before="280"/>
      </w:pPr>
      <w:r>
        <w:rPr>
          <w:rFonts w:ascii="Arial" w:cs="Arial" w:eastAsia="Arial" w:hAnsi="Arial"/>
          <w:b/>
          <w:bCs/>
          <w:color w:val="007B83"/>
          <w:sz w:val="28"/>
          <w:szCs w:val="28"/>
        </w:rPr>
        <w:t xml:space="preserve">1.3  Data Preparation Steps</w:t>
      </w:r>
    </w:p>
    <w:p>
      <w:pPr>
        <w:pStyle w:val="Heading3"/>
        <w:spacing w:after="100" w:before="200"/>
      </w:pPr>
      <w:r>
        <w:rPr>
          <w:rFonts w:ascii="Arial" w:cs="Arial" w:eastAsia="Arial" w:hAnsi="Arial"/>
          <w:b/>
          <w:bCs/>
          <w:color w:val="1B3A6B"/>
          <w:sz w:val="24"/>
          <w:szCs w:val="24"/>
        </w:rPr>
        <w:t xml:space="preserve">Step 1: Transcription Audit</w:t>
      </w:r>
    </w:p>
    <w:p>
      <w:pPr>
        <w:spacing w:after="60" w:before="60" w:line="276"/>
        <w:jc w:val="left"/>
      </w:pPr>
      <w:r>
        <w:rPr>
          <w:rFonts w:ascii="Arial" w:cs="Arial" w:eastAsia="Arial" w:hAnsi="Arial"/>
          <w:color w:val="1E293B"/>
          <w:sz w:val="22"/>
          <w:szCs w:val="22"/>
        </w:rPr>
        <w:t xml:space="preserve">Each response arrives as a single long text block. Before coding anything, verify every response is complete and tag the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Check</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Action if Missing</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Flag Code</w:t>
            </w:r>
          </w:p>
        </w:tc>
        <w:tc>
          <w:tcPr>
            <w:tcW w:type="dxa" w:w="2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name &amp; date captured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Mark as Anonymous_XX</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[ANON]</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Still usable for patterns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All 4 time blocks present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Mark missing blocks with [GAP-AM] etc.</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[GAP]</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Do not discard; partial data is valid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At least 1 emotion word present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Note as [LOW-EMO]</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[LOW-EMO]</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Flag for empathy map</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Network name mentioned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Mark [NO-NET]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[NO-NET]</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Key gap for telecom insight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Spending decision present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Mark [NO-SPEND]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[NO-SPEND]</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Affects financial persona dim.</w:t>
            </w:r>
          </w:p>
        </w:tc>
      </w:tr>
    </w:tbl>
    <w:p>
      <w:pPr>
        <w:pStyle w:val="Heading3"/>
        <w:spacing w:after="100" w:before="200"/>
      </w:pPr>
      <w:r>
        <w:rPr>
          <w:rFonts w:ascii="Arial" w:cs="Arial" w:eastAsia="Arial" w:hAnsi="Arial"/>
          <w:b/>
          <w:bCs/>
          <w:color w:val="1B3A6B"/>
          <w:sz w:val="24"/>
          <w:szCs w:val="24"/>
        </w:rPr>
        <w:t xml:space="preserve">Step 2: Build the Response Register</w:t>
      </w:r>
    </w:p>
    <w:p>
      <w:pPr>
        <w:spacing w:after="60" w:before="60" w:line="276"/>
        <w:jc w:val="left"/>
      </w:pPr>
      <w:r>
        <w:rPr>
          <w:rFonts w:ascii="Arial" w:cs="Arial" w:eastAsia="Arial" w:hAnsi="Arial"/>
          <w:color w:val="1E293B"/>
          <w:sz w:val="22"/>
          <w:szCs w:val="22"/>
        </w:rPr>
        <w:t xml:space="preserve">Create a spreadsheet with one row per respondent and these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Column</w:t>
            </w:r>
          </w:p>
        </w:tc>
        <w:tc>
          <w:tcPr>
            <w:tcW w:type="dxa" w:w="31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What to Enter</w:t>
            </w:r>
          </w:p>
        </w:tc>
        <w:tc>
          <w:tcPr>
            <w:tcW w:type="dxa" w:w="31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Example</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R_ID</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Sequential ID (R01–R50)</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R01</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Name</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First name or Anonymous_XX</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Adekoya Adesola</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Date</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Survey date</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22-Apr-2026</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Time Block</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Morning / Afternoon / Evening</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Afternoon</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Age (if given)</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Numeric or range</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~25–35</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Occupation</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As stated</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Self-employed / Vendor</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Primary Network</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Network name</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GLO</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Secondary Network</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If mentioned</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MTN</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Flags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Comma-separated gap codes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[GAP-EVE], [NO-SPEND]</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Dominant Emotion</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1–3 words from coding</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Stressed, Resilient</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Initial Theme Tags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Up to 5 raw themes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Hustle, Network Stress, Social</w:t>
            </w:r>
          </w:p>
        </w:tc>
      </w:tr>
    </w:tbl>
    <w:p>
      <w:pPr>
        <w:pStyle w:val="Heading3"/>
        <w:spacing w:after="100" w:before="200"/>
      </w:pPr>
      <w:r>
        <w:rPr>
          <w:rFonts w:ascii="Arial" w:cs="Arial" w:eastAsia="Arial" w:hAnsi="Arial"/>
          <w:b/>
          <w:bCs/>
          <w:color w:val="1B3A6B"/>
          <w:sz w:val="24"/>
          <w:szCs w:val="24"/>
        </w:rPr>
        <w:t xml:space="preserve">Step 3: Segment Each Response by Time Block</w:t>
      </w:r>
    </w:p>
    <w:p>
      <w:pPr>
        <w:spacing w:after="60" w:before="60" w:line="276"/>
        <w:jc w:val="left"/>
      </w:pPr>
      <w:r>
        <w:rPr>
          <w:rFonts w:ascii="Arial" w:cs="Arial" w:eastAsia="Arial" w:hAnsi="Arial"/>
          <w:color w:val="1E293B"/>
          <w:sz w:val="22"/>
          <w:szCs w:val="22"/>
        </w:rPr>
        <w:t xml:space="preserve">Split each raw text into four sections before coding. Use a simple bracket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3" w:sz="1"/>
              <w:left w:val="single" w:color="007B83" w:sz="1"/>
              <w:bottom w:val="single" w:color="007B83" w:sz="1"/>
              <w:right w:val="single" w:color="007B83" w:sz="1"/>
            </w:tcBorders>
            <w:shd w:fill="F0F9FF" w:val="clear"/>
            <w:tcMar>
              <w:top w:type="dxa" w:w="100"/>
              <w:left w:type="dxa" w:w="140"/>
              <w:bottom w:type="dxa" w:w="100"/>
              <w:right w:type="dxa" w:w="140"/>
            </w:tcMar>
          </w:tcPr>
          <w:p>
            <w:pPr>
              <w:spacing w:after="60" w:before="60" w:line="276"/>
              <w:jc w:val="left"/>
            </w:pPr>
            <w:r>
              <w:rPr>
                <w:rFonts w:ascii="Arial" w:cs="Arial" w:eastAsia="Arial" w:hAnsi="Arial"/>
                <w:color w:val="1B3A6B"/>
                <w:sz w:val="20"/>
                <w:szCs w:val="20"/>
              </w:rPr>
              <w:t xml:space="preserve">[MORNING]   woke up 7am, devotion, prepared for work…</w:t>
            </w:r>
          </w:p>
          <w:p>
            <w:pPr>
              <w:spacing w:after="60" w:before="60" w:line="276"/>
              <w:jc w:val="left"/>
            </w:pPr>
            <w:r>
              <w:rPr>
                <w:rFonts w:ascii="Arial" w:cs="Arial" w:eastAsia="Arial" w:hAnsi="Arial"/>
                <w:color w:val="1B3A6B"/>
                <w:sz w:val="20"/>
                <w:szCs w:val="20"/>
              </w:rPr>
              <w:t xml:space="preserve">[MID-MORNING]   left home to see client, took bus, stressful due to traffic…</w:t>
            </w:r>
          </w:p>
          <w:p>
            <w:pPr>
              <w:spacing w:after="60" w:before="60" w:line="276"/>
              <w:jc w:val="left"/>
            </w:pPr>
            <w:r>
              <w:rPr>
                <w:rFonts w:ascii="Arial" w:cs="Arial" w:eastAsia="Arial" w:hAnsi="Arial"/>
                <w:color w:val="1B3A6B"/>
                <w:sz w:val="20"/>
                <w:szCs w:val="20"/>
              </w:rPr>
              <w:t xml:space="preserve">[AFTERNOON]   picked up package, GTB app issues, bad network…</w:t>
            </w:r>
          </w:p>
          <w:p>
            <w:pPr>
              <w:spacing w:after="60" w:before="60" w:line="276"/>
              <w:jc w:val="left"/>
            </w:pPr>
            <w:r>
              <w:rPr>
                <w:rFonts w:ascii="Arial" w:cs="Arial" w:eastAsia="Arial" w:hAnsi="Arial"/>
                <w:color w:val="1B3A6B"/>
                <w:sz w:val="20"/>
                <w:szCs w:val="20"/>
              </w:rPr>
              <w:t xml:space="preserve">[EVENING]   played games, watched YouTube, Spotify, MTN network…</w:t>
            </w:r>
          </w:p>
        </w:tc>
      </w:tr>
    </w:tbl>
    <w:p>
      <w:pPr>
        <w:spacing w:after="60" w:before="60" w:line="276"/>
        <w:jc w:val="left"/>
      </w:pPr>
      <w:r>
        <w:rPr>
          <w:rFonts w:ascii="Arial" w:cs="Arial" w:eastAsia="Arial" w:hAnsi="Arial"/>
          <w:color w:val="1E293B"/>
          <w:sz w:val="22"/>
          <w:szCs w:val="22"/>
        </w:rPr>
        <w:t xml:space="preserve">This segmentation matters because behaviour, emotion, and network usage shift significantly across the day.</w:t>
      </w:r>
    </w:p>
    <w:p>
      <w:r>
        <w:br w:type="page"/>
      </w:r>
    </w:p>
    <w:p>
      <w:pPr>
        <w:pStyle w:val="Heading1"/>
        <w:spacing w:after="160" w:before="360"/>
      </w:pPr>
      <w:r>
        <w:rPr>
          <w:rFonts w:ascii="Arial" w:cs="Arial" w:eastAsia="Arial" w:hAnsi="Arial"/>
          <w:b/>
          <w:bCs/>
          <w:color w:val="1B3A6B"/>
          <w:sz w:val="36"/>
          <w:szCs w:val="36"/>
        </w:rPr>
        <w:t xml:space="preserve">Chapter 2: Thematic Analysis — The 6-Phase Process</w:t>
      </w:r>
    </w:p>
    <w:p>
      <w:pPr>
        <w:pBdr>
          <w:bottom w:val="single" w:color="007B83" w:sz="6" w:space="1"/>
        </w:pBdr>
        <w:spacing w:after="160" w:before="160"/>
      </w:pPr>
    </w:p>
    <w:p>
      <w:pPr>
        <w:spacing w:after="60" w:before="60" w:line="276"/>
        <w:jc w:val="left"/>
      </w:pPr>
      <w:r>
        <w:rPr>
          <w:rFonts w:ascii="Arial" w:cs="Arial" w:eastAsia="Arial" w:hAnsi="Arial"/>
          <w:color w:val="1E293B"/>
          <w:sz w:val="22"/>
          <w:szCs w:val="22"/>
        </w:rPr>
        <w:t xml:space="preserve">This guide follows Braun &amp; Clarke’s six-phase framework, adapted for applied ethnographic research with a commercial output goal. Move through each phase before starting the next.</w:t>
      </w:r>
    </w:p>
    <w:p>
      <w:pPr>
        <w:pStyle w:val="Heading2"/>
        <w:spacing w:after="120" w:before="280"/>
      </w:pPr>
      <w:r>
        <w:rPr>
          <w:rFonts w:ascii="Arial" w:cs="Arial" w:eastAsia="Arial" w:hAnsi="Arial"/>
          <w:b/>
          <w:bCs/>
          <w:color w:val="007B83"/>
          <w:sz w:val="28"/>
          <w:szCs w:val="28"/>
        </w:rPr>
        <w:t xml:space="preserve">Phase 1 — Familiarise Yourself with the Data</w:t>
      </w:r>
    </w:p>
    <w:p>
      <w:pPr>
        <w:pStyle w:val="Heading3"/>
        <w:spacing w:after="100" w:before="200"/>
      </w:pPr>
      <w:r>
        <w:rPr>
          <w:rFonts w:ascii="Arial" w:cs="Arial" w:eastAsia="Arial" w:hAnsi="Arial"/>
          <w:b/>
          <w:bCs/>
          <w:color w:val="1B3A6B"/>
          <w:sz w:val="24"/>
          <w:szCs w:val="24"/>
        </w:rPr>
        <w:t xml:space="preserve">What to do</w:t>
      </w:r>
    </w:p>
    <w:p>
      <w:pPr>
        <w:pStyle w:val="ListParagraph"/>
        <w:numPr>
          <w:ilvl w:val="0"/>
          <w:numId w:val="2"/>
        </w:numPr>
        <w:spacing w:after="40" w:before="40" w:line="276"/>
      </w:pPr>
      <w:r>
        <w:rPr>
          <w:rFonts w:ascii="Arial" w:cs="Arial" w:eastAsia="Arial" w:hAnsi="Arial"/>
          <w:color w:val="1E293B"/>
          <w:sz w:val="22"/>
          <w:szCs w:val="22"/>
        </w:rPr>
        <w:t xml:space="preserve">Read all 50 responses in full, without making notes, at least once</w:t>
      </w:r>
    </w:p>
    <w:p>
      <w:pPr>
        <w:pStyle w:val="ListParagraph"/>
        <w:numPr>
          <w:ilvl w:val="0"/>
          <w:numId w:val="2"/>
        </w:numPr>
        <w:spacing w:after="40" w:before="40" w:line="276"/>
      </w:pPr>
      <w:r>
        <w:rPr>
          <w:rFonts w:ascii="Arial" w:cs="Arial" w:eastAsia="Arial" w:hAnsi="Arial"/>
          <w:color w:val="1E293B"/>
          <w:sz w:val="22"/>
          <w:szCs w:val="22"/>
        </w:rPr>
        <w:t xml:space="preserve">On the second read, write loose observations in the margin or a notebook</w:t>
      </w:r>
    </w:p>
    <w:p>
      <w:pPr>
        <w:pStyle w:val="ListParagraph"/>
        <w:numPr>
          <w:ilvl w:val="0"/>
          <w:numId w:val="2"/>
        </w:numPr>
        <w:spacing w:after="40" w:before="40" w:line="276"/>
      </w:pPr>
      <w:r>
        <w:rPr>
          <w:rFonts w:ascii="Arial" w:cs="Arial" w:eastAsia="Arial" w:hAnsi="Arial"/>
          <w:color w:val="1E293B"/>
          <w:sz w:val="22"/>
          <w:szCs w:val="22"/>
        </w:rPr>
        <w:t xml:space="preserve">Note emotional tenor, recurring words, and surprising details</w:t>
      </w:r>
    </w:p>
    <w:p>
      <w:pPr>
        <w:pStyle w:val="Heading3"/>
        <w:spacing w:after="100" w:before="200"/>
      </w:pPr>
      <w:r>
        <w:rPr>
          <w:rFonts w:ascii="Arial" w:cs="Arial" w:eastAsia="Arial" w:hAnsi="Arial"/>
          <w:b/>
          <w:bCs/>
          <w:color w:val="1B3A6B"/>
          <w:sz w:val="24"/>
          <w:szCs w:val="24"/>
        </w:rPr>
        <w:t xml:space="preserve">Key questions to hold in mind</w:t>
      </w:r>
    </w:p>
    <w:p>
      <w:pPr>
        <w:pStyle w:val="ListParagraph"/>
        <w:numPr>
          <w:ilvl w:val="0"/>
          <w:numId w:val="2"/>
        </w:numPr>
        <w:spacing w:after="40" w:before="40" w:line="276"/>
      </w:pPr>
      <w:r>
        <w:rPr>
          <w:rFonts w:ascii="Arial" w:cs="Arial" w:eastAsia="Arial" w:hAnsi="Arial"/>
          <w:color w:val="1E293B"/>
          <w:sz w:val="22"/>
          <w:szCs w:val="22"/>
        </w:rPr>
        <w:t xml:space="preserve">What is this person’s relationship with their phone?</w:t>
      </w:r>
    </w:p>
    <w:p>
      <w:pPr>
        <w:pStyle w:val="ListParagraph"/>
        <w:numPr>
          <w:ilvl w:val="0"/>
          <w:numId w:val="2"/>
        </w:numPr>
        <w:spacing w:after="40" w:before="40" w:line="276"/>
      </w:pPr>
      <w:r>
        <w:rPr>
          <w:rFonts w:ascii="Arial" w:cs="Arial" w:eastAsia="Arial" w:hAnsi="Arial"/>
          <w:color w:val="1E293B"/>
          <w:sz w:val="22"/>
          <w:szCs w:val="22"/>
        </w:rPr>
        <w:t xml:space="preserve">What does “stress” mean in their day?</w:t>
      </w:r>
    </w:p>
    <w:p>
      <w:pPr>
        <w:pStyle w:val="ListParagraph"/>
        <w:numPr>
          <w:ilvl w:val="0"/>
          <w:numId w:val="2"/>
        </w:numPr>
        <w:spacing w:after="40" w:before="40" w:line="276"/>
      </w:pPr>
      <w:r>
        <w:rPr>
          <w:rFonts w:ascii="Arial" w:cs="Arial" w:eastAsia="Arial" w:hAnsi="Arial"/>
          <w:color w:val="1E293B"/>
          <w:sz w:val="22"/>
          <w:szCs w:val="22"/>
        </w:rPr>
        <w:t xml:space="preserve">Is the network a background utility or a foregrounded frustration?</w:t>
      </w:r>
    </w:p>
    <w:p>
      <w:pPr>
        <w:pStyle w:val="Heading3"/>
        <w:spacing w:after="100" w:before="200"/>
      </w:pPr>
      <w:r>
        <w:rPr>
          <w:rFonts w:ascii="Arial" w:cs="Arial" w:eastAsia="Arial" w:hAnsi="Arial"/>
          <w:b/>
          <w:bCs/>
          <w:color w:val="1B3A6B"/>
          <w:sz w:val="24"/>
          <w:szCs w:val="24"/>
        </w:rPr>
        <w:t xml:space="preserve">Output of this phase</w:t>
      </w:r>
    </w:p>
    <w:p>
      <w:pPr>
        <w:pStyle w:val="ListParagraph"/>
        <w:numPr>
          <w:ilvl w:val="0"/>
          <w:numId w:val="2"/>
        </w:numPr>
        <w:spacing w:after="40" w:before="40" w:line="276"/>
      </w:pPr>
      <w:r>
        <w:rPr>
          <w:rFonts w:ascii="Arial" w:cs="Arial" w:eastAsia="Arial" w:hAnsi="Arial"/>
          <w:color w:val="1E293B"/>
          <w:sz w:val="22"/>
          <w:szCs w:val="22"/>
        </w:rPr>
        <w:t xml:space="preserve">A one-page “first impressions” note for each analyst (if working in a team)</w:t>
      </w:r>
    </w:p>
    <w:p>
      <w:pPr>
        <w:pStyle w:val="ListParagraph"/>
        <w:numPr>
          <w:ilvl w:val="0"/>
          <w:numId w:val="2"/>
        </w:numPr>
        <w:spacing w:after="40" w:before="40" w:line="276"/>
      </w:pPr>
      <w:r>
        <w:rPr>
          <w:rFonts w:ascii="Arial" w:cs="Arial" w:eastAsia="Arial" w:hAnsi="Arial"/>
          <w:color w:val="1E293B"/>
          <w:sz w:val="22"/>
          <w:szCs w:val="22"/>
        </w:rPr>
        <w:t xml:space="preserve">A running list of recurring words and phrases across responses</w:t>
      </w:r>
    </w:p>
    <w:p>
      <w:pPr>
        <w:pStyle w:val="Heading2"/>
        <w:spacing w:after="120" w:before="280"/>
      </w:pPr>
      <w:r>
        <w:rPr>
          <w:rFonts w:ascii="Arial" w:cs="Arial" w:eastAsia="Arial" w:hAnsi="Arial"/>
          <w:b/>
          <w:bCs/>
          <w:color w:val="007B83"/>
          <w:sz w:val="28"/>
          <w:szCs w:val="28"/>
        </w:rPr>
        <w:t xml:space="preserve">Phase 2 — Generate Initial Codes</w:t>
      </w:r>
    </w:p>
    <w:p>
      <w:pPr>
        <w:spacing w:after="60" w:before="60" w:line="276"/>
        <w:jc w:val="left"/>
      </w:pPr>
      <w:r>
        <w:rPr>
          <w:rFonts w:ascii="Arial" w:cs="Arial" w:eastAsia="Arial" w:hAnsi="Arial"/>
          <w:color w:val="1E293B"/>
          <w:sz w:val="22"/>
          <w:szCs w:val="22"/>
        </w:rPr>
        <w:t xml:space="preserve">Coding is the process of labelling meaningful units of text. A “code” is a short label that captures the essence of a piece of data.</w:t>
      </w:r>
    </w:p>
    <w:p>
      <w:pPr>
        <w:pStyle w:val="Heading3"/>
        <w:spacing w:after="100" w:before="200"/>
      </w:pPr>
      <w:r>
        <w:rPr>
          <w:rFonts w:ascii="Arial" w:cs="Arial" w:eastAsia="Arial" w:hAnsi="Arial"/>
          <w:b/>
          <w:bCs/>
          <w:color w:val="1B3A6B"/>
          <w:sz w:val="24"/>
          <w:szCs w:val="24"/>
        </w:rPr>
        <w:t xml:space="preserve">Rules for coding this dataset</w:t>
      </w:r>
    </w:p>
    <w:p>
      <w:pPr>
        <w:pStyle w:val="ListParagraph"/>
        <w:numPr>
          <w:ilvl w:val="0"/>
          <w:numId w:val="2"/>
        </w:numPr>
        <w:spacing w:after="40" w:before="40" w:line="276"/>
      </w:pPr>
      <w:r>
        <w:rPr>
          <w:rFonts w:ascii="Arial" w:cs="Arial" w:eastAsia="Arial" w:hAnsi="Arial"/>
          <w:color w:val="1E293B"/>
          <w:sz w:val="22"/>
          <w:szCs w:val="22"/>
        </w:rPr>
        <w:t xml:space="preserve">Code the data, not the question. Ask: what is this person communicating, not what question does this answer?</w:t>
      </w:r>
    </w:p>
    <w:p>
      <w:pPr>
        <w:pStyle w:val="ListParagraph"/>
        <w:numPr>
          <w:ilvl w:val="0"/>
          <w:numId w:val="2"/>
        </w:numPr>
        <w:spacing w:after="40" w:before="40" w:line="276"/>
      </w:pPr>
      <w:r>
        <w:rPr>
          <w:rFonts w:ascii="Arial" w:cs="Arial" w:eastAsia="Arial" w:hAnsi="Arial"/>
          <w:color w:val="1E293B"/>
          <w:sz w:val="22"/>
          <w:szCs w:val="22"/>
        </w:rPr>
        <w:t xml:space="preserve">One text segment can carry multiple codes</w:t>
      </w:r>
    </w:p>
    <w:p>
      <w:pPr>
        <w:pStyle w:val="ListParagraph"/>
        <w:numPr>
          <w:ilvl w:val="0"/>
          <w:numId w:val="2"/>
        </w:numPr>
        <w:spacing w:after="40" w:before="40" w:line="276"/>
      </w:pPr>
      <w:r>
        <w:rPr>
          <w:rFonts w:ascii="Arial" w:cs="Arial" w:eastAsia="Arial" w:hAnsi="Arial"/>
          <w:color w:val="1E293B"/>
          <w:sz w:val="22"/>
          <w:szCs w:val="22"/>
        </w:rPr>
        <w:t xml:space="preserve">Use the respondent’s own words as code labels where possible (‘in-vivo’ codes)</w:t>
      </w:r>
    </w:p>
    <w:p>
      <w:pPr>
        <w:pStyle w:val="ListParagraph"/>
        <w:numPr>
          <w:ilvl w:val="0"/>
          <w:numId w:val="2"/>
        </w:numPr>
        <w:spacing w:after="40" w:before="40" w:line="276"/>
      </w:pPr>
      <w:r>
        <w:rPr>
          <w:rFonts w:ascii="Arial" w:cs="Arial" w:eastAsia="Arial" w:hAnsi="Arial"/>
          <w:color w:val="1E293B"/>
          <w:sz w:val="22"/>
          <w:szCs w:val="22"/>
        </w:rPr>
        <w:t xml:space="preserve">Code everything, including mundane statements—patterns often hide in the ordinary</w:t>
      </w:r>
    </w:p>
    <w:p>
      <w:pPr>
        <w:pStyle w:val="Heading3"/>
        <w:spacing w:after="100" w:before="200"/>
      </w:pPr>
      <w:r>
        <w:rPr>
          <w:rFonts w:ascii="Arial" w:cs="Arial" w:eastAsia="Arial" w:hAnsi="Arial"/>
          <w:b/>
          <w:bCs/>
          <w:color w:val="1B3A6B"/>
          <w:sz w:val="24"/>
          <w:szCs w:val="24"/>
        </w:rPr>
        <w:t xml:space="preserve">How to set up your coding sheet</w:t>
      </w:r>
    </w:p>
    <w:p>
      <w:pPr>
        <w:spacing w:after="60" w:before="60" w:line="276"/>
        <w:jc w:val="left"/>
      </w:pPr>
      <w:r>
        <w:rPr>
          <w:rFonts w:ascii="Arial" w:cs="Arial" w:eastAsia="Arial" w:hAnsi="Arial"/>
          <w:color w:val="1E293B"/>
          <w:sz w:val="22"/>
          <w:szCs w:val="22"/>
        </w:rPr>
        <w:t xml:space="preserve">Use a spreadsheet with these columns: R_ID | Time Block | Raw Text Segment | Code 1 | Code 2 | Code 3 | Memo</w:t>
      </w:r>
    </w:p>
    <w:p>
      <w:pPr>
        <w:pStyle w:val="Heading3"/>
        <w:spacing w:after="100" w:before="200"/>
      </w:pPr>
      <w:r>
        <w:rPr>
          <w:rFonts w:ascii="Arial" w:cs="Arial" w:eastAsia="Arial" w:hAnsi="Arial"/>
          <w:b/>
          <w:bCs/>
          <w:color w:val="1B3A6B"/>
          <w:sz w:val="24"/>
          <w:szCs w:val="24"/>
        </w:rPr>
        <w:t xml:space="preserve">Starter code examples from the Adekoya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Raw Text Segment</w:t>
            </w:r>
          </w:p>
        </w:tc>
        <w:tc>
          <w:tcPr>
            <w:tcW w:type="dxa" w:w="25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 Applied</w:t>
            </w:r>
          </w:p>
        </w:tc>
        <w:tc>
          <w:tcPr>
            <w:tcW w:type="dxa" w:w="25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 Family</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“To advertise my goods to a customer”</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Phone-as-Business-Tool</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007B83"/>
                <w:sz w:val="20"/>
                <w:szCs w:val="20"/>
              </w:rPr>
              <w:t xml:space="preserve">Work &amp; Productivity</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“I would find another means through handbill, billboard”</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Offline Fallback Strategy</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007B83"/>
                <w:sz w:val="20"/>
                <w:szCs w:val="20"/>
              </w:rPr>
              <w:t xml:space="preserve">Resilience</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“Stressful due to noise and bad road”</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Commute Stress</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007B83"/>
                <w:sz w:val="20"/>
                <w:szCs w:val="20"/>
              </w:rPr>
              <w:t xml:space="preserve">Mobility Friction</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“My bank app had issues due to bad network”</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Digital Payment Failure</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007B83"/>
                <w:sz w:val="20"/>
                <w:szCs w:val="20"/>
              </w:rPr>
              <w:t xml:space="preserve">Network Pain Point</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“GLO—the data bundle is top notch”</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Network Loyalty Rationale</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007B83"/>
                <w:sz w:val="20"/>
                <w:szCs w:val="20"/>
              </w:rPr>
              <w:t xml:space="preserve">Network Choice</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“I wanted to order a ride but it was not going through”</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App Failure / Blocked Goal</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007B83"/>
                <w:sz w:val="20"/>
                <w:szCs w:val="20"/>
              </w:rPr>
              <w:t xml:space="preserve">Network Pain Point</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“I engage in food content, dance content, movie content”</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Multi-Content Consumption</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007B83"/>
                <w:sz w:val="20"/>
                <w:szCs w:val="20"/>
              </w:rPr>
              <w:t xml:space="preserve">Digital Leisure</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“We discussed creating opportunities for young people”</w:t>
            </w:r>
          </w:p>
        </w:tc>
        <w:tc>
          <w:tcPr>
            <w:tcW w:type="dxa" w:w="2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Community Aspiration</w:t>
            </w:r>
          </w:p>
        </w:tc>
        <w:tc>
          <w:tcPr>
            <w:tcW w:type="dxa" w:w="2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007B83"/>
                <w:sz w:val="20"/>
                <w:szCs w:val="20"/>
              </w:rPr>
              <w:t xml:space="preserve">Social Capital</w:t>
            </w:r>
          </w:p>
        </w:tc>
      </w:tr>
    </w:tbl>
    <w:p>
      <w:pPr>
        <w:pStyle w:val="Heading2"/>
        <w:spacing w:after="120" w:before="280"/>
      </w:pPr>
      <w:r>
        <w:rPr>
          <w:rFonts w:ascii="Arial" w:cs="Arial" w:eastAsia="Arial" w:hAnsi="Arial"/>
          <w:b/>
          <w:bCs/>
          <w:color w:val="007B83"/>
          <w:sz w:val="28"/>
          <w:szCs w:val="28"/>
        </w:rPr>
        <w:t xml:space="preserve">Phase 3 — Search for Themes</w:t>
      </w:r>
    </w:p>
    <w:p>
      <w:pPr>
        <w:spacing w:after="60" w:before="60" w:line="276"/>
        <w:jc w:val="left"/>
      </w:pPr>
      <w:r>
        <w:rPr>
          <w:rFonts w:ascii="Arial" w:cs="Arial" w:eastAsia="Arial" w:hAnsi="Arial"/>
          <w:color w:val="1E293B"/>
          <w:sz w:val="22"/>
          <w:szCs w:val="22"/>
        </w:rPr>
        <w:t xml:space="preserve">Take all your codes and group them into broader themes. A theme captures something important about the data in relation to your research question. Not every code becomes a theme—some will be sub-themes, some will be absorbed, and some will be discarded.</w:t>
      </w:r>
    </w:p>
    <w:p>
      <w:pPr>
        <w:pStyle w:val="Heading3"/>
        <w:spacing w:after="100" w:before="200"/>
      </w:pPr>
      <w:r>
        <w:rPr>
          <w:rFonts w:ascii="Arial" w:cs="Arial" w:eastAsia="Arial" w:hAnsi="Arial"/>
          <w:b/>
          <w:bCs/>
          <w:color w:val="1B3A6B"/>
          <w:sz w:val="24"/>
          <w:szCs w:val="24"/>
        </w:rPr>
        <w:t xml:space="preserve">How to cluster codes into themes</w:t>
      </w:r>
    </w:p>
    <w:p>
      <w:pPr>
        <w:pStyle w:val="ListParagraph"/>
        <w:numPr>
          <w:ilvl w:val="0"/>
          <w:numId w:val="3"/>
        </w:numPr>
        <w:spacing w:after="40" w:before="40" w:line="276"/>
      </w:pPr>
      <w:r>
        <w:rPr>
          <w:rFonts w:ascii="Arial" w:cs="Arial" w:eastAsia="Arial" w:hAnsi="Arial"/>
          <w:color w:val="1E293B"/>
          <w:sz w:val="22"/>
          <w:szCs w:val="22"/>
        </w:rPr>
        <w:t xml:space="preserve">Print or write all codes on separate slips or sticky notes</w:t>
      </w:r>
    </w:p>
    <w:p>
      <w:pPr>
        <w:pStyle w:val="ListParagraph"/>
        <w:numPr>
          <w:ilvl w:val="0"/>
          <w:numId w:val="3"/>
        </w:numPr>
        <w:spacing w:after="40" w:before="40" w:line="276"/>
      </w:pPr>
      <w:r>
        <w:rPr>
          <w:rFonts w:ascii="Arial" w:cs="Arial" w:eastAsia="Arial" w:hAnsi="Arial"/>
          <w:color w:val="1E293B"/>
          <w:sz w:val="22"/>
          <w:szCs w:val="22"/>
        </w:rPr>
        <w:t xml:space="preserve">Physically group codes that “feel related”</w:t>
      </w:r>
    </w:p>
    <w:p>
      <w:pPr>
        <w:pStyle w:val="ListParagraph"/>
        <w:numPr>
          <w:ilvl w:val="0"/>
          <w:numId w:val="3"/>
        </w:numPr>
        <w:spacing w:after="40" w:before="40" w:line="276"/>
      </w:pPr>
      <w:r>
        <w:rPr>
          <w:rFonts w:ascii="Arial" w:cs="Arial" w:eastAsia="Arial" w:hAnsi="Arial"/>
          <w:color w:val="1E293B"/>
          <w:sz w:val="22"/>
          <w:szCs w:val="22"/>
        </w:rPr>
        <w:t xml:space="preserve">Give the cluster a working theme name</w:t>
      </w:r>
    </w:p>
    <w:p>
      <w:pPr>
        <w:pStyle w:val="ListParagraph"/>
        <w:numPr>
          <w:ilvl w:val="0"/>
          <w:numId w:val="3"/>
        </w:numPr>
        <w:spacing w:after="40" w:before="40" w:line="276"/>
      </w:pPr>
      <w:r>
        <w:rPr>
          <w:rFonts w:ascii="Arial" w:cs="Arial" w:eastAsia="Arial" w:hAnsi="Arial"/>
          <w:color w:val="1E293B"/>
          <w:sz w:val="22"/>
          <w:szCs w:val="22"/>
        </w:rPr>
        <w:t xml:space="preserve">Check that each code fits the cluster and does not fit another better</w:t>
      </w:r>
    </w:p>
    <w:p>
      <w:pPr>
        <w:pStyle w:val="ListParagraph"/>
        <w:numPr>
          <w:ilvl w:val="0"/>
          <w:numId w:val="3"/>
        </w:numPr>
        <w:spacing w:after="40" w:before="40" w:line="276"/>
      </w:pPr>
      <w:r>
        <w:rPr>
          <w:rFonts w:ascii="Arial" w:cs="Arial" w:eastAsia="Arial" w:hAnsi="Arial"/>
          <w:color w:val="1E293B"/>
          <w:sz w:val="22"/>
          <w:szCs w:val="22"/>
        </w:rPr>
        <w:t xml:space="preserve">Look for hierarchy: is one theme a sub-theme of another?</w:t>
      </w:r>
    </w:p>
    <w:p>
      <w:pPr>
        <w:pStyle w:val="Heading3"/>
        <w:spacing w:after="100" w:before="200"/>
      </w:pPr>
      <w:r>
        <w:rPr>
          <w:rFonts w:ascii="Arial" w:cs="Arial" w:eastAsia="Arial" w:hAnsi="Arial"/>
          <w:b/>
          <w:bCs/>
          <w:color w:val="1B3A6B"/>
          <w:sz w:val="24"/>
          <w:szCs w:val="24"/>
        </w:rPr>
        <w:t xml:space="preserve">Expected major themes from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Working Theme</w:t>
            </w:r>
          </w:p>
        </w:tc>
        <w:tc>
          <w:tcPr>
            <w:tcW w:type="dxa" w:w="34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Codes Likely to Cluster Here</w:t>
            </w:r>
          </w:p>
        </w:tc>
        <w:tc>
          <w:tcPr>
            <w:tcW w:type="dxa" w:w="34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Signal Questions in Survey</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The Phone as Economic Engine</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Phone-as-Business-Tool, WhatsApp Commerce, Digital Payment, Offline Fallback</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Did phone help in work? Tasks difficult without phone?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Network as Infrastructure (or Obstacle)</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Network Loyalty, Network Pain, App Failure, Blocked Goal, Transfer Failure</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Which network? Why? Pain points during spending?</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Survival Mobility</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Commute Stress, Bad Road, Transport Delay, Journey Narrative</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Describe your journey. Any delays?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Community &amp; Social Capital</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Family Talk, Friend Support, Business Discussion, Community Aspiration</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Who did you interact with? What did you discuss?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Digital Leisure as Escape</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Multi-Content Consumption, YouTube, Spotify, Game Play, Stress Relief</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Evening entertainment, content type, does it help relax?</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Financial Anxiety &amp; Micro-Decision Logic</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Spending Rationale, Budget Constraint, Necessity Judgement, Alternative Considered</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Did you spend? Why or why not?</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Emotional Rhythm of the Day</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Morning Energy, Afternoon Pressure, Evening Release, Stress Peaks</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How did you feel? Productive / stressed moments?</w:t>
            </w:r>
          </w:p>
        </w:tc>
      </w:tr>
    </w:tbl>
    <w:p>
      <w:pPr>
        <w:pStyle w:val="Heading2"/>
        <w:spacing w:after="120" w:before="280"/>
      </w:pPr>
      <w:r>
        <w:rPr>
          <w:rFonts w:ascii="Arial" w:cs="Arial" w:eastAsia="Arial" w:hAnsi="Arial"/>
          <w:b/>
          <w:bCs/>
          <w:color w:val="007B83"/>
          <w:sz w:val="28"/>
          <w:szCs w:val="28"/>
        </w:rPr>
        <w:t xml:space="preserve">Phase 4 — Review Themes</w:t>
      </w:r>
    </w:p>
    <w:p>
      <w:pPr>
        <w:spacing w:after="60" w:before="60" w:line="276"/>
        <w:jc w:val="left"/>
      </w:pPr>
      <w:r>
        <w:rPr>
          <w:rFonts w:ascii="Arial" w:cs="Arial" w:eastAsia="Arial" w:hAnsi="Arial"/>
          <w:color w:val="1E293B"/>
          <w:sz w:val="22"/>
          <w:szCs w:val="22"/>
        </w:rPr>
        <w:t xml:space="preserve">This phase has two levels of review.</w:t>
      </w:r>
    </w:p>
    <w:p>
      <w:pPr>
        <w:pStyle w:val="Heading3"/>
        <w:spacing w:after="100" w:before="200"/>
      </w:pPr>
      <w:r>
        <w:rPr>
          <w:rFonts w:ascii="Arial" w:cs="Arial" w:eastAsia="Arial" w:hAnsi="Arial"/>
          <w:b/>
          <w:bCs/>
          <w:color w:val="1B3A6B"/>
          <w:sz w:val="24"/>
          <w:szCs w:val="24"/>
        </w:rPr>
        <w:t xml:space="preserve">Level 1: Does this theme actually exist in the data?</w:t>
      </w:r>
    </w:p>
    <w:p>
      <w:pPr>
        <w:spacing w:after="60" w:before="60" w:line="276"/>
        <w:jc w:val="left"/>
      </w:pPr>
      <w:r>
        <w:rPr>
          <w:rFonts w:ascii="Arial" w:cs="Arial" w:eastAsia="Arial" w:hAnsi="Arial"/>
          <w:color w:val="1E293B"/>
          <w:sz w:val="22"/>
          <w:szCs w:val="22"/>
        </w:rPr>
        <w:t xml:space="preserve">Read all coded segments that belong to a theme. Ask: Do they form a coherent pattern? Are there enough data points to justify a standalone theme? If a theme only appears in 3 of 50 responses, consider collapsing it into a sub-theme.</w:t>
      </w:r>
    </w:p>
    <w:p>
      <w:pPr>
        <w:pStyle w:val="Heading3"/>
        <w:spacing w:after="100" w:before="200"/>
      </w:pPr>
      <w:r>
        <w:rPr>
          <w:rFonts w:ascii="Arial" w:cs="Arial" w:eastAsia="Arial" w:hAnsi="Arial"/>
          <w:b/>
          <w:bCs/>
          <w:color w:val="1B3A6B"/>
          <w:sz w:val="24"/>
          <w:szCs w:val="24"/>
        </w:rPr>
        <w:t xml:space="preserve">Level 2: Does this theme map to real life?</w:t>
      </w:r>
    </w:p>
    <w:p>
      <w:pPr>
        <w:spacing w:after="60" w:before="60" w:line="276"/>
        <w:jc w:val="left"/>
      </w:pPr>
      <w:r>
        <w:rPr>
          <w:rFonts w:ascii="Arial" w:cs="Arial" w:eastAsia="Arial" w:hAnsi="Arial"/>
          <w:color w:val="1E293B"/>
          <w:sz w:val="22"/>
          <w:szCs w:val="22"/>
        </w:rPr>
        <w:t xml:space="preserve">Re-read the full responses for 5–10 respondents while holding your theme map in mind. Does the map feel like an accurate picture of what people actually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2"/>
                <w:szCs w:val="22"/>
              </w:rPr>
              <w:t xml:space="preserve">Decision rule: A theme is valid if it meets at least two of these three criteria:</w:t>
            </w:r>
          </w:p>
          <w:p>
            <w:pPr>
              <w:pStyle w:val="ListParagraph"/>
              <w:numPr>
                <w:ilvl w:val="0"/>
                <w:numId w:val="2"/>
              </w:numPr>
              <w:spacing w:after="40" w:before="40" w:line="276"/>
            </w:pPr>
            <w:r>
              <w:rPr>
                <w:rFonts w:ascii="Arial" w:cs="Arial" w:eastAsia="Arial" w:hAnsi="Arial"/>
                <w:color w:val="1E293B"/>
                <w:sz w:val="22"/>
                <w:szCs w:val="22"/>
              </w:rPr>
              <w:t xml:space="preserve">It appears in at least 30% of responses (15 out of 50)</w:t>
            </w:r>
          </w:p>
          <w:p>
            <w:pPr>
              <w:pStyle w:val="ListParagraph"/>
              <w:numPr>
                <w:ilvl w:val="0"/>
                <w:numId w:val="2"/>
              </w:numPr>
              <w:spacing w:after="40" w:before="40" w:line="276"/>
            </w:pPr>
            <w:r>
              <w:rPr>
                <w:rFonts w:ascii="Arial" w:cs="Arial" w:eastAsia="Arial" w:hAnsi="Arial"/>
                <w:color w:val="1E293B"/>
                <w:sz w:val="22"/>
                <w:szCs w:val="22"/>
              </w:rPr>
              <w:t xml:space="preserve">Even when rare, it captures something critically important for the research objective (e.g. network loyalty rationale)</w:t>
            </w:r>
          </w:p>
          <w:p>
            <w:pPr>
              <w:pStyle w:val="ListParagraph"/>
              <w:numPr>
                <w:ilvl w:val="0"/>
                <w:numId w:val="2"/>
              </w:numPr>
              <w:spacing w:after="40" w:before="40" w:line="276"/>
            </w:pPr>
            <w:r>
              <w:rPr>
                <w:rFonts w:ascii="Arial" w:cs="Arial" w:eastAsia="Arial" w:hAnsi="Arial"/>
                <w:color w:val="1E293B"/>
                <w:sz w:val="22"/>
                <w:szCs w:val="22"/>
              </w:rPr>
              <w:t xml:space="preserve">It has internal coherence—all the coded segments genuinely belong together</w:t>
            </w:r>
          </w:p>
        </w:tc>
      </w:tr>
    </w:tbl>
    <w:p>
      <w:pPr>
        <w:pStyle w:val="Heading2"/>
        <w:spacing w:after="120" w:before="280"/>
      </w:pPr>
      <w:r>
        <w:rPr>
          <w:rFonts w:ascii="Arial" w:cs="Arial" w:eastAsia="Arial" w:hAnsi="Arial"/>
          <w:b/>
          <w:bCs/>
          <w:color w:val="007B83"/>
          <w:sz w:val="28"/>
          <w:szCs w:val="28"/>
        </w:rPr>
        <w:t xml:space="preserve">Phase 5 — Define and Name Themes</w:t>
      </w:r>
    </w:p>
    <w:p>
      <w:pPr>
        <w:spacing w:after="60" w:before="60" w:line="276"/>
        <w:jc w:val="left"/>
      </w:pPr>
      <w:r>
        <w:rPr>
          <w:rFonts w:ascii="Arial" w:cs="Arial" w:eastAsia="Arial" w:hAnsi="Arial"/>
          <w:color w:val="1E293B"/>
          <w:sz w:val="22"/>
          <w:szCs w:val="22"/>
        </w:rPr>
        <w:t xml:space="preserve">Each theme needs a clear definition and a memorable name that non-researchers can understand.</w:t>
      </w:r>
    </w:p>
    <w:p>
      <w:pPr>
        <w:pStyle w:val="Heading3"/>
        <w:spacing w:after="100" w:before="200"/>
      </w:pPr>
      <w:r>
        <w:rPr>
          <w:rFonts w:ascii="Arial" w:cs="Arial" w:eastAsia="Arial" w:hAnsi="Arial"/>
          <w:b/>
          <w:bCs/>
          <w:color w:val="1B3A6B"/>
          <w:sz w:val="24"/>
          <w:szCs w:val="24"/>
        </w:rPr>
        <w:t xml:space="preserve">Theme definition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3" w:sz="1"/>
              <w:left w:val="single" w:color="007B83" w:sz="1"/>
              <w:bottom w:val="single" w:color="007B83" w:sz="1"/>
              <w:right w:val="single" w:color="007B83" w:sz="1"/>
            </w:tcBorders>
            <w:shd w:fill="F0F9FF" w:val="clear"/>
            <w:tcMar>
              <w:top w:type="dxa" w:w="100"/>
              <w:left w:type="dxa" w:w="140"/>
              <w:bottom w:type="dxa" w:w="100"/>
              <w:right w:type="dxa" w:w="140"/>
            </w:tcMar>
          </w:tcPr>
          <w:p>
            <w:pPr>
              <w:spacing w:after="60" w:before="60" w:line="276"/>
              <w:jc w:val="left"/>
            </w:pPr>
            <w:r>
              <w:rPr>
                <w:rFonts w:ascii="Arial" w:cs="Arial" w:eastAsia="Arial" w:hAnsi="Arial"/>
                <w:b/>
                <w:bCs/>
                <w:color w:val="1B3A6B"/>
                <w:sz w:val="22"/>
                <w:szCs w:val="22"/>
              </w:rPr>
              <w:t xml:space="preserve">Theme Name: [Compelling label in plain language]</w:t>
            </w:r>
          </w:p>
          <w:p>
            <w:pPr>
              <w:spacing w:after="60" w:before="60" w:line="276"/>
              <w:jc w:val="left"/>
            </w:pPr>
            <w:r>
              <w:rPr>
                <w:rFonts w:ascii="Arial" w:cs="Arial" w:eastAsia="Arial" w:hAnsi="Arial"/>
                <w:color w:val="1E293B"/>
                <w:sz w:val="22"/>
                <w:szCs w:val="22"/>
              </w:rPr>
              <w:t xml:space="preserve">Core Idea: One sentence explaining what this theme is about</w:t>
            </w:r>
          </w:p>
          <w:p>
            <w:pPr>
              <w:spacing w:after="60" w:before="60" w:line="276"/>
              <w:jc w:val="left"/>
            </w:pPr>
            <w:r>
              <w:rPr>
                <w:rFonts w:ascii="Arial" w:cs="Arial" w:eastAsia="Arial" w:hAnsi="Arial"/>
                <w:color w:val="1E293B"/>
                <w:sz w:val="22"/>
                <w:szCs w:val="22"/>
              </w:rPr>
              <w:t xml:space="preserve">What it captures: Two to three sentences on what respondents say, feel, and do in relation to this theme</w:t>
            </w:r>
          </w:p>
          <w:p>
            <w:pPr>
              <w:spacing w:after="60" w:before="60" w:line="276"/>
              <w:jc w:val="left"/>
            </w:pPr>
            <w:r>
              <w:rPr>
                <w:rFonts w:ascii="Arial" w:cs="Arial" w:eastAsia="Arial" w:hAnsi="Arial"/>
                <w:color w:val="1E293B"/>
                <w:sz w:val="22"/>
                <w:szCs w:val="22"/>
              </w:rPr>
              <w:t xml:space="preserve">What it does NOT include: Important for keeping theme boundaries clean</w:t>
            </w:r>
          </w:p>
          <w:p>
            <w:pPr>
              <w:spacing w:after="60" w:before="60" w:line="276"/>
              <w:jc w:val="left"/>
            </w:pPr>
            <w:r>
              <w:rPr>
                <w:rFonts w:ascii="Arial" w:cs="Arial" w:eastAsia="Arial" w:hAnsi="Arial"/>
                <w:color w:val="1E293B"/>
                <w:sz w:val="22"/>
                <w:szCs w:val="22"/>
              </w:rPr>
              <w:t xml:space="preserve">Representative quote: One verbatim line from the data that exemplifies the theme</w:t>
            </w:r>
          </w:p>
          <w:p>
            <w:pPr>
              <w:spacing w:after="60" w:before="60" w:line="276"/>
              <w:jc w:val="left"/>
            </w:pPr>
            <w:r>
              <w:rPr>
                <w:rFonts w:ascii="Arial" w:cs="Arial" w:eastAsia="Arial" w:hAnsi="Arial"/>
                <w:color w:val="1E293B"/>
                <w:sz w:val="22"/>
                <w:szCs w:val="22"/>
              </w:rPr>
              <w:t xml:space="preserve">Sub-themes: List of 2–4 more specific patterns within this theme</w:t>
            </w:r>
          </w:p>
        </w:tc>
      </w:tr>
    </w:tbl>
    <w:p>
      <w:pPr>
        <w:pStyle w:val="Heading2"/>
        <w:spacing w:after="120" w:before="280"/>
      </w:pPr>
      <w:r>
        <w:rPr>
          <w:rFonts w:ascii="Arial" w:cs="Arial" w:eastAsia="Arial" w:hAnsi="Arial"/>
          <w:b/>
          <w:bCs/>
          <w:color w:val="007B83"/>
          <w:sz w:val="28"/>
          <w:szCs w:val="28"/>
        </w:rPr>
        <w:t xml:space="preserve">Phase 6 — Produce the Report</w:t>
      </w:r>
    </w:p>
    <w:p>
      <w:pPr>
        <w:spacing w:after="60" w:before="60" w:line="276"/>
        <w:jc w:val="left"/>
      </w:pPr>
      <w:r>
        <w:rPr>
          <w:rFonts w:ascii="Arial" w:cs="Arial" w:eastAsia="Arial" w:hAnsi="Arial"/>
          <w:color w:val="1E293B"/>
          <w:sz w:val="22"/>
          <w:szCs w:val="22"/>
        </w:rPr>
        <w:t xml:space="preserve">The final phase is writing up your findings. This feeds directly into all six output documents described in later chapters. The writing should do three things: tell a coherent story, use data as evidence, and recommend actions.</w:t>
      </w:r>
    </w:p>
    <w:p>
      <w:r>
        <w:br w:type="page"/>
      </w:r>
    </w:p>
    <w:p>
      <w:pPr>
        <w:pStyle w:val="Heading1"/>
        <w:spacing w:after="160" w:before="360"/>
      </w:pPr>
      <w:r>
        <w:rPr>
          <w:rFonts w:ascii="Arial" w:cs="Arial" w:eastAsia="Arial" w:hAnsi="Arial"/>
          <w:b/>
          <w:bCs/>
          <w:color w:val="1B3A6B"/>
          <w:sz w:val="36"/>
          <w:szCs w:val="36"/>
        </w:rPr>
        <w:t xml:space="preserve">Chapter 3: Master Codebook</w:t>
      </w:r>
    </w:p>
    <w:p>
      <w:pPr>
        <w:pBdr>
          <w:bottom w:val="single" w:color="007B83" w:sz="6" w:space="1"/>
        </w:pBdr>
        <w:spacing w:after="160" w:before="160"/>
      </w:pPr>
    </w:p>
    <w:p>
      <w:pPr>
        <w:spacing w:after="60" w:before="60" w:line="276"/>
        <w:jc w:val="left"/>
      </w:pPr>
      <w:r>
        <w:rPr>
          <w:rFonts w:ascii="Arial" w:cs="Arial" w:eastAsia="Arial" w:hAnsi="Arial"/>
          <w:color w:val="1E293B"/>
          <w:sz w:val="22"/>
          <w:szCs w:val="22"/>
        </w:rPr>
        <w:t xml:space="preserve">Use this codebook as a shared reference so that if multiple analysts code independently, they use the same labels. Codes are organised by theme family. Add new codes as they emerge—this is a living document.</w:t>
      </w:r>
    </w:p>
    <w:p>
      <w:pPr>
        <w:pStyle w:val="Heading2"/>
        <w:spacing w:after="120" w:before="280"/>
      </w:pPr>
      <w:r>
        <w:rPr>
          <w:rFonts w:ascii="Arial" w:cs="Arial" w:eastAsia="Arial" w:hAnsi="Arial"/>
          <w:b/>
          <w:bCs/>
          <w:color w:val="007B83"/>
          <w:sz w:val="28"/>
          <w:szCs w:val="28"/>
        </w:rPr>
        <w:t xml:space="preserve">Code Family A: Work &amp; Productivity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 Label</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Short Form</w:t>
            </w:r>
          </w:p>
        </w:tc>
        <w:tc>
          <w:tcPr>
            <w:tcW w:type="dxa" w:w="5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When to Apply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Phone-as-Business-Tool</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A01</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uses phone directly for income: selling, advertising, invoicing, WhatsApp Business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Offline Fallback Strategy</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A02</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names an alternative if phone/network fails (handbill, physical visit, word of mouth)</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Work Urgency</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A03</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describes something that must be done today, time pressure around work tasks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Client Interaction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A04</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Meeting, calling, or messaging a customer or employer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Remote Work / Coordination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A05</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Using phone to coordinate work from a distance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Professional Identity</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A06</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frames their identity around their occupation prominently</w:t>
            </w:r>
          </w:p>
        </w:tc>
      </w:tr>
    </w:tbl>
    <w:p>
      <w:pPr>
        <w:pStyle w:val="Heading2"/>
        <w:spacing w:after="120" w:before="280"/>
      </w:pPr>
      <w:r>
        <w:rPr>
          <w:rFonts w:ascii="Arial" w:cs="Arial" w:eastAsia="Arial" w:hAnsi="Arial"/>
          <w:b/>
          <w:bCs/>
          <w:color w:val="007B83"/>
          <w:sz w:val="28"/>
          <w:szCs w:val="28"/>
        </w:rPr>
        <w:t xml:space="preserve">Code Family B: Network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 Label</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Short Form</w:t>
            </w:r>
          </w:p>
        </w:tc>
        <w:tc>
          <w:tcPr>
            <w:tcW w:type="dxa" w:w="5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When to Apply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Network Loyalty Rationale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B01</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explains WHY they chose a network (value, data quality, call quality, habit)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Network Pain Point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B02</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Explicit complaint about poor signal, dropped call, slow data</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Digital Payment Failure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B03</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Bank app, transfer, or mobile money failed due to network</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App Failure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B04</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Any app (ride-hailing, social, streaming) fails due to network</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Blocked Goal / Network</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B05</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 planned activity was prevented specifically by network failure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Multi-SIM Behaviour</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B06</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mentions using more than one network or SIM</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Data-vs-Call Trade-off</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B07</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distinguishes between data network and call network quality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Network Satisfaction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B08</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Positive statement about network performance</w:t>
            </w:r>
          </w:p>
        </w:tc>
      </w:tr>
    </w:tbl>
    <w:p>
      <w:pPr>
        <w:pStyle w:val="Heading2"/>
        <w:spacing w:after="120" w:before="280"/>
      </w:pPr>
      <w:r>
        <w:rPr>
          <w:rFonts w:ascii="Arial" w:cs="Arial" w:eastAsia="Arial" w:hAnsi="Arial"/>
          <w:b/>
          <w:bCs/>
          <w:color w:val="007B83"/>
          <w:sz w:val="28"/>
          <w:szCs w:val="28"/>
        </w:rPr>
        <w:t xml:space="preserve">Code Family C: Mobility &amp;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 Label</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Short Form</w:t>
            </w:r>
          </w:p>
        </w:tc>
        <w:tc>
          <w:tcPr>
            <w:tcW w:type="dxa" w:w="5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When to Apply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Commute Stress</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C01</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Stress arising from transportation: traffic, bad roads, noise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Transport Mode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C02</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Named transport type: bus, keke, okada, ride-hail app, walk</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Mobility Constraint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C03</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Unable to travel as planned: curfew, cost, safety, availability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Phone-While-Mobile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C04</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Using phone specifically during transit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Area / Location Mention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C05</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Named Lagos areas (Surulere, Ojuwoye, Okota, etc.) as mobility context</w:t>
            </w:r>
          </w:p>
        </w:tc>
      </w:tr>
    </w:tbl>
    <w:p>
      <w:pPr>
        <w:pStyle w:val="Heading2"/>
        <w:spacing w:after="120" w:before="280"/>
      </w:pPr>
      <w:r>
        <w:rPr>
          <w:rFonts w:ascii="Arial" w:cs="Arial" w:eastAsia="Arial" w:hAnsi="Arial"/>
          <w:b/>
          <w:bCs/>
          <w:color w:val="007B83"/>
          <w:sz w:val="28"/>
          <w:szCs w:val="28"/>
        </w:rPr>
        <w:t xml:space="preserve">Code Family D: Financial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 Label</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Short Form</w:t>
            </w:r>
          </w:p>
        </w:tc>
        <w:tc>
          <w:tcPr>
            <w:tcW w:type="dxa" w:w="5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When to Apply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Necessity Spending</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D01</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Spending framed as unavoidable or essential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Budget Constraint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D02</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Explicit mention of limited money as a factor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Spending Alternatives Considered</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D03</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describes options weighed before spending</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Digital Finance Use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D04</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Bank app, mobile money, USSD transfer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Cash Preference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D05</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Preference for or defaulting to cash over digital payment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Impulse / Unplanned Spend</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D06</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Purchase that was not budgeted for</w:t>
            </w:r>
          </w:p>
        </w:tc>
      </w:tr>
    </w:tbl>
    <w:p>
      <w:pPr>
        <w:pStyle w:val="Heading2"/>
        <w:spacing w:after="120" w:before="280"/>
      </w:pPr>
      <w:r>
        <w:rPr>
          <w:rFonts w:ascii="Arial" w:cs="Arial" w:eastAsia="Arial" w:hAnsi="Arial"/>
          <w:b/>
          <w:bCs/>
          <w:color w:val="007B83"/>
          <w:sz w:val="28"/>
          <w:szCs w:val="28"/>
        </w:rPr>
        <w:t xml:space="preserve">Code Family E: Social &amp; Relational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 Label</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Short Form</w:t>
            </w:r>
          </w:p>
        </w:tc>
        <w:tc>
          <w:tcPr>
            <w:tcW w:type="dxa" w:w="5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When to Apply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Family Obligation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E01</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does something for or because of family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Peer / Friend Interaction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E02</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Social interaction with friends outside of work</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Community Aspiration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E03</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Talk of collective improvement, youth, community development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Social Communication Method</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E04</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Named method: call, WhatsApp, visit, SMS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Planned vs. Spontaneous Contact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E05</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Whether interaction was scheduled or arose unexpectedly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Unreachable Contact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E06</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tried to reach someone and failed</w:t>
            </w:r>
          </w:p>
        </w:tc>
      </w:tr>
    </w:tbl>
    <w:p>
      <w:pPr>
        <w:pStyle w:val="Heading2"/>
        <w:spacing w:after="120" w:before="280"/>
      </w:pPr>
      <w:r>
        <w:rPr>
          <w:rFonts w:ascii="Arial" w:cs="Arial" w:eastAsia="Arial" w:hAnsi="Arial"/>
          <w:b/>
          <w:bCs/>
          <w:color w:val="007B83"/>
          <w:sz w:val="28"/>
          <w:szCs w:val="28"/>
        </w:rPr>
        <w:t xml:space="preserve">Code Family F: Emotional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 Label</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Short Form</w:t>
            </w:r>
          </w:p>
        </w:tc>
        <w:tc>
          <w:tcPr>
            <w:tcW w:type="dxa" w:w="5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When to Apply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Morning Energy / Optimism</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F01</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Positive, energised, motivated start to the day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Stress Peak</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F02</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Explicit or strongly implied stress at any point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Frustration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F03</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Blocked goal, failed task, or system failure causing frustration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Relief / Accomplishment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F04</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Positive resolution after effort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Resignation / Adaptation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F05</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Acceptance of difficulty as normal (“this is how it is”)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Evening Decompression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F06</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Relaxation, entertainment, or wind-down in the evening</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Anxiety</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F07</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Worry about finances, safety, relationships, or the future</w:t>
            </w:r>
          </w:p>
        </w:tc>
      </w:tr>
    </w:tbl>
    <w:p>
      <w:pPr>
        <w:pStyle w:val="Heading2"/>
        <w:spacing w:after="120" w:before="280"/>
      </w:pPr>
      <w:r>
        <w:rPr>
          <w:rFonts w:ascii="Arial" w:cs="Arial" w:eastAsia="Arial" w:hAnsi="Arial"/>
          <w:b/>
          <w:bCs/>
          <w:color w:val="007B83"/>
          <w:sz w:val="28"/>
          <w:szCs w:val="28"/>
        </w:rPr>
        <w:t xml:space="preserve">Code Family G: Digital Leisure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 Label</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Short Form</w:t>
            </w:r>
          </w:p>
        </w:tc>
        <w:tc>
          <w:tcPr>
            <w:tcW w:type="dxa" w:w="5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When to Apply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Video Streaming</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G01</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YouTube, TikTok, Netflix, or any video content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Music / Audio</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G02</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Spotify, Apple Music, radio, or locally stored music</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Gaming</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G03</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Mobile games, any gaming reference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Social Browsing</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G04</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Scrolling social media for leisure, not work</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Content Type Preference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G05</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names a genre: food, dance, news, comedy, sports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Entertainment as Therapy</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G06</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Respondent explicitly links leisure to stress relief or escape</w:t>
            </w:r>
          </w:p>
        </w:tc>
      </w:tr>
    </w:tbl>
    <w:p>
      <w:r>
        <w:br w:type="page"/>
      </w:r>
    </w:p>
    <w:p>
      <w:pPr>
        <w:pStyle w:val="Heading1"/>
        <w:spacing w:after="160" w:before="360"/>
      </w:pPr>
      <w:r>
        <w:rPr>
          <w:rFonts w:ascii="Arial" w:cs="Arial" w:eastAsia="Arial" w:hAnsi="Arial"/>
          <w:b/>
          <w:bCs/>
          <w:color w:val="1B3A6B"/>
          <w:sz w:val="36"/>
          <w:szCs w:val="36"/>
        </w:rPr>
        <w:t xml:space="preserve">Chapter 4: Output Document 1 — Customer Personas</w:t>
      </w:r>
    </w:p>
    <w:p>
      <w:pPr>
        <w:pBdr>
          <w:bottom w:val="single" w:color="007B83" w:sz="6" w:space="1"/>
        </w:pBdr>
        <w:spacing w:after="160" w:before="160"/>
      </w:pPr>
    </w:p>
    <w:p>
      <w:pPr>
        <w:pStyle w:val="Heading2"/>
        <w:spacing w:after="120" w:before="280"/>
      </w:pPr>
      <w:r>
        <w:rPr>
          <w:rFonts w:ascii="Arial" w:cs="Arial" w:eastAsia="Arial" w:hAnsi="Arial"/>
          <w:b/>
          <w:bCs/>
          <w:color w:val="007B83"/>
          <w:sz w:val="28"/>
          <w:szCs w:val="28"/>
        </w:rPr>
        <w:t xml:space="preserve">4.1  What a Persona Is</w:t>
      </w:r>
    </w:p>
    <w:p>
      <w:pPr>
        <w:spacing w:after="60" w:before="60" w:line="276"/>
        <w:jc w:val="left"/>
      </w:pPr>
      <w:r>
        <w:rPr>
          <w:rFonts w:ascii="Arial" w:cs="Arial" w:eastAsia="Arial" w:hAnsi="Arial"/>
          <w:color w:val="1E293B"/>
          <w:sz w:val="22"/>
          <w:szCs w:val="22"/>
        </w:rPr>
        <w:t xml:space="preserve">A customer persona is a semi-fictional archetype that represents a cluster of real respondents who share the same patterns of behaviour, motivation, network relationship, and emotional experience. A well-built persona is not a demographic average—it is a human story that makes invisible patterns visible to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2"/>
                <w:szCs w:val="22"/>
              </w:rPr>
              <w:t xml:space="preserve">A persona must answer five questions simultaneously:</w:t>
            </w:r>
          </w:p>
          <w:p>
            <w:pPr>
              <w:pStyle w:val="ListParagraph"/>
              <w:numPr>
                <w:ilvl w:val="0"/>
                <w:numId w:val="2"/>
              </w:numPr>
              <w:spacing w:after="40" w:before="40" w:line="276"/>
            </w:pPr>
            <w:r>
              <w:rPr>
                <w:rFonts w:ascii="Arial" w:cs="Arial" w:eastAsia="Arial" w:hAnsi="Arial"/>
                <w:color w:val="1E293B"/>
                <w:sz w:val="22"/>
                <w:szCs w:val="22"/>
              </w:rPr>
              <w:t xml:space="preserve">Who is this person? (Life context)</w:t>
            </w:r>
          </w:p>
          <w:p>
            <w:pPr>
              <w:pStyle w:val="ListParagraph"/>
              <w:numPr>
                <w:ilvl w:val="0"/>
                <w:numId w:val="2"/>
              </w:numPr>
              <w:spacing w:after="40" w:before="40" w:line="276"/>
            </w:pPr>
            <w:r>
              <w:rPr>
                <w:rFonts w:ascii="Arial" w:cs="Arial" w:eastAsia="Arial" w:hAnsi="Arial"/>
                <w:color w:val="1E293B"/>
                <w:sz w:val="22"/>
                <w:szCs w:val="22"/>
              </w:rPr>
              <w:t xml:space="preserve">What do they want? (Goals and motivations)</w:t>
            </w:r>
          </w:p>
          <w:p>
            <w:pPr>
              <w:pStyle w:val="ListParagraph"/>
              <w:numPr>
                <w:ilvl w:val="0"/>
                <w:numId w:val="2"/>
              </w:numPr>
              <w:spacing w:after="40" w:before="40" w:line="276"/>
            </w:pPr>
            <w:r>
              <w:rPr>
                <w:rFonts w:ascii="Arial" w:cs="Arial" w:eastAsia="Arial" w:hAnsi="Arial"/>
                <w:color w:val="1E293B"/>
                <w:sz w:val="22"/>
                <w:szCs w:val="22"/>
              </w:rPr>
              <w:t xml:space="preserve">What gets in their way? (Frustrations and barriers)</w:t>
            </w:r>
          </w:p>
          <w:p>
            <w:pPr>
              <w:pStyle w:val="ListParagraph"/>
              <w:numPr>
                <w:ilvl w:val="0"/>
                <w:numId w:val="2"/>
              </w:numPr>
              <w:spacing w:after="40" w:before="40" w:line="276"/>
            </w:pPr>
            <w:r>
              <w:rPr>
                <w:rFonts w:ascii="Arial" w:cs="Arial" w:eastAsia="Arial" w:hAnsi="Arial"/>
                <w:color w:val="1E293B"/>
                <w:sz w:val="22"/>
                <w:szCs w:val="22"/>
              </w:rPr>
              <w:t xml:space="preserve">How do they use connectivity? (Phone &amp; network behaviour)</w:t>
            </w:r>
          </w:p>
          <w:p>
            <w:pPr>
              <w:pStyle w:val="ListParagraph"/>
              <w:numPr>
                <w:ilvl w:val="0"/>
                <w:numId w:val="2"/>
              </w:numPr>
              <w:spacing w:after="40" w:before="40" w:line="276"/>
            </w:pPr>
            <w:r>
              <w:rPr>
                <w:rFonts w:ascii="Arial" w:cs="Arial" w:eastAsia="Arial" w:hAnsi="Arial"/>
                <w:color w:val="1E293B"/>
                <w:sz w:val="22"/>
                <w:szCs w:val="22"/>
              </w:rPr>
              <w:t xml:space="preserve">What does a great / terrible day look like for them? (Emotional reality)</w:t>
            </w:r>
          </w:p>
        </w:tc>
      </w:tr>
    </w:tbl>
    <w:p>
      <w:pPr>
        <w:pStyle w:val="Heading2"/>
        <w:spacing w:after="120" w:before="280"/>
      </w:pPr>
      <w:r>
        <w:rPr>
          <w:rFonts w:ascii="Arial" w:cs="Arial" w:eastAsia="Arial" w:hAnsi="Arial"/>
          <w:b/>
          <w:bCs/>
          <w:color w:val="007B83"/>
          <w:sz w:val="28"/>
          <w:szCs w:val="28"/>
        </w:rPr>
        <w:t xml:space="preserve">4.2  How Many Personas to Build</w:t>
      </w:r>
    </w:p>
    <w:p>
      <w:pPr>
        <w:spacing w:after="60" w:before="60" w:line="276"/>
        <w:jc w:val="left"/>
      </w:pPr>
      <w:r>
        <w:rPr>
          <w:rFonts w:ascii="Arial" w:cs="Arial" w:eastAsia="Arial" w:hAnsi="Arial"/>
          <w:color w:val="1E293B"/>
          <w:sz w:val="22"/>
          <w:szCs w:val="22"/>
        </w:rPr>
        <w:t xml:space="preserve">With 50 responses, aim for three to four personas. Fewer than three risks overgeneralising; more than five loses usability. The number should emerge from your data clustering, not be predetermined.</w:t>
      </w:r>
    </w:p>
    <w:p>
      <w:pPr>
        <w:spacing w:after="60" w:before="60" w:line="276"/>
        <w:jc w:val="left"/>
      </w:pPr>
      <w:r>
        <w:rPr>
          <w:rFonts w:ascii="Arial" w:cs="Arial" w:eastAsia="Arial" w:hAnsi="Arial"/>
          <w:color w:val="1E293B"/>
          <w:sz w:val="22"/>
          <w:szCs w:val="22"/>
        </w:rPr>
        <w:t xml:space="preserve">Typical persona set for this Nigerian telecom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Persona Name</w:t>
            </w:r>
          </w:p>
        </w:tc>
        <w:tc>
          <w:tcPr>
            <w:tcW w:type="dxa" w:w="35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Who They Are</w:t>
            </w:r>
          </w:p>
        </w:tc>
        <w:tc>
          <w:tcPr>
            <w:tcW w:type="dxa" w:w="35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Core Tension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The Hustle Connector</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Self-employed or informal sector worker. Phone is their office and their shop.</w:t>
            </w:r>
          </w:p>
        </w:tc>
        <w:tc>
          <w:tcPr>
            <w:tcW w:type="dxa" w:w="3580"/>
            <w:tcBorders>
              <w:top w:val="single" w:color="CBD5E1" w:sz="1"/>
              <w:left w:val="single" w:color="CBD5E1" w:sz="1"/>
              <w:bottom w:val="single" w:color="CBD5E1" w:sz="1"/>
              <w:right w:val="single" w:color="CBD5E1" w:sz="1"/>
            </w:tcBorders>
            <w:shd w:fill="FFF9EC"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Needs reliable data but price is always a constraint.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The Commuter Professional</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Employed, daily commuter, work-life balance stress. Phone is for coordination and escape.</w:t>
            </w:r>
          </w:p>
        </w:tc>
        <w:tc>
          <w:tcPr>
            <w:tcW w:type="dxa" w:w="3580"/>
            <w:tcBorders>
              <w:top w:val="single" w:color="CBD5E1" w:sz="1"/>
              <w:left w:val="single" w:color="CBD5E1" w:sz="1"/>
              <w:bottom w:val="single" w:color="CBD5E1" w:sz="1"/>
              <w:right w:val="single" w:color="CBD5E1" w:sz="1"/>
            </w:tcBorders>
            <w:shd w:fill="FFF9EC"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Reliability matters most; network failure = professional embarrassment.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The Community Anchor</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Relationally motivated. Extended family obligations, community organiser or participant.</w:t>
            </w:r>
          </w:p>
        </w:tc>
        <w:tc>
          <w:tcPr>
            <w:tcW w:type="dxa" w:w="3580"/>
            <w:tcBorders>
              <w:top w:val="single" w:color="CBD5E1" w:sz="1"/>
              <w:left w:val="single" w:color="CBD5E1" w:sz="1"/>
              <w:bottom w:val="single" w:color="CBD5E1" w:sz="1"/>
              <w:right w:val="single" w:color="CBD5E1" w:sz="1"/>
            </w:tcBorders>
            <w:shd w:fill="FFF9EC"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Calls and WhatsApp are primary; data cost secondary.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The Digital Native Relaxer</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Younger, entertainment-heavy, multi-platform. Phone is leisure first, then utility.</w:t>
            </w:r>
          </w:p>
        </w:tc>
        <w:tc>
          <w:tcPr>
            <w:tcW w:type="dxa" w:w="3580"/>
            <w:tcBorders>
              <w:top w:val="single" w:color="CBD5E1" w:sz="1"/>
              <w:left w:val="single" w:color="CBD5E1" w:sz="1"/>
              <w:bottom w:val="single" w:color="CBD5E1" w:sz="1"/>
              <w:right w:val="single" w:color="CBD5E1" w:sz="1"/>
            </w:tcBorders>
            <w:shd w:fill="FFF9EC"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Data speed and content access matter; brand loyalty is low.</w:t>
            </w:r>
          </w:p>
        </w:tc>
      </w:tr>
    </w:tbl>
    <w:p>
      <w:pPr>
        <w:pStyle w:val="Heading2"/>
        <w:spacing w:after="120" w:before="280"/>
      </w:pPr>
      <w:r>
        <w:rPr>
          <w:rFonts w:ascii="Arial" w:cs="Arial" w:eastAsia="Arial" w:hAnsi="Arial"/>
          <w:b/>
          <w:bCs/>
          <w:color w:val="007B83"/>
          <w:sz w:val="28"/>
          <w:szCs w:val="28"/>
        </w:rPr>
        <w:t xml:space="preserve">4.3  How to Build Each Persona</w:t>
      </w:r>
    </w:p>
    <w:p>
      <w:pPr>
        <w:pStyle w:val="Heading3"/>
        <w:spacing w:after="100" w:before="200"/>
      </w:pPr>
      <w:r>
        <w:rPr>
          <w:rFonts w:ascii="Arial" w:cs="Arial" w:eastAsia="Arial" w:hAnsi="Arial"/>
          <w:b/>
          <w:bCs/>
          <w:color w:val="1B3A6B"/>
          <w:sz w:val="24"/>
          <w:szCs w:val="24"/>
        </w:rPr>
        <w:t xml:space="preserve">Step 1: Identify the cluster</w:t>
      </w:r>
    </w:p>
    <w:p>
      <w:pPr>
        <w:spacing w:after="60" w:before="60" w:line="276"/>
        <w:jc w:val="left"/>
      </w:pPr>
      <w:r>
        <w:rPr>
          <w:rFonts w:ascii="Arial" w:cs="Arial" w:eastAsia="Arial" w:hAnsi="Arial"/>
          <w:color w:val="1E293B"/>
          <w:sz w:val="22"/>
          <w:szCs w:val="22"/>
        </w:rPr>
        <w:t xml:space="preserve">After thematic analysis, group respondents whose dominant codes overlap. Adekoya Adesola, for example, codes heavily on A01, A02, B01, C01, E03, F02, G06—this places her firmly in the Hustle Connector cluster.</w:t>
      </w:r>
    </w:p>
    <w:p>
      <w:pPr>
        <w:pStyle w:val="Heading3"/>
        <w:spacing w:after="100" w:before="200"/>
      </w:pPr>
      <w:r>
        <w:rPr>
          <w:rFonts w:ascii="Arial" w:cs="Arial" w:eastAsia="Arial" w:hAnsi="Arial"/>
          <w:b/>
          <w:bCs/>
          <w:color w:val="1B3A6B"/>
          <w:sz w:val="24"/>
          <w:szCs w:val="24"/>
        </w:rPr>
        <w:t xml:space="preserve">Step 2: Find the anchor respondent</w:t>
      </w:r>
    </w:p>
    <w:p>
      <w:pPr>
        <w:spacing w:after="60" w:before="60" w:line="276"/>
        <w:jc w:val="left"/>
      </w:pPr>
      <w:r>
        <w:rPr>
          <w:rFonts w:ascii="Arial" w:cs="Arial" w:eastAsia="Arial" w:hAnsi="Arial"/>
          <w:color w:val="1E293B"/>
          <w:sz w:val="22"/>
          <w:szCs w:val="22"/>
        </w:rPr>
        <w:t xml:space="preserve">Identify the one respondent whose data is most typical of the cluster. Their voice and details will anchor the persona narrative.</w:t>
      </w:r>
    </w:p>
    <w:p>
      <w:pPr>
        <w:pStyle w:val="Heading3"/>
        <w:spacing w:after="100" w:before="200"/>
      </w:pPr>
      <w:r>
        <w:rPr>
          <w:rFonts w:ascii="Arial" w:cs="Arial" w:eastAsia="Arial" w:hAnsi="Arial"/>
          <w:b/>
          <w:bCs/>
          <w:color w:val="1B3A6B"/>
          <w:sz w:val="24"/>
          <w:szCs w:val="24"/>
        </w:rPr>
        <w:t xml:space="preserve">Step 3: Build the profile across all nine dimensions</w:t>
      </w:r>
    </w:p>
    <w:p>
      <w:pPr>
        <w:pStyle w:val="Heading2"/>
        <w:spacing w:after="120" w:before="280"/>
      </w:pPr>
      <w:r>
        <w:rPr>
          <w:rFonts w:ascii="Arial" w:cs="Arial" w:eastAsia="Arial" w:hAnsi="Arial"/>
          <w:b/>
          <w:bCs/>
          <w:color w:val="007B83"/>
          <w:sz w:val="28"/>
          <w:szCs w:val="28"/>
        </w:rPr>
        <w:t xml:space="preserve">4.4  The Nine-Dimension Persona Framework</w:t>
      </w:r>
    </w:p>
    <w:p>
      <w:pPr>
        <w:spacing w:after="60" w:before="60" w:line="276"/>
        <w:jc w:val="left"/>
      </w:pPr>
      <w:r>
        <w:rPr>
          <w:rFonts w:ascii="Arial" w:cs="Arial" w:eastAsia="Arial" w:hAnsi="Arial"/>
          <w:color w:val="1E293B"/>
          <w:sz w:val="22"/>
          <w:szCs w:val="22"/>
        </w:rPr>
        <w:t xml:space="preserve">Every persona document must cover all nine dimensions below. These are the ‘bolts and nuts’ of a complete persona.</w:t>
      </w:r>
    </w:p>
    <w:p>
      <w:pPr>
        <w:spacing w:after="80" w:before="200"/>
      </w:pPr>
      <w:r>
        <w:rPr>
          <w:rFonts w:ascii="Arial" w:cs="Arial" w:eastAsia="Arial" w:hAnsi="Arial"/>
          <w:b/>
          <w:bCs/>
          <w:color w:val="1B3A6B"/>
          <w:sz w:val="22"/>
          <w:szCs w:val="22"/>
        </w:rPr>
        <w:t xml:space="preserve">Dimension 1: </w:t>
      </w:r>
      <w:r>
        <w:rPr>
          <w:rFonts w:ascii="Arial" w:cs="Arial" w:eastAsia="Arial" w:hAnsi="Arial"/>
          <w:b/>
          <w:bCs/>
          <w:color w:val="1B3A6B"/>
          <w:sz w:val="22"/>
          <w:szCs w:val="22"/>
        </w:rPr>
        <w:t xml:space="preserve">Demographics &amp; Life Context</w:t>
      </w:r>
    </w:p>
    <w:p>
      <w:pPr>
        <w:spacing w:after="40" w:before="40" w:line="276"/>
        <w:jc w:val="left"/>
      </w:pPr>
      <w:r>
        <w:rPr>
          <w:rFonts w:ascii="Arial" w:cs="Arial" w:eastAsia="Arial" w:hAnsi="Arial"/>
          <w:color w:val="1E293B"/>
          <w:sz w:val="22"/>
          <w:szCs w:val="22"/>
        </w:rPr>
        <w:t xml:space="preserve">Name (fictional but culturally authentic), approximate age, location within Lagos, occupation, household type.</w:t>
      </w:r>
    </w:p>
    <w:p>
      <w:pPr>
        <w:spacing w:after="40" w:before="40" w:line="276"/>
        <w:jc w:val="left"/>
      </w:pPr>
      <w:r>
        <w:rPr>
          <w:rFonts w:ascii="Arial" w:cs="Arial" w:eastAsia="Arial" w:hAnsi="Arial"/>
          <w:color w:val="1E293B"/>
          <w:sz w:val="22"/>
          <w:szCs w:val="22"/>
        </w:rPr>
        <w:t xml:space="preserve">Why it matters: grounds the persona in real socioeconomic context, prevents stakeholders from imagining a generic “user”.</w:t>
      </w:r>
    </w:p>
    <w:p>
      <w:pPr>
        <w:spacing w:after="80" w:before="200"/>
      </w:pPr>
      <w:r>
        <w:rPr>
          <w:rFonts w:ascii="Arial" w:cs="Arial" w:eastAsia="Arial" w:hAnsi="Arial"/>
          <w:b/>
          <w:bCs/>
          <w:color w:val="1B3A6B"/>
          <w:sz w:val="22"/>
          <w:szCs w:val="22"/>
        </w:rPr>
        <w:t xml:space="preserve">Dimension 2: </w:t>
      </w:r>
      <w:r>
        <w:rPr>
          <w:rFonts w:ascii="Arial" w:cs="Arial" w:eastAsia="Arial" w:hAnsi="Arial"/>
          <w:b/>
          <w:bCs/>
          <w:color w:val="007B83"/>
          <w:sz w:val="22"/>
          <w:szCs w:val="22"/>
        </w:rPr>
        <w:t xml:space="preserve">A Typical Day Summary</w:t>
      </w:r>
    </w:p>
    <w:p>
      <w:pPr>
        <w:spacing w:after="40" w:before="40" w:line="276"/>
        <w:jc w:val="left"/>
      </w:pPr>
      <w:r>
        <w:rPr>
          <w:rFonts w:ascii="Arial" w:cs="Arial" w:eastAsia="Arial" w:hAnsi="Arial"/>
          <w:color w:val="1E293B"/>
          <w:sz w:val="22"/>
          <w:szCs w:val="22"/>
        </w:rPr>
        <w:t xml:space="preserve">2–3 paragraph narrative of what this person’s day actually looks like, written in third-person present tense. Draw on the time-block structure of the survey.</w:t>
      </w:r>
    </w:p>
    <w:p>
      <w:pPr>
        <w:spacing w:after="40" w:before="40" w:line="276"/>
        <w:jc w:val="left"/>
      </w:pPr>
      <w:r>
        <w:rPr>
          <w:rFonts w:ascii="Arial" w:cs="Arial" w:eastAsia="Arial" w:hAnsi="Arial"/>
          <w:color w:val="1E293B"/>
          <w:sz w:val="22"/>
          <w:szCs w:val="22"/>
        </w:rPr>
        <w:t xml:space="preserve">Why it matters: this is the most engaging part of the persona document for non-researcher audiences.</w:t>
      </w:r>
    </w:p>
    <w:p>
      <w:pPr>
        <w:spacing w:after="80" w:before="200"/>
      </w:pPr>
      <w:r>
        <w:rPr>
          <w:rFonts w:ascii="Arial" w:cs="Arial" w:eastAsia="Arial" w:hAnsi="Arial"/>
          <w:b/>
          <w:bCs/>
          <w:color w:val="1B3A6B"/>
          <w:sz w:val="22"/>
          <w:szCs w:val="22"/>
        </w:rPr>
        <w:t xml:space="preserve">Dimension 3: </w:t>
      </w:r>
      <w:r>
        <w:rPr>
          <w:rFonts w:ascii="Arial" w:cs="Arial" w:eastAsia="Arial" w:hAnsi="Arial"/>
          <w:b/>
          <w:bCs/>
          <w:color w:val="D97706"/>
          <w:sz w:val="22"/>
          <w:szCs w:val="22"/>
        </w:rPr>
        <w:t xml:space="preserve">Goals &amp; Motivations</w:t>
      </w:r>
    </w:p>
    <w:p>
      <w:pPr>
        <w:spacing w:after="40" w:before="40" w:line="276"/>
        <w:jc w:val="left"/>
      </w:pPr>
      <w:r>
        <w:rPr>
          <w:rFonts w:ascii="Arial" w:cs="Arial" w:eastAsia="Arial" w:hAnsi="Arial"/>
          <w:color w:val="1E293B"/>
          <w:sz w:val="22"/>
          <w:szCs w:val="22"/>
        </w:rPr>
        <w:t xml:space="preserve">3–5 bullet points stating what this person is trying to achieve, both in the day and in life. Distinguish immediate daily goals (send payment, reach client) from deeper motivations (build business, support family).</w:t>
      </w:r>
    </w:p>
    <w:p>
      <w:pPr>
        <w:spacing w:after="40" w:before="40" w:line="276"/>
        <w:jc w:val="left"/>
      </w:pPr>
      <w:r>
        <w:rPr>
          <w:rFonts w:ascii="Arial" w:cs="Arial" w:eastAsia="Arial" w:hAnsi="Arial"/>
          <w:color w:val="1E293B"/>
          <w:sz w:val="22"/>
          <w:szCs w:val="22"/>
        </w:rPr>
        <w:t xml:space="preserve">Why it matters: connects the persona to product value propositions.</w:t>
      </w:r>
    </w:p>
    <w:p>
      <w:pPr>
        <w:spacing w:after="80" w:before="200"/>
      </w:pPr>
      <w:r>
        <w:rPr>
          <w:rFonts w:ascii="Arial" w:cs="Arial" w:eastAsia="Arial" w:hAnsi="Arial"/>
          <w:b/>
          <w:bCs/>
          <w:color w:val="1B3A6B"/>
          <w:sz w:val="22"/>
          <w:szCs w:val="22"/>
        </w:rPr>
        <w:t xml:space="preserve">Dimension 4: </w:t>
      </w:r>
      <w:r>
        <w:rPr>
          <w:rFonts w:ascii="Arial" w:cs="Arial" w:eastAsia="Arial" w:hAnsi="Arial"/>
          <w:b/>
          <w:bCs/>
          <w:color w:val="9B1C1C"/>
          <w:sz w:val="22"/>
          <w:szCs w:val="22"/>
        </w:rPr>
        <w:t xml:space="preserve">Frustrations &amp; Pain Points</w:t>
      </w:r>
    </w:p>
    <w:p>
      <w:pPr>
        <w:spacing w:after="40" w:before="40" w:line="276"/>
        <w:jc w:val="left"/>
      </w:pPr>
      <w:r>
        <w:rPr>
          <w:rFonts w:ascii="Arial" w:cs="Arial" w:eastAsia="Arial" w:hAnsi="Arial"/>
          <w:color w:val="1E293B"/>
          <w:sz w:val="22"/>
          <w:szCs w:val="22"/>
        </w:rPr>
        <w:t xml:space="preserve">3–5 specific friction points encountered in the data. Always name the source: network failure, transport, financial constraint, etc. Use direct quotes where possible.</w:t>
      </w:r>
    </w:p>
    <w:p>
      <w:pPr>
        <w:spacing w:after="40" w:before="40" w:line="276"/>
        <w:jc w:val="left"/>
      </w:pPr>
      <w:r>
        <w:rPr>
          <w:rFonts w:ascii="Arial" w:cs="Arial" w:eastAsia="Arial" w:hAnsi="Arial"/>
          <w:color w:val="1E293B"/>
          <w:sz w:val="22"/>
          <w:szCs w:val="22"/>
        </w:rPr>
        <w:t xml:space="preserve">Why it matters: this is the dimension most directly useful to product and network teams.</w:t>
      </w:r>
    </w:p>
    <w:p>
      <w:pPr>
        <w:spacing w:after="80" w:before="200"/>
      </w:pPr>
      <w:r>
        <w:rPr>
          <w:rFonts w:ascii="Arial" w:cs="Arial" w:eastAsia="Arial" w:hAnsi="Arial"/>
          <w:b/>
          <w:bCs/>
          <w:color w:val="1B3A6B"/>
          <w:sz w:val="22"/>
          <w:szCs w:val="22"/>
        </w:rPr>
        <w:t xml:space="preserve">Dimension 5: </w:t>
      </w:r>
      <w:r>
        <w:rPr>
          <w:rFonts w:ascii="Arial" w:cs="Arial" w:eastAsia="Arial" w:hAnsi="Arial"/>
          <w:b/>
          <w:bCs/>
          <w:color w:val="007B83"/>
          <w:sz w:val="22"/>
          <w:szCs w:val="22"/>
        </w:rPr>
        <w:t xml:space="preserve">Phone &amp; Network Relationship</w:t>
      </w:r>
    </w:p>
    <w:p>
      <w:pPr>
        <w:spacing w:after="40" w:before="40" w:line="276"/>
        <w:jc w:val="left"/>
      </w:pPr>
      <w:r>
        <w:rPr>
          <w:rFonts w:ascii="Arial" w:cs="Arial" w:eastAsia="Arial" w:hAnsi="Arial"/>
          <w:color w:val="1E293B"/>
          <w:sz w:val="22"/>
          <w:szCs w:val="22"/>
        </w:rPr>
        <w:t xml:space="preserve">Describe: primary network and why they chose it; secondary network if any; data vs. voice ratio; when the phone is most critical; attitude to switching.</w:t>
      </w:r>
    </w:p>
    <w:p>
      <w:pPr>
        <w:spacing w:after="40" w:before="40" w:line="276"/>
        <w:jc w:val="left"/>
      </w:pPr>
      <w:r>
        <w:rPr>
          <w:rFonts w:ascii="Arial" w:cs="Arial" w:eastAsia="Arial" w:hAnsi="Arial"/>
          <w:color w:val="1E293B"/>
          <w:sz w:val="22"/>
          <w:szCs w:val="22"/>
        </w:rPr>
        <w:t xml:space="preserve">Why it matters: the most commercially valuable dimension for telecom strategy.</w:t>
      </w:r>
    </w:p>
    <w:p>
      <w:pPr>
        <w:spacing w:after="80" w:before="200"/>
      </w:pPr>
      <w:r>
        <w:rPr>
          <w:rFonts w:ascii="Arial" w:cs="Arial" w:eastAsia="Arial" w:hAnsi="Arial"/>
          <w:b/>
          <w:bCs/>
          <w:color w:val="1B3A6B"/>
          <w:sz w:val="22"/>
          <w:szCs w:val="22"/>
        </w:rPr>
        <w:t xml:space="preserve">Dimension 6: </w:t>
      </w:r>
      <w:r>
        <w:rPr>
          <w:rFonts w:ascii="Arial" w:cs="Arial" w:eastAsia="Arial" w:hAnsi="Arial"/>
          <w:b/>
          <w:bCs/>
          <w:color w:val="166534"/>
          <w:sz w:val="22"/>
          <w:szCs w:val="22"/>
        </w:rPr>
        <w:t xml:space="preserve">Financial Behaviour</w:t>
      </w:r>
    </w:p>
    <w:p>
      <w:pPr>
        <w:spacing w:after="40" w:before="40" w:line="276"/>
        <w:jc w:val="left"/>
      </w:pPr>
      <w:r>
        <w:rPr>
          <w:rFonts w:ascii="Arial" w:cs="Arial" w:eastAsia="Arial" w:hAnsi="Arial"/>
          <w:color w:val="1E293B"/>
          <w:sz w:val="22"/>
          <w:szCs w:val="22"/>
        </w:rPr>
        <w:t xml:space="preserve">Spending triggers, budget management style, payment method preferences, attitude to digital banking.</w:t>
      </w:r>
    </w:p>
    <w:p>
      <w:pPr>
        <w:spacing w:after="40" w:before="40" w:line="276"/>
        <w:jc w:val="left"/>
      </w:pPr>
      <w:r>
        <w:rPr>
          <w:rFonts w:ascii="Arial" w:cs="Arial" w:eastAsia="Arial" w:hAnsi="Arial"/>
          <w:color w:val="1E293B"/>
          <w:sz w:val="22"/>
          <w:szCs w:val="22"/>
        </w:rPr>
        <w:t xml:space="preserve">Why it matters: important for airtime/data pricing strategy, mobile money product design.</w:t>
      </w:r>
    </w:p>
    <w:p>
      <w:pPr>
        <w:spacing w:after="80" w:before="200"/>
      </w:pPr>
      <w:r>
        <w:rPr>
          <w:rFonts w:ascii="Arial" w:cs="Arial" w:eastAsia="Arial" w:hAnsi="Arial"/>
          <w:b/>
          <w:bCs/>
          <w:color w:val="1B3A6B"/>
          <w:sz w:val="22"/>
          <w:szCs w:val="22"/>
        </w:rPr>
        <w:t xml:space="preserve">Dimension 7: </w:t>
      </w:r>
      <w:r>
        <w:rPr>
          <w:rFonts w:ascii="Arial" w:cs="Arial" w:eastAsia="Arial" w:hAnsi="Arial"/>
          <w:b/>
          <w:bCs/>
          <w:color w:val="5B21B6"/>
          <w:sz w:val="22"/>
          <w:szCs w:val="22"/>
        </w:rPr>
        <w:t xml:space="preserve">Communication Style</w:t>
      </w:r>
    </w:p>
    <w:p>
      <w:pPr>
        <w:spacing w:after="40" w:before="40" w:line="276"/>
        <w:jc w:val="left"/>
      </w:pPr>
      <w:r>
        <w:rPr>
          <w:rFonts w:ascii="Arial" w:cs="Arial" w:eastAsia="Arial" w:hAnsi="Arial"/>
          <w:color w:val="1E293B"/>
          <w:sz w:val="22"/>
          <w:szCs w:val="22"/>
        </w:rPr>
        <w:t xml:space="preserve">Preferred communication channels (voice call, WhatsApp, SMS, face-to-face). Who they contact, how often, and why they prefer that method over alternatives.</w:t>
      </w:r>
    </w:p>
    <w:p>
      <w:pPr>
        <w:spacing w:after="40" w:before="40" w:line="276"/>
        <w:jc w:val="left"/>
      </w:pPr>
      <w:r>
        <w:rPr>
          <w:rFonts w:ascii="Arial" w:cs="Arial" w:eastAsia="Arial" w:hAnsi="Arial"/>
          <w:color w:val="1E293B"/>
          <w:sz w:val="22"/>
          <w:szCs w:val="22"/>
        </w:rPr>
        <w:t xml:space="preserve">Why it matters: shapes marketing communication channel strategy.</w:t>
      </w:r>
    </w:p>
    <w:p>
      <w:pPr>
        <w:spacing w:after="80" w:before="200"/>
      </w:pPr>
      <w:r>
        <w:rPr>
          <w:rFonts w:ascii="Arial" w:cs="Arial" w:eastAsia="Arial" w:hAnsi="Arial"/>
          <w:b/>
          <w:bCs/>
          <w:color w:val="1B3A6B"/>
          <w:sz w:val="22"/>
          <w:szCs w:val="22"/>
        </w:rPr>
        <w:t xml:space="preserve">Dimension 8: </w:t>
      </w:r>
      <w:r>
        <w:rPr>
          <w:rFonts w:ascii="Arial" w:cs="Arial" w:eastAsia="Arial" w:hAnsi="Arial"/>
          <w:b/>
          <w:bCs/>
          <w:color w:val="9B1C1C"/>
          <w:sz w:val="22"/>
          <w:szCs w:val="22"/>
        </w:rPr>
        <w:t xml:space="preserve">Emotional Profile &amp; Stress Map</w:t>
      </w:r>
    </w:p>
    <w:p>
      <w:pPr>
        <w:spacing w:after="40" w:before="40" w:line="276"/>
        <w:jc w:val="left"/>
      </w:pPr>
      <w:r>
        <w:rPr>
          <w:rFonts w:ascii="Arial" w:cs="Arial" w:eastAsia="Arial" w:hAnsi="Arial"/>
          <w:color w:val="1E293B"/>
          <w:sz w:val="22"/>
          <w:szCs w:val="22"/>
        </w:rPr>
        <w:t xml:space="preserve">Map of emotional highs and lows across the day. What causes stress and what provides relief. How resilient or adaptive is this person?</w:t>
      </w:r>
    </w:p>
    <w:p>
      <w:pPr>
        <w:spacing w:after="40" w:before="40" w:line="276"/>
        <w:jc w:val="left"/>
      </w:pPr>
      <w:r>
        <w:rPr>
          <w:rFonts w:ascii="Arial" w:cs="Arial" w:eastAsia="Arial" w:hAnsi="Arial"/>
          <w:color w:val="1E293B"/>
          <w:sz w:val="22"/>
          <w:szCs w:val="22"/>
        </w:rPr>
        <w:t xml:space="preserve">Why it matters: identifies the emotional moments where a network brand can add or destroy value.</w:t>
      </w:r>
    </w:p>
    <w:p>
      <w:pPr>
        <w:spacing w:after="80" w:before="200"/>
      </w:pPr>
      <w:r>
        <w:rPr>
          <w:rFonts w:ascii="Arial" w:cs="Arial" w:eastAsia="Arial" w:hAnsi="Arial"/>
          <w:b/>
          <w:bCs/>
          <w:color w:val="1B3A6B"/>
          <w:sz w:val="22"/>
          <w:szCs w:val="22"/>
        </w:rPr>
        <w:t xml:space="preserve">Dimension 9: </w:t>
      </w:r>
      <w:r>
        <w:rPr>
          <w:rFonts w:ascii="Arial" w:cs="Arial" w:eastAsia="Arial" w:hAnsi="Arial"/>
          <w:b/>
          <w:bCs/>
          <w:color w:val="166534"/>
          <w:sz w:val="22"/>
          <w:szCs w:val="22"/>
        </w:rPr>
        <w:t xml:space="preserve">Opportunities for the Brand</w:t>
      </w:r>
    </w:p>
    <w:p>
      <w:pPr>
        <w:spacing w:after="40" w:before="40" w:line="276"/>
        <w:jc w:val="left"/>
      </w:pPr>
      <w:r>
        <w:rPr>
          <w:rFonts w:ascii="Arial" w:cs="Arial" w:eastAsia="Arial" w:hAnsi="Arial"/>
          <w:color w:val="1E293B"/>
          <w:sz w:val="22"/>
          <w:szCs w:val="22"/>
        </w:rPr>
        <w:t xml:space="preserve">Based on the above, where does the telecom brand have an opportunity to earn loyalty, reduce friction, or improve experience? Be specific and grounded in the data.</w:t>
      </w:r>
    </w:p>
    <w:p>
      <w:pPr>
        <w:spacing w:after="40" w:before="40" w:line="276"/>
        <w:jc w:val="left"/>
      </w:pPr>
      <w:r>
        <w:rPr>
          <w:rFonts w:ascii="Arial" w:cs="Arial" w:eastAsia="Arial" w:hAnsi="Arial"/>
          <w:color w:val="1E293B"/>
          <w:sz w:val="22"/>
          <w:szCs w:val="22"/>
        </w:rPr>
        <w:t xml:space="preserve">Why it matters: this is the ‘so what’ section—the commercial payoff of the research.</w:t>
      </w:r>
    </w:p>
    <w:p>
      <w:pPr>
        <w:pStyle w:val="Heading2"/>
        <w:spacing w:after="120" w:before="280"/>
      </w:pPr>
      <w:r>
        <w:rPr>
          <w:rFonts w:ascii="Arial" w:cs="Arial" w:eastAsia="Arial" w:hAnsi="Arial"/>
          <w:b/>
          <w:bCs/>
          <w:color w:val="007B83"/>
          <w:sz w:val="28"/>
          <w:szCs w:val="28"/>
        </w:rPr>
        <w:t xml:space="preserve">4.5  What NOT to Put in a Persona</w:t>
      </w:r>
    </w:p>
    <w:p>
      <w:pPr>
        <w:pStyle w:val="ListParagraph"/>
        <w:numPr>
          <w:ilvl w:val="0"/>
          <w:numId w:val="2"/>
        </w:numPr>
        <w:spacing w:after="40" w:before="40" w:line="276"/>
      </w:pPr>
      <w:r>
        <w:rPr>
          <w:rFonts w:ascii="Arial" w:cs="Arial" w:eastAsia="Arial" w:hAnsi="Arial"/>
          <w:color w:val="1E293B"/>
          <w:sz w:val="22"/>
          <w:szCs w:val="22"/>
        </w:rPr>
        <w:t xml:space="preserve">Generic statements not grounded in the data (“enjoys spending time with friends” without evidence)</w:t>
      </w:r>
    </w:p>
    <w:p>
      <w:pPr>
        <w:pStyle w:val="ListParagraph"/>
        <w:numPr>
          <w:ilvl w:val="0"/>
          <w:numId w:val="2"/>
        </w:numPr>
        <w:spacing w:after="40" w:before="40" w:line="276"/>
      </w:pPr>
      <w:r>
        <w:rPr>
          <w:rFonts w:ascii="Arial" w:cs="Arial" w:eastAsia="Arial" w:hAnsi="Arial"/>
          <w:color w:val="1E293B"/>
          <w:sz w:val="22"/>
          <w:szCs w:val="22"/>
        </w:rPr>
        <w:t xml:space="preserve">Direct demographic averages that no real person matches</w:t>
      </w:r>
    </w:p>
    <w:p>
      <w:pPr>
        <w:pStyle w:val="ListParagraph"/>
        <w:numPr>
          <w:ilvl w:val="0"/>
          <w:numId w:val="2"/>
        </w:numPr>
        <w:spacing w:after="40" w:before="40" w:line="276"/>
      </w:pPr>
      <w:r>
        <w:rPr>
          <w:rFonts w:ascii="Arial" w:cs="Arial" w:eastAsia="Arial" w:hAnsi="Arial"/>
          <w:color w:val="1E293B"/>
          <w:sz w:val="22"/>
          <w:szCs w:val="22"/>
        </w:rPr>
        <w:t xml:space="preserve">Speculation about behaviour not evidenced in the 50 responses</w:t>
      </w:r>
    </w:p>
    <w:p>
      <w:pPr>
        <w:pStyle w:val="ListParagraph"/>
        <w:numPr>
          <w:ilvl w:val="0"/>
          <w:numId w:val="2"/>
        </w:numPr>
        <w:spacing w:after="40" w:before="40" w:line="276"/>
      </w:pPr>
      <w:r>
        <w:rPr>
          <w:rFonts w:ascii="Arial" w:cs="Arial" w:eastAsia="Arial" w:hAnsi="Arial"/>
          <w:color w:val="1E293B"/>
          <w:sz w:val="22"/>
          <w:szCs w:val="22"/>
        </w:rPr>
        <w:t xml:space="preserve">More than one ‘a-ha’ per dimension—keep it focused</w:t>
      </w:r>
    </w:p>
    <w:p>
      <w:r>
        <w:br w:type="page"/>
      </w:r>
    </w:p>
    <w:p>
      <w:pPr>
        <w:pStyle w:val="Heading1"/>
        <w:spacing w:after="160" w:before="360"/>
      </w:pPr>
      <w:r>
        <w:rPr>
          <w:rFonts w:ascii="Arial" w:cs="Arial" w:eastAsia="Arial" w:hAnsi="Arial"/>
          <w:b/>
          <w:bCs/>
          <w:color w:val="1B3A6B"/>
          <w:sz w:val="36"/>
          <w:szCs w:val="36"/>
        </w:rPr>
        <w:t xml:space="preserve">Chapter 5: Output Document 2 — Customer Journey Map</w:t>
      </w:r>
    </w:p>
    <w:p>
      <w:pPr>
        <w:pBdr>
          <w:bottom w:val="single" w:color="007B83" w:sz="6" w:space="1"/>
        </w:pBdr>
        <w:spacing w:after="160" w:before="160"/>
      </w:pPr>
    </w:p>
    <w:p>
      <w:pPr>
        <w:pStyle w:val="Heading2"/>
        <w:spacing w:after="120" w:before="280"/>
      </w:pPr>
      <w:r>
        <w:rPr>
          <w:rFonts w:ascii="Arial" w:cs="Arial" w:eastAsia="Arial" w:hAnsi="Arial"/>
          <w:b/>
          <w:bCs/>
          <w:color w:val="007B83"/>
          <w:sz w:val="28"/>
          <w:szCs w:val="28"/>
        </w:rPr>
        <w:t xml:space="preserve">5.1  What a Journey Map Is</w:t>
      </w:r>
    </w:p>
    <w:p>
      <w:pPr>
        <w:spacing w:after="60" w:before="60" w:line="276"/>
        <w:jc w:val="left"/>
      </w:pPr>
      <w:r>
        <w:rPr>
          <w:rFonts w:ascii="Arial" w:cs="Arial" w:eastAsia="Arial" w:hAnsi="Arial"/>
          <w:color w:val="1E293B"/>
          <w:sz w:val="22"/>
          <w:szCs w:val="22"/>
        </w:rPr>
        <w:t xml:space="preserve">A customer journey map is a visual narrative that shows how a customer moves through their day (or a specific experience), capturing actions, thoughts, emotions, and friction points at each stage. In this project, the journey is one full day—from waking up to going to sleep.</w:t>
      </w:r>
    </w:p>
    <w:p>
      <w:pPr>
        <w:spacing w:after="60" w:before="60" w:line="276"/>
        <w:jc w:val="left"/>
      </w:pPr>
      <w:r>
        <w:rPr>
          <w:rFonts w:ascii="Arial" w:cs="Arial" w:eastAsia="Arial" w:hAnsi="Arial"/>
          <w:color w:val="1E293B"/>
          <w:sz w:val="22"/>
          <w:szCs w:val="22"/>
        </w:rPr>
        <w:t xml:space="preserve">Unlike a persona (which describes WHO a customer is), a journey map describes WHAT HAPPENS to them and HOW THEY FEEL at each moment.</w:t>
      </w:r>
    </w:p>
    <w:p>
      <w:pPr>
        <w:pStyle w:val="Heading2"/>
        <w:spacing w:after="120" w:before="280"/>
      </w:pPr>
      <w:r>
        <w:rPr>
          <w:rFonts w:ascii="Arial" w:cs="Arial" w:eastAsia="Arial" w:hAnsi="Arial"/>
          <w:b/>
          <w:bCs/>
          <w:color w:val="007B83"/>
          <w:sz w:val="28"/>
          <w:szCs w:val="28"/>
        </w:rPr>
        <w:t xml:space="preserve">5.2  Structure of the Journey Map</w:t>
      </w:r>
    </w:p>
    <w:p>
      <w:pPr>
        <w:spacing w:after="60" w:before="60" w:line="276"/>
        <w:jc w:val="left"/>
      </w:pPr>
      <w:r>
        <w:rPr>
          <w:rFonts w:ascii="Arial" w:cs="Arial" w:eastAsia="Arial" w:hAnsi="Arial"/>
          <w:color w:val="1E293B"/>
          <w:sz w:val="22"/>
          <w:szCs w:val="22"/>
        </w:rPr>
        <w:t xml:space="preserve">Your journey map should have these horizontal rows and vertical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80"/>
        <w:gridCol w:w="1480"/>
        <w:gridCol w:w="1480"/>
        <w:gridCol w:w="1480"/>
        <w:gridCol w:w="1440"/>
      </w:tblGrid>
      <w:tr>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18"/>
                <w:szCs w:val="18"/>
              </w:rPr>
              <w:t xml:space="preserve">ROW / STAGE →</w:t>
            </w:r>
          </w:p>
        </w:tc>
        <w:tc>
          <w:tcPr>
            <w:tcW w:type="dxa" w:w="148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center"/>
            </w:pPr>
            <w:r>
              <w:rPr>
                <w:rFonts w:ascii="Arial" w:cs="Arial" w:eastAsia="Arial" w:hAnsi="Arial"/>
                <w:b/>
                <w:bCs/>
                <w:color w:val="FFFFFF"/>
                <w:sz w:val="18"/>
                <w:szCs w:val="18"/>
              </w:rPr>
              <w:t xml:space="preserve">5am–7am
Wake-Up</w:t>
            </w:r>
          </w:p>
        </w:tc>
        <w:tc>
          <w:tcPr>
            <w:tcW w:type="dxa" w:w="148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center"/>
            </w:pPr>
            <w:r>
              <w:rPr>
                <w:rFonts w:ascii="Arial" w:cs="Arial" w:eastAsia="Arial" w:hAnsi="Arial"/>
                <w:b/>
                <w:bCs/>
                <w:color w:val="FFFFFF"/>
                <w:sz w:val="18"/>
                <w:szCs w:val="18"/>
              </w:rPr>
              <w:t xml:space="preserve">7am–12pm
Morning</w:t>
            </w:r>
          </w:p>
        </w:tc>
        <w:tc>
          <w:tcPr>
            <w:tcW w:type="dxa" w:w="148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center"/>
            </w:pPr>
            <w:r>
              <w:rPr>
                <w:rFonts w:ascii="Arial" w:cs="Arial" w:eastAsia="Arial" w:hAnsi="Arial"/>
                <w:b/>
                <w:bCs/>
                <w:color w:val="FFFFFF"/>
                <w:sz w:val="18"/>
                <w:szCs w:val="18"/>
              </w:rPr>
              <w:t xml:space="preserve">12pm–2pm
Midday</w:t>
            </w:r>
          </w:p>
        </w:tc>
        <w:tc>
          <w:tcPr>
            <w:tcW w:type="dxa" w:w="148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center"/>
            </w:pPr>
            <w:r>
              <w:rPr>
                <w:rFonts w:ascii="Arial" w:cs="Arial" w:eastAsia="Arial" w:hAnsi="Arial"/>
                <w:b/>
                <w:bCs/>
                <w:color w:val="FFFFFF"/>
                <w:sz w:val="18"/>
                <w:szCs w:val="18"/>
              </w:rPr>
              <w:t xml:space="preserve">2pm–4pm
Afternoon</w:t>
            </w:r>
          </w:p>
        </w:tc>
        <w:tc>
          <w:tcPr>
            <w:tcW w:type="dxa" w:w="144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center"/>
            </w:pPr>
            <w:r>
              <w:rPr>
                <w:rFonts w:ascii="Arial" w:cs="Arial" w:eastAsia="Arial" w:hAnsi="Arial"/>
                <w:b/>
                <w:bCs/>
                <w:color w:val="FFFFFF"/>
                <w:sz w:val="18"/>
                <w:szCs w:val="18"/>
              </w:rPr>
              <w:t xml:space="preserve">4pm–Night
Evening</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B3A6B"/>
                <w:sz w:val="18"/>
                <w:szCs w:val="18"/>
              </w:rPr>
              <w:t xml:space="preserve">Actions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Morning routine, charging phone, WhatsApp check</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Travel, work, client meeting, errands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Lunch, financial transactions, calls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Returning home, errands</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Family time, streaming, gaming</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B3A6B"/>
                <w:sz w:val="18"/>
                <w:szCs w:val="18"/>
              </w:rPr>
              <w:t xml:space="preserve">Phone Use</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Alarm, WhatsApp, news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Navigation, business comms, calls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Banking, transfer, ride-hail</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Calls, browsing</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YouTube, Spotify, games</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B3A6B"/>
                <w:sz w:val="18"/>
                <w:szCs w:val="18"/>
              </w:rPr>
              <w:t xml:space="preserve">Thoughts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Tasks for the day, schedule</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How to get there, client expectations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Is the transfer going through?</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Fatigue, unfinished tasks</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Relaxation, tomorrow’s plans</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B3A6B"/>
                <w:sz w:val="18"/>
                <w:szCs w:val="18"/>
              </w:rPr>
              <w:t xml:space="preserve">Emotions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Energised / Anxious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Stressed / Focused</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Frustrated / Determined</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Tired / Relieved</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Relaxed / Escapist</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B3A6B"/>
                <w:sz w:val="18"/>
                <w:szCs w:val="18"/>
              </w:rPr>
              <w:t xml:space="preserve">Pain Points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Phone not charged; no power</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Traffic, bad roads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Network failure, app error</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Bad network for calls</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Buffering, data running out</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B3A6B"/>
                <w:sz w:val="18"/>
                <w:szCs w:val="18"/>
              </w:rPr>
              <w:t xml:space="preserve">Network Moments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Checking messages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Business comms in transit</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Financial transaction</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Voice calls</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Streaming quality</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B3A6B"/>
                <w:sz w:val="18"/>
                <w:szCs w:val="18"/>
              </w:rPr>
              <w:t xml:space="preserve">Opportunity for Brand</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Overnight charging notifications; morning data deals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In-transit data reliability</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Zero-downtime during transactions</w:t>
            </w:r>
          </w:p>
        </w:tc>
        <w:tc>
          <w:tcPr>
            <w:tcW w:type="dxa" w:w="1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Clear voice quality</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18"/>
                <w:szCs w:val="18"/>
              </w:rPr>
              <w:t xml:space="preserve">Evening streaming bundles</w:t>
            </w:r>
          </w:p>
        </w:tc>
      </w:tr>
    </w:tbl>
    <w:p>
      <w:pPr>
        <w:pStyle w:val="Heading2"/>
        <w:spacing w:after="120" w:before="280"/>
      </w:pPr>
      <w:r>
        <w:rPr>
          <w:rFonts w:ascii="Arial" w:cs="Arial" w:eastAsia="Arial" w:hAnsi="Arial"/>
          <w:b/>
          <w:bCs/>
          <w:color w:val="007B83"/>
          <w:sz w:val="28"/>
          <w:szCs w:val="28"/>
        </w:rPr>
        <w:t xml:space="preserve">5.3  Emotion Curve</w:t>
      </w:r>
    </w:p>
    <w:p>
      <w:pPr>
        <w:spacing w:after="60" w:before="60" w:line="276"/>
        <w:jc w:val="left"/>
      </w:pPr>
      <w:r>
        <w:rPr>
          <w:rFonts w:ascii="Arial" w:cs="Arial" w:eastAsia="Arial" w:hAnsi="Arial"/>
          <w:color w:val="1E293B"/>
          <w:sz w:val="22"/>
          <w:szCs w:val="22"/>
        </w:rPr>
        <w:t xml:space="preserve">The most powerful element of a journey map is the emotion curve—a line graph that shows the emotional high and low points across the day. Draw this directly below or above the main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2"/>
                <w:szCs w:val="22"/>
              </w:rPr>
              <w:t xml:space="preserve">How to build the emotion curve:</w:t>
            </w:r>
          </w:p>
          <w:p>
            <w:pPr>
              <w:pStyle w:val="ListParagraph"/>
              <w:numPr>
                <w:ilvl w:val="0"/>
                <w:numId w:val="2"/>
              </w:numPr>
              <w:spacing w:after="40" w:before="40" w:line="276"/>
            </w:pPr>
            <w:r>
              <w:rPr>
                <w:rFonts w:ascii="Arial" w:cs="Arial" w:eastAsia="Arial" w:hAnsi="Arial"/>
                <w:color w:val="1E293B"/>
                <w:sz w:val="22"/>
                <w:szCs w:val="22"/>
              </w:rPr>
              <w:t xml:space="preserve">Score each time block from -3 (very stressed/negative) to +3 (very positive/energised)</w:t>
            </w:r>
          </w:p>
          <w:p>
            <w:pPr>
              <w:pStyle w:val="ListParagraph"/>
              <w:numPr>
                <w:ilvl w:val="0"/>
                <w:numId w:val="2"/>
              </w:numPr>
              <w:spacing w:after="40" w:before="40" w:line="276"/>
            </w:pPr>
            <w:r>
              <w:rPr>
                <w:rFonts w:ascii="Arial" w:cs="Arial" w:eastAsia="Arial" w:hAnsi="Arial"/>
                <w:color w:val="1E293B"/>
                <w:sz w:val="22"/>
                <w:szCs w:val="22"/>
              </w:rPr>
              <w:t xml:space="preserve">Use your F-family codes to assign scores: F01 = +2, F02 = -2, F03 = -1, F04 = +2, F05 = 0, F06 = +2, F07 = -2</w:t>
            </w:r>
          </w:p>
          <w:p>
            <w:pPr>
              <w:pStyle w:val="ListParagraph"/>
              <w:numPr>
                <w:ilvl w:val="0"/>
                <w:numId w:val="2"/>
              </w:numPr>
              <w:spacing w:after="40" w:before="40" w:line="276"/>
            </w:pPr>
            <w:r>
              <w:rPr>
                <w:rFonts w:ascii="Arial" w:cs="Arial" w:eastAsia="Arial" w:hAnsi="Arial"/>
                <w:color w:val="1E293B"/>
                <w:sz w:val="22"/>
                <w:szCs w:val="22"/>
              </w:rPr>
              <w:t xml:space="preserve">Calculate the mean score for each time block across all 50 respondents</w:t>
            </w:r>
          </w:p>
          <w:p>
            <w:pPr>
              <w:pStyle w:val="ListParagraph"/>
              <w:numPr>
                <w:ilvl w:val="0"/>
                <w:numId w:val="2"/>
              </w:numPr>
              <w:spacing w:after="40" w:before="40" w:line="276"/>
            </w:pPr>
            <w:r>
              <w:rPr>
                <w:rFonts w:ascii="Arial" w:cs="Arial" w:eastAsia="Arial" w:hAnsi="Arial"/>
                <w:color w:val="1E293B"/>
                <w:sz w:val="22"/>
                <w:szCs w:val="22"/>
              </w:rPr>
              <w:t xml:space="preserve">Plot as a line chart in Excel or any chart tool</w:t>
            </w:r>
          </w:p>
          <w:p>
            <w:pPr>
              <w:pStyle w:val="ListParagraph"/>
              <w:numPr>
                <w:ilvl w:val="0"/>
                <w:numId w:val="2"/>
              </w:numPr>
              <w:spacing w:after="40" w:before="40" w:line="276"/>
            </w:pPr>
            <w:r>
              <w:rPr>
                <w:rFonts w:ascii="Arial" w:cs="Arial" w:eastAsia="Arial" w:hAnsi="Arial"/>
                <w:color w:val="1E293B"/>
                <w:sz w:val="22"/>
                <w:szCs w:val="22"/>
              </w:rPr>
              <w:t xml:space="preserve">Annotate the peak stress point and the peak positive point with a direct quote from the data</w:t>
            </w:r>
          </w:p>
        </w:tc>
      </w:tr>
    </w:tbl>
    <w:p>
      <w:pPr>
        <w:pStyle w:val="Heading2"/>
        <w:spacing w:after="120" w:before="280"/>
      </w:pPr>
      <w:r>
        <w:rPr>
          <w:rFonts w:ascii="Arial" w:cs="Arial" w:eastAsia="Arial" w:hAnsi="Arial"/>
          <w:b/>
          <w:bCs/>
          <w:color w:val="007B83"/>
          <w:sz w:val="28"/>
          <w:szCs w:val="28"/>
        </w:rPr>
        <w:t xml:space="preserve">5.4  One Journey Map per Persona</w:t>
      </w:r>
    </w:p>
    <w:p>
      <w:pPr>
        <w:spacing w:after="60" w:before="60" w:line="276"/>
        <w:jc w:val="left"/>
      </w:pPr>
      <w:r>
        <w:rPr>
          <w:rFonts w:ascii="Arial" w:cs="Arial" w:eastAsia="Arial" w:hAnsi="Arial"/>
          <w:color w:val="1E293B"/>
          <w:sz w:val="22"/>
          <w:szCs w:val="22"/>
        </w:rPr>
        <w:t xml:space="preserve">Build a separate journey map for each persona. The Hustle Connector’s emotional curve will look very different from the Digital Native Relaxer’s. Their peak stress moments, network friction moments, and recovery moments will differ.</w:t>
      </w:r>
    </w:p>
    <w:p>
      <w:pPr>
        <w:pStyle w:val="Heading2"/>
        <w:spacing w:after="120" w:before="280"/>
      </w:pPr>
      <w:r>
        <w:rPr>
          <w:rFonts w:ascii="Arial" w:cs="Arial" w:eastAsia="Arial" w:hAnsi="Arial"/>
          <w:b/>
          <w:bCs/>
          <w:color w:val="007B83"/>
          <w:sz w:val="28"/>
          <w:szCs w:val="28"/>
        </w:rPr>
        <w:t xml:space="preserve">5.5  What to include in the final document</w:t>
      </w:r>
    </w:p>
    <w:p>
      <w:pPr>
        <w:pStyle w:val="ListParagraph"/>
        <w:numPr>
          <w:ilvl w:val="0"/>
          <w:numId w:val="3"/>
        </w:numPr>
        <w:spacing w:after="40" w:before="40" w:line="276"/>
      </w:pPr>
      <w:r>
        <w:rPr>
          <w:rFonts w:ascii="Arial" w:cs="Arial" w:eastAsia="Arial" w:hAnsi="Arial"/>
          <w:color w:val="1E293B"/>
          <w:sz w:val="22"/>
          <w:szCs w:val="22"/>
        </w:rPr>
        <w:t xml:space="preserve">A title block: Persona name, journey map title, date of research, number of respondents represented</w:t>
      </w:r>
    </w:p>
    <w:p>
      <w:pPr>
        <w:pStyle w:val="ListParagraph"/>
        <w:numPr>
          <w:ilvl w:val="0"/>
          <w:numId w:val="3"/>
        </w:numPr>
        <w:spacing w:after="40" w:before="40" w:line="276"/>
      </w:pPr>
      <w:r>
        <w:rPr>
          <w:rFonts w:ascii="Arial" w:cs="Arial" w:eastAsia="Arial" w:hAnsi="Arial"/>
          <w:color w:val="1E293B"/>
          <w:sz w:val="22"/>
          <w:szCs w:val="22"/>
        </w:rPr>
        <w:t xml:space="preserve">The main table (as above)</w:t>
      </w:r>
    </w:p>
    <w:p>
      <w:pPr>
        <w:pStyle w:val="ListParagraph"/>
        <w:numPr>
          <w:ilvl w:val="0"/>
          <w:numId w:val="3"/>
        </w:numPr>
        <w:spacing w:after="40" w:before="40" w:line="276"/>
      </w:pPr>
      <w:r>
        <w:rPr>
          <w:rFonts w:ascii="Arial" w:cs="Arial" w:eastAsia="Arial" w:hAnsi="Arial"/>
          <w:color w:val="1E293B"/>
          <w:sz w:val="22"/>
          <w:szCs w:val="22"/>
        </w:rPr>
        <w:t xml:space="preserve">The emotion curve chart</w:t>
      </w:r>
    </w:p>
    <w:p>
      <w:pPr>
        <w:pStyle w:val="ListParagraph"/>
        <w:numPr>
          <w:ilvl w:val="0"/>
          <w:numId w:val="3"/>
        </w:numPr>
        <w:spacing w:after="40" w:before="40" w:line="276"/>
      </w:pPr>
      <w:r>
        <w:rPr>
          <w:rFonts w:ascii="Arial" w:cs="Arial" w:eastAsia="Arial" w:hAnsi="Arial"/>
          <w:color w:val="1E293B"/>
          <w:sz w:val="22"/>
          <w:szCs w:val="22"/>
        </w:rPr>
        <w:t xml:space="preserve">A ‘Key Moments’ callout box: three to five moments of peak experience, both positive and negative</w:t>
      </w:r>
    </w:p>
    <w:p>
      <w:pPr>
        <w:pStyle w:val="ListParagraph"/>
        <w:numPr>
          <w:ilvl w:val="0"/>
          <w:numId w:val="3"/>
        </w:numPr>
        <w:spacing w:after="40" w:before="40" w:line="276"/>
      </w:pPr>
      <w:r>
        <w:rPr>
          <w:rFonts w:ascii="Arial" w:cs="Arial" w:eastAsia="Arial" w:hAnsi="Arial"/>
          <w:color w:val="1E293B"/>
          <w:sz w:val="22"/>
          <w:szCs w:val="22"/>
        </w:rPr>
        <w:t xml:space="preserve">A ‘Design Opportunity’ summary: three specific interventions the brand could make</w:t>
      </w:r>
    </w:p>
    <w:p>
      <w:r>
        <w:br w:type="page"/>
      </w:r>
    </w:p>
    <w:p>
      <w:pPr>
        <w:pStyle w:val="Heading1"/>
        <w:spacing w:after="160" w:before="360"/>
      </w:pPr>
      <w:r>
        <w:rPr>
          <w:rFonts w:ascii="Arial" w:cs="Arial" w:eastAsia="Arial" w:hAnsi="Arial"/>
          <w:b/>
          <w:bCs/>
          <w:color w:val="1B3A6B"/>
          <w:sz w:val="36"/>
          <w:szCs w:val="36"/>
        </w:rPr>
        <w:t xml:space="preserve">Chapter 6: Output Document 3 — Empathy Map</w:t>
      </w:r>
    </w:p>
    <w:p>
      <w:pPr>
        <w:pBdr>
          <w:bottom w:val="single" w:color="007B83" w:sz="6" w:space="1"/>
        </w:pBdr>
        <w:spacing w:after="160" w:before="160"/>
      </w:pPr>
    </w:p>
    <w:p>
      <w:pPr>
        <w:pStyle w:val="Heading2"/>
        <w:spacing w:after="120" w:before="280"/>
      </w:pPr>
      <w:r>
        <w:rPr>
          <w:rFonts w:ascii="Arial" w:cs="Arial" w:eastAsia="Arial" w:hAnsi="Arial"/>
          <w:b/>
          <w:bCs/>
          <w:color w:val="007B83"/>
          <w:sz w:val="28"/>
          <w:szCs w:val="28"/>
        </w:rPr>
        <w:t xml:space="preserve">6.1  What an Empathy Map Is</w:t>
      </w:r>
    </w:p>
    <w:p>
      <w:pPr>
        <w:spacing w:after="60" w:before="60" w:line="276"/>
        <w:jc w:val="left"/>
      </w:pPr>
      <w:r>
        <w:rPr>
          <w:rFonts w:ascii="Arial" w:cs="Arial" w:eastAsia="Arial" w:hAnsi="Arial"/>
          <w:color w:val="1E293B"/>
          <w:sz w:val="22"/>
          <w:szCs w:val="22"/>
        </w:rPr>
        <w:t xml:space="preserve">An empathy map is a concise one-page visual tool that captures what a customer segment Says, Thinks, Does, and Feels. It is simpler than a journey map and more emotionally focused. Where the journey map tracks how experience changes over time, the empathy map captures a holistic portrait of inner state.</w:t>
      </w:r>
    </w:p>
    <w:p>
      <w:pPr>
        <w:spacing w:after="60" w:before="60" w:line="276"/>
        <w:jc w:val="left"/>
      </w:pPr>
      <w:r>
        <w:rPr>
          <w:rFonts w:ascii="Arial" w:cs="Arial" w:eastAsia="Arial" w:hAnsi="Arial"/>
          <w:color w:val="1E293B"/>
          <w:sz w:val="22"/>
          <w:szCs w:val="22"/>
        </w:rPr>
        <w:t xml:space="preserve">Build one empathy map per persona. In your final research pack, the empathy map typically sits alongside the persona card as a pair.</w:t>
      </w:r>
    </w:p>
    <w:p>
      <w:pPr>
        <w:pStyle w:val="Heading2"/>
        <w:spacing w:after="120" w:before="280"/>
      </w:pPr>
      <w:r>
        <w:rPr>
          <w:rFonts w:ascii="Arial" w:cs="Arial" w:eastAsia="Arial" w:hAnsi="Arial"/>
          <w:b/>
          <w:bCs/>
          <w:color w:val="007B83"/>
          <w:sz w:val="28"/>
          <w:szCs w:val="28"/>
        </w:rPr>
        <w:t xml:space="preserve">6.2  The Six Quadrants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Quadrant</w:t>
            </w:r>
          </w:p>
        </w:tc>
        <w:tc>
          <w:tcPr>
            <w:tcW w:type="dxa" w:w="39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What to Put Here</w:t>
            </w:r>
          </w:p>
        </w:tc>
        <w:tc>
          <w:tcPr>
            <w:tcW w:type="dxa" w:w="39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Example from Adekoya</w:t>
            </w:r>
          </w:p>
        </w:tc>
      </w:tr>
      <w:tr>
        <w:tc>
          <w:tcPr>
            <w:tcW w:type="dxa" w:w="156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SAYS</w:t>
            </w:r>
          </w:p>
        </w:tc>
        <w:tc>
          <w:tcPr>
            <w:tcW w:type="dxa" w:w="3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Direct quotes from the data. What does this person say out loud about their experience, phone use, network, or daily life?</w:t>
            </w:r>
          </w:p>
        </w:tc>
        <w:tc>
          <w:tcPr>
            <w:tcW w:type="dxa" w:w="3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“GLO data bundle is top notch” | “I would find another means through handbill” | “Bad network in making transfer on my GTB”</w:t>
            </w:r>
          </w:p>
        </w:tc>
      </w:tr>
      <w:tr>
        <w:tc>
          <w:tcPr>
            <w:tcW w:type="dxa" w:w="156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THINKS</w:t>
            </w:r>
          </w:p>
        </w:tc>
        <w:tc>
          <w:tcPr>
            <w:tcW w:type="dxa" w:w="3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What is on their mind that they might not say directly? Infer from coded data, decision logic, and indirect statements.</w:t>
            </w:r>
          </w:p>
        </w:tc>
        <w:tc>
          <w:tcPr>
            <w:tcW w:type="dxa" w:w="3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I can’t afford for the network to fail during a business transaction | I need to be available to clients at all times | Transport is eating into my day</w:t>
            </w:r>
          </w:p>
        </w:tc>
      </w:tr>
      <w:tr>
        <w:tc>
          <w:tcPr>
            <w:tcW w:type="dxa" w:w="156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DOES</w:t>
            </w:r>
          </w:p>
        </w:tc>
        <w:tc>
          <w:tcPr>
            <w:tcW w:type="dxa" w:w="3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Observable behaviours drawn from the data. What do they physically do throughout the day?</w:t>
            </w:r>
          </w:p>
        </w:tc>
        <w:tc>
          <w:tcPr>
            <w:tcW w:type="dxa" w:w="3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Morning devotion before work | Takes bus to see clients | Checks WhatsApp for business leads | Streams YouTube in the evening | Plays games to relax</w:t>
            </w:r>
          </w:p>
        </w:tc>
      </w:tr>
      <w:tr>
        <w:tc>
          <w:tcPr>
            <w:tcW w:type="dxa" w:w="156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FEELS</w:t>
            </w:r>
          </w:p>
        </w:tc>
        <w:tc>
          <w:tcPr>
            <w:tcW w:type="dxa" w:w="3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Emotional states inferred from tone, word choice, and explicit statements. Include both positive and negative.</w:t>
            </w:r>
          </w:p>
        </w:tc>
        <w:tc>
          <w:tcPr>
            <w:tcW w:type="dxa" w:w="3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Energised and purposeful in the morning | Stressed by traffic and bad roads | Frustrated by app failures | Relieved and relaxed in the evening</w:t>
            </w:r>
          </w:p>
        </w:tc>
      </w:tr>
      <w:tr>
        <w:tc>
          <w:tcPr>
            <w:tcW w:type="dxa" w:w="156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PAINS</w:t>
            </w:r>
          </w:p>
        </w:tc>
        <w:tc>
          <w:tcPr>
            <w:tcW w:type="dxa" w:w="3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Specific frustrations, fears, and obstacles. These are the friction points the brand needs to address.</w:t>
            </w:r>
          </w:p>
        </w:tc>
        <w:tc>
          <w:tcPr>
            <w:tcW w:type="dxa" w:w="3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Unreliable network during financial transactions | Transportation delays cutting into productive time | Friend unreachable when needed | Curfew limiting movement</w:t>
            </w:r>
          </w:p>
        </w:tc>
      </w:tr>
      <w:tr>
        <w:tc>
          <w:tcPr>
            <w:tcW w:type="dxa" w:w="156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GAINS</w:t>
            </w:r>
          </w:p>
        </w:tc>
        <w:tc>
          <w:tcPr>
            <w:tcW w:type="dxa" w:w="39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What does a good outcome look like for this person? What do they hope for?</w:t>
            </w:r>
          </w:p>
        </w:tc>
        <w:tc>
          <w:tcPr>
            <w:tcW w:type="dxa" w:w="39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Reliable data for business communication | Smooth mobile payments | Good call quality with family and peers | Effortless evening entertainment</w:t>
            </w:r>
          </w:p>
        </w:tc>
      </w:tr>
    </w:tbl>
    <w:p>
      <w:pPr>
        <w:pStyle w:val="Heading2"/>
        <w:spacing w:after="120" w:before="280"/>
      </w:pPr>
      <w:r>
        <w:rPr>
          <w:rFonts w:ascii="Arial" w:cs="Arial" w:eastAsia="Arial" w:hAnsi="Arial"/>
          <w:b/>
          <w:bCs/>
          <w:color w:val="007B83"/>
          <w:sz w:val="28"/>
          <w:szCs w:val="28"/>
        </w:rPr>
        <w:t xml:space="preserve">6.3  How to Populate the Empathy Map</w:t>
      </w:r>
    </w:p>
    <w:p>
      <w:pPr>
        <w:pStyle w:val="ListParagraph"/>
        <w:numPr>
          <w:ilvl w:val="0"/>
          <w:numId w:val="3"/>
        </w:numPr>
        <w:spacing w:after="40" w:before="40" w:line="276"/>
      </w:pPr>
      <w:r>
        <w:rPr>
          <w:rFonts w:ascii="Arial" w:cs="Arial" w:eastAsia="Arial" w:hAnsi="Arial"/>
          <w:color w:val="1E293B"/>
          <w:sz w:val="22"/>
          <w:szCs w:val="22"/>
        </w:rPr>
        <w:t xml:space="preserve">Complete the SAYS quadrant first — use in-vivo codes from Code Family F and direct quotes</w:t>
      </w:r>
    </w:p>
    <w:p>
      <w:pPr>
        <w:pStyle w:val="ListParagraph"/>
        <w:numPr>
          <w:ilvl w:val="0"/>
          <w:numId w:val="3"/>
        </w:numPr>
        <w:spacing w:after="40" w:before="40" w:line="276"/>
      </w:pPr>
      <w:r>
        <w:rPr>
          <w:rFonts w:ascii="Arial" w:cs="Arial" w:eastAsia="Arial" w:hAnsi="Arial"/>
          <w:color w:val="1E293B"/>
          <w:sz w:val="22"/>
          <w:szCs w:val="22"/>
        </w:rPr>
        <w:t xml:space="preserve">DOES comes from your behavioural codes (A01–A06, C01–C05, G01–G06)</w:t>
      </w:r>
    </w:p>
    <w:p>
      <w:pPr>
        <w:pStyle w:val="ListParagraph"/>
        <w:numPr>
          <w:ilvl w:val="0"/>
          <w:numId w:val="3"/>
        </w:numPr>
        <w:spacing w:after="40" w:before="40" w:line="276"/>
      </w:pPr>
      <w:r>
        <w:rPr>
          <w:rFonts w:ascii="Arial" w:cs="Arial" w:eastAsia="Arial" w:hAnsi="Arial"/>
          <w:color w:val="1E293B"/>
          <w:sz w:val="22"/>
          <w:szCs w:val="22"/>
        </w:rPr>
        <w:t xml:space="preserve">THINKS requires interpretation — read between the lines of decision logic coded under D and B families</w:t>
      </w:r>
    </w:p>
    <w:p>
      <w:pPr>
        <w:pStyle w:val="ListParagraph"/>
        <w:numPr>
          <w:ilvl w:val="0"/>
          <w:numId w:val="3"/>
        </w:numPr>
        <w:spacing w:after="40" w:before="40" w:line="276"/>
      </w:pPr>
      <w:r>
        <w:rPr>
          <w:rFonts w:ascii="Arial" w:cs="Arial" w:eastAsia="Arial" w:hAnsi="Arial"/>
          <w:color w:val="1E293B"/>
          <w:sz w:val="22"/>
          <w:szCs w:val="22"/>
        </w:rPr>
        <w:t xml:space="preserve">FEELS is built from F-family codes and the emotional language in each response</w:t>
      </w:r>
    </w:p>
    <w:p>
      <w:pPr>
        <w:pStyle w:val="ListParagraph"/>
        <w:numPr>
          <w:ilvl w:val="0"/>
          <w:numId w:val="3"/>
        </w:numPr>
        <w:spacing w:after="40" w:before="40" w:line="276"/>
      </w:pPr>
      <w:r>
        <w:rPr>
          <w:rFonts w:ascii="Arial" w:cs="Arial" w:eastAsia="Arial" w:hAnsi="Arial"/>
          <w:color w:val="1E293B"/>
          <w:sz w:val="22"/>
          <w:szCs w:val="22"/>
        </w:rPr>
        <w:t xml:space="preserve">PAINS are your B02, B03, B04, B05, C01, C03, F02, F03, F07 codes</w:t>
      </w:r>
    </w:p>
    <w:p>
      <w:pPr>
        <w:pStyle w:val="ListParagraph"/>
        <w:numPr>
          <w:ilvl w:val="0"/>
          <w:numId w:val="3"/>
        </w:numPr>
        <w:spacing w:after="40" w:before="40" w:line="276"/>
      </w:pPr>
      <w:r>
        <w:rPr>
          <w:rFonts w:ascii="Arial" w:cs="Arial" w:eastAsia="Arial" w:hAnsi="Arial"/>
          <w:color w:val="1E293B"/>
          <w:sz w:val="22"/>
          <w:szCs w:val="22"/>
        </w:rPr>
        <w:t xml:space="preserve">GAINS are the inverse of pains plus stated goals and aspirations from E03 and A03 codes</w:t>
      </w:r>
    </w:p>
    <w:p>
      <w:r>
        <w:br w:type="page"/>
      </w:r>
    </w:p>
    <w:p>
      <w:pPr>
        <w:pStyle w:val="Heading1"/>
        <w:spacing w:after="160" w:before="360"/>
      </w:pPr>
      <w:r>
        <w:rPr>
          <w:rFonts w:ascii="Arial" w:cs="Arial" w:eastAsia="Arial" w:hAnsi="Arial"/>
          <w:b/>
          <w:bCs/>
          <w:color w:val="1B3A6B"/>
          <w:sz w:val="36"/>
          <w:szCs w:val="36"/>
        </w:rPr>
        <w:t xml:space="preserve">Chapter 7: Output Document 4 — Research Report</w:t>
      </w:r>
    </w:p>
    <w:p>
      <w:pPr>
        <w:pBdr>
          <w:bottom w:val="single" w:color="007B83" w:sz="6" w:space="1"/>
        </w:pBdr>
        <w:spacing w:after="160" w:before="160"/>
      </w:pPr>
    </w:p>
    <w:p>
      <w:pPr>
        <w:pStyle w:val="Heading2"/>
        <w:spacing w:after="120" w:before="280"/>
      </w:pPr>
      <w:r>
        <w:rPr>
          <w:rFonts w:ascii="Arial" w:cs="Arial" w:eastAsia="Arial" w:hAnsi="Arial"/>
          <w:b/>
          <w:bCs/>
          <w:color w:val="007B83"/>
          <w:sz w:val="28"/>
          <w:szCs w:val="28"/>
        </w:rPr>
        <w:t xml:space="preserve">7.1  Purpose of the Research Report</w:t>
      </w:r>
    </w:p>
    <w:p>
      <w:pPr>
        <w:spacing w:after="60" w:before="60" w:line="276"/>
        <w:jc w:val="left"/>
      </w:pPr>
      <w:r>
        <w:rPr>
          <w:rFonts w:ascii="Arial" w:cs="Arial" w:eastAsia="Arial" w:hAnsi="Arial"/>
          <w:color w:val="1E293B"/>
          <w:sz w:val="22"/>
          <w:szCs w:val="22"/>
        </w:rPr>
        <w:t xml:space="preserve">The research report is the primary scholarly and strategic document of the project. It must be readable by three audiences simultaneously: a researcher who wants methodological rigour, a strategist who wants actionable insights, and an executive who wants the headlines. Organise the report so each audience can navigate to what they need.</w:t>
      </w:r>
    </w:p>
    <w:p>
      <w:pPr>
        <w:pStyle w:val="Heading2"/>
        <w:spacing w:after="120" w:before="280"/>
      </w:pPr>
      <w:r>
        <w:rPr>
          <w:rFonts w:ascii="Arial" w:cs="Arial" w:eastAsia="Arial" w:hAnsi="Arial"/>
          <w:b/>
          <w:bCs/>
          <w:color w:val="007B83"/>
          <w:sz w:val="28"/>
          <w:szCs w:val="28"/>
        </w:rPr>
        <w:t xml:space="preserve">7.2  Recommended Report Structure</w:t>
      </w:r>
    </w:p>
    <w:p>
      <w:pPr>
        <w:spacing w:after="60" w:before="160"/>
      </w:pPr>
      <w:r>
        <w:rPr>
          <w:rFonts w:ascii="Arial" w:cs="Arial" w:eastAsia="Arial" w:hAnsi="Arial"/>
          <w:b/>
          <w:bCs/>
          <w:color w:val="1B3A6B"/>
          <w:sz w:val="22"/>
          <w:szCs w:val="22"/>
        </w:rPr>
        <w:t xml:space="preserve">Section 1:  </w:t>
      </w:r>
      <w:r>
        <w:rPr>
          <w:rFonts w:ascii="Arial" w:cs="Arial" w:eastAsia="Arial" w:hAnsi="Arial"/>
          <w:b/>
          <w:bCs/>
          <w:color w:val="007B83"/>
          <w:sz w:val="22"/>
          <w:szCs w:val="22"/>
        </w:rPr>
        <w:t xml:space="preserve">Executive Summary (2 pages)</w:t>
      </w:r>
    </w:p>
    <w:p>
      <w:pPr>
        <w:spacing w:after="100" w:before="40" w:line="276"/>
        <w:jc w:val="left"/>
      </w:pPr>
      <w:r>
        <w:rPr>
          <w:rFonts w:ascii="Arial" w:cs="Arial" w:eastAsia="Arial" w:hAnsi="Arial"/>
          <w:color w:val="1E293B"/>
          <w:sz w:val="22"/>
          <w:szCs w:val="22"/>
        </w:rPr>
        <w:t xml:space="preserve">Four key findings, three strategic implications, and the most impactful quote from the data. Written last, placed first. No jargon. Every sentence earns its place.</w:t>
      </w:r>
    </w:p>
    <w:p>
      <w:pPr>
        <w:spacing w:after="60" w:before="160"/>
      </w:pPr>
      <w:r>
        <w:rPr>
          <w:rFonts w:ascii="Arial" w:cs="Arial" w:eastAsia="Arial" w:hAnsi="Arial"/>
          <w:b/>
          <w:bCs/>
          <w:color w:val="1B3A6B"/>
          <w:sz w:val="22"/>
          <w:szCs w:val="22"/>
        </w:rPr>
        <w:t xml:space="preserve">Section 2:  </w:t>
      </w:r>
      <w:r>
        <w:rPr>
          <w:rFonts w:ascii="Arial" w:cs="Arial" w:eastAsia="Arial" w:hAnsi="Arial"/>
          <w:b/>
          <w:bCs/>
          <w:color w:val="007B83"/>
          <w:sz w:val="22"/>
          <w:szCs w:val="22"/>
        </w:rPr>
        <w:t xml:space="preserve">Research Background &amp; Objectives (1 page)</w:t>
      </w:r>
    </w:p>
    <w:p>
      <w:pPr>
        <w:spacing w:after="100" w:before="40" w:line="276"/>
        <w:jc w:val="left"/>
      </w:pPr>
      <w:r>
        <w:rPr>
          <w:rFonts w:ascii="Arial" w:cs="Arial" w:eastAsia="Arial" w:hAnsi="Arial"/>
          <w:color w:val="1E293B"/>
          <w:sz w:val="22"/>
          <w:szCs w:val="22"/>
        </w:rPr>
        <w:t xml:space="preserve">What prompted the study, what the team set out to understand, and how the findings will be used. Include the five networks covered.</w:t>
      </w:r>
    </w:p>
    <w:p>
      <w:pPr>
        <w:spacing w:after="60" w:before="160"/>
      </w:pPr>
      <w:r>
        <w:rPr>
          <w:rFonts w:ascii="Arial" w:cs="Arial" w:eastAsia="Arial" w:hAnsi="Arial"/>
          <w:b/>
          <w:bCs/>
          <w:color w:val="1B3A6B"/>
          <w:sz w:val="22"/>
          <w:szCs w:val="22"/>
        </w:rPr>
        <w:t xml:space="preserve">Section 3:  </w:t>
      </w:r>
      <w:r>
        <w:rPr>
          <w:rFonts w:ascii="Arial" w:cs="Arial" w:eastAsia="Arial" w:hAnsi="Arial"/>
          <w:b/>
          <w:bCs/>
          <w:color w:val="007B83"/>
          <w:sz w:val="22"/>
          <w:szCs w:val="22"/>
        </w:rPr>
        <w:t xml:space="preserve">Methodology (2 pages)</w:t>
      </w:r>
    </w:p>
    <w:p>
      <w:pPr>
        <w:spacing w:after="100" w:before="40" w:line="276"/>
        <w:jc w:val="left"/>
      </w:pPr>
      <w:r>
        <w:rPr>
          <w:rFonts w:ascii="Arial" w:cs="Arial" w:eastAsia="Arial" w:hAnsi="Arial"/>
          <w:color w:val="1E293B"/>
          <w:sz w:val="22"/>
          <w:szCs w:val="22"/>
        </w:rPr>
        <w:t xml:space="preserve">Survey instrument design, time-block structure, data collection approach, number and profile of respondents, and the thematic analysis method (cite Braun &amp; Clarke). Note any limitations: self-report bias, geographic concentration within Lagos, time of year.</w:t>
      </w:r>
    </w:p>
    <w:p>
      <w:pPr>
        <w:spacing w:after="60" w:before="160"/>
      </w:pPr>
      <w:r>
        <w:rPr>
          <w:rFonts w:ascii="Arial" w:cs="Arial" w:eastAsia="Arial" w:hAnsi="Arial"/>
          <w:b/>
          <w:bCs/>
          <w:color w:val="1B3A6B"/>
          <w:sz w:val="22"/>
          <w:szCs w:val="22"/>
        </w:rPr>
        <w:t xml:space="preserve">Section 4:  </w:t>
      </w:r>
      <w:r>
        <w:rPr>
          <w:rFonts w:ascii="Arial" w:cs="Arial" w:eastAsia="Arial" w:hAnsi="Arial"/>
          <w:b/>
          <w:bCs/>
          <w:color w:val="007B83"/>
          <w:sz w:val="22"/>
          <w:szCs w:val="22"/>
        </w:rPr>
        <w:t xml:space="preserve">Respondent Profile Overview (1–2 pages)</w:t>
      </w:r>
    </w:p>
    <w:p>
      <w:pPr>
        <w:spacing w:after="100" w:before="40" w:line="276"/>
        <w:jc w:val="left"/>
      </w:pPr>
      <w:r>
        <w:rPr>
          <w:rFonts w:ascii="Arial" w:cs="Arial" w:eastAsia="Arial" w:hAnsi="Arial"/>
          <w:color w:val="1E293B"/>
          <w:sz w:val="22"/>
          <w:szCs w:val="22"/>
        </w:rPr>
        <w:t xml:space="preserve">Aggregate characteristics of the 50 respondents: occupation spread, location spread, primary networks mentioned, gender if captured, approximate age ranges. Use charts and a summary table.</w:t>
      </w:r>
    </w:p>
    <w:p>
      <w:pPr>
        <w:spacing w:after="60" w:before="160"/>
      </w:pPr>
      <w:r>
        <w:rPr>
          <w:rFonts w:ascii="Arial" w:cs="Arial" w:eastAsia="Arial" w:hAnsi="Arial"/>
          <w:b/>
          <w:bCs/>
          <w:color w:val="1B3A6B"/>
          <w:sz w:val="22"/>
          <w:szCs w:val="22"/>
        </w:rPr>
        <w:t xml:space="preserve">Section 5:  </w:t>
      </w:r>
      <w:r>
        <w:rPr>
          <w:rFonts w:ascii="Arial" w:cs="Arial" w:eastAsia="Arial" w:hAnsi="Arial"/>
          <w:b/>
          <w:bCs/>
          <w:color w:val="007B83"/>
          <w:sz w:val="22"/>
          <w:szCs w:val="22"/>
        </w:rPr>
        <w:t xml:space="preserve">Thematic Findings (6–8 pages)</w:t>
      </w:r>
    </w:p>
    <w:p>
      <w:pPr>
        <w:spacing w:after="100" w:before="40" w:line="276"/>
        <w:jc w:val="left"/>
      </w:pPr>
      <w:r>
        <w:rPr>
          <w:rFonts w:ascii="Arial" w:cs="Arial" w:eastAsia="Arial" w:hAnsi="Arial"/>
          <w:color w:val="1E293B"/>
          <w:sz w:val="22"/>
          <w:szCs w:val="22"/>
        </w:rPr>
        <w:t xml:space="preserve">One section per theme. For each theme: theme name, definition, evidence from the data (2–3 quotes minimum), frequency across respondents (what % showed this pattern), and a sub-theme breakdown.</w:t>
      </w:r>
    </w:p>
    <w:p>
      <w:pPr>
        <w:spacing w:after="60" w:before="160"/>
      </w:pPr>
      <w:r>
        <w:rPr>
          <w:rFonts w:ascii="Arial" w:cs="Arial" w:eastAsia="Arial" w:hAnsi="Arial"/>
          <w:b/>
          <w:bCs/>
          <w:color w:val="1B3A6B"/>
          <w:sz w:val="22"/>
          <w:szCs w:val="22"/>
        </w:rPr>
        <w:t xml:space="preserve">Section 6:  </w:t>
      </w:r>
      <w:r>
        <w:rPr>
          <w:rFonts w:ascii="Arial" w:cs="Arial" w:eastAsia="Arial" w:hAnsi="Arial"/>
          <w:b/>
          <w:bCs/>
          <w:color w:val="007B83"/>
          <w:sz w:val="22"/>
          <w:szCs w:val="22"/>
        </w:rPr>
        <w:t xml:space="preserve">Customer Personas (4–6 pages)</w:t>
      </w:r>
    </w:p>
    <w:p>
      <w:pPr>
        <w:spacing w:after="100" w:before="40" w:line="276"/>
        <w:jc w:val="left"/>
      </w:pPr>
      <w:r>
        <w:rPr>
          <w:rFonts w:ascii="Arial" w:cs="Arial" w:eastAsia="Arial" w:hAnsi="Arial"/>
          <w:color w:val="1E293B"/>
          <w:sz w:val="22"/>
          <w:szCs w:val="22"/>
        </w:rPr>
        <w:t xml:space="preserve">Summary narrative of each persona with the most important dimensions highlighted. The full persona cards can be appendices.</w:t>
      </w:r>
    </w:p>
    <w:p>
      <w:pPr>
        <w:spacing w:after="60" w:before="160"/>
      </w:pPr>
      <w:r>
        <w:rPr>
          <w:rFonts w:ascii="Arial" w:cs="Arial" w:eastAsia="Arial" w:hAnsi="Arial"/>
          <w:b/>
          <w:bCs/>
          <w:color w:val="1B3A6B"/>
          <w:sz w:val="22"/>
          <w:szCs w:val="22"/>
        </w:rPr>
        <w:t xml:space="preserve">Section 7:  </w:t>
      </w:r>
      <w:r>
        <w:rPr>
          <w:rFonts w:ascii="Arial" w:cs="Arial" w:eastAsia="Arial" w:hAnsi="Arial"/>
          <w:b/>
          <w:bCs/>
          <w:color w:val="007B83"/>
          <w:sz w:val="22"/>
          <w:szCs w:val="22"/>
        </w:rPr>
        <w:t xml:space="preserve">Network Brand Analysis (2–3 pages)</w:t>
      </w:r>
    </w:p>
    <w:p>
      <w:pPr>
        <w:spacing w:after="100" w:before="40" w:line="276"/>
        <w:jc w:val="left"/>
      </w:pPr>
      <w:r>
        <w:rPr>
          <w:rFonts w:ascii="Arial" w:cs="Arial" w:eastAsia="Arial" w:hAnsi="Arial"/>
          <w:color w:val="1E293B"/>
          <w:sz w:val="22"/>
          <w:szCs w:val="22"/>
        </w:rPr>
        <w:t xml:space="preserve">Specific findings about network choice, loyalty drivers, satisfaction levels, and friction moments for each of the five networks (Airtel, MTN, Globacom, 9mobile, VITEL). Cross-tabulate themes by network where the data supports it.</w:t>
      </w:r>
    </w:p>
    <w:p>
      <w:pPr>
        <w:spacing w:after="60" w:before="160"/>
      </w:pPr>
      <w:r>
        <w:rPr>
          <w:rFonts w:ascii="Arial" w:cs="Arial" w:eastAsia="Arial" w:hAnsi="Arial"/>
          <w:b/>
          <w:bCs/>
          <w:color w:val="1B3A6B"/>
          <w:sz w:val="22"/>
          <w:szCs w:val="22"/>
        </w:rPr>
        <w:t xml:space="preserve">Section 8:  </w:t>
      </w:r>
      <w:r>
        <w:rPr>
          <w:rFonts w:ascii="Arial" w:cs="Arial" w:eastAsia="Arial" w:hAnsi="Arial"/>
          <w:b/>
          <w:bCs/>
          <w:color w:val="007B83"/>
          <w:sz w:val="22"/>
          <w:szCs w:val="22"/>
        </w:rPr>
        <w:t xml:space="preserve">Strategic Implications &amp; Recommendations (2–3 pages)</w:t>
      </w:r>
    </w:p>
    <w:p>
      <w:pPr>
        <w:spacing w:after="100" w:before="40" w:line="276"/>
        <w:jc w:val="left"/>
      </w:pPr>
      <w:r>
        <w:rPr>
          <w:rFonts w:ascii="Arial" w:cs="Arial" w:eastAsia="Arial" w:hAnsi="Arial"/>
          <w:color w:val="1E293B"/>
          <w:sz w:val="22"/>
          <w:szCs w:val="22"/>
        </w:rPr>
        <w:t xml:space="preserve">3–5 prioritised recommendations for the telecom brand(s), each grounded in specific evidence. Use the ‘Insight → Implication → Recommendation’ structure described below.</w:t>
      </w:r>
    </w:p>
    <w:p>
      <w:pPr>
        <w:spacing w:after="60" w:before="160"/>
      </w:pPr>
      <w:r>
        <w:rPr>
          <w:rFonts w:ascii="Arial" w:cs="Arial" w:eastAsia="Arial" w:hAnsi="Arial"/>
          <w:b/>
          <w:bCs/>
          <w:color w:val="1B3A6B"/>
          <w:sz w:val="22"/>
          <w:szCs w:val="22"/>
        </w:rPr>
        <w:t xml:space="preserve">Section 9:  </w:t>
      </w:r>
      <w:r>
        <w:rPr>
          <w:rFonts w:ascii="Arial" w:cs="Arial" w:eastAsia="Arial" w:hAnsi="Arial"/>
          <w:b/>
          <w:bCs/>
          <w:color w:val="007B83"/>
          <w:sz w:val="22"/>
          <w:szCs w:val="22"/>
        </w:rPr>
        <w:t xml:space="preserve">Limitations &amp; Further Research (0.5 page)</w:t>
      </w:r>
    </w:p>
    <w:p>
      <w:pPr>
        <w:spacing w:after="100" w:before="40" w:line="276"/>
        <w:jc w:val="left"/>
      </w:pPr>
      <w:r>
        <w:rPr>
          <w:rFonts w:ascii="Arial" w:cs="Arial" w:eastAsia="Arial" w:hAnsi="Arial"/>
          <w:color w:val="1E293B"/>
          <w:sz w:val="22"/>
          <w:szCs w:val="22"/>
        </w:rPr>
        <w:t xml:space="preserve">Honest acknowledgement of what the study cannot claim, and suggested follow-on studies.</w:t>
      </w:r>
    </w:p>
    <w:p>
      <w:pPr>
        <w:spacing w:after="60" w:before="160"/>
      </w:pPr>
      <w:r>
        <w:rPr>
          <w:rFonts w:ascii="Arial" w:cs="Arial" w:eastAsia="Arial" w:hAnsi="Arial"/>
          <w:b/>
          <w:bCs/>
          <w:color w:val="1B3A6B"/>
          <w:sz w:val="22"/>
          <w:szCs w:val="22"/>
        </w:rPr>
        <w:t xml:space="preserve">Appendices:  </w:t>
      </w:r>
      <w:r>
        <w:rPr>
          <w:rFonts w:ascii="Arial" w:cs="Arial" w:eastAsia="Arial" w:hAnsi="Arial"/>
          <w:b/>
          <w:bCs/>
          <w:color w:val="007B83"/>
          <w:sz w:val="22"/>
          <w:szCs w:val="22"/>
        </w:rPr>
        <w:t xml:space="preserve">Supporting Materials</w:t>
      </w:r>
    </w:p>
    <w:p>
      <w:pPr>
        <w:spacing w:after="100" w:before="40" w:line="276"/>
        <w:jc w:val="left"/>
      </w:pPr>
      <w:r>
        <w:rPr>
          <w:rFonts w:ascii="Arial" w:cs="Arial" w:eastAsia="Arial" w:hAnsi="Arial"/>
          <w:color w:val="1E293B"/>
          <w:sz w:val="22"/>
          <w:szCs w:val="22"/>
        </w:rPr>
        <w:t xml:space="preserve">Full persona cards, empathy maps, journey maps, codebook, response register, raw sample responses (anonymised if needed).</w:t>
      </w:r>
    </w:p>
    <w:p>
      <w:pPr>
        <w:pStyle w:val="Heading2"/>
        <w:spacing w:after="120" w:before="280"/>
      </w:pPr>
      <w:r>
        <w:rPr>
          <w:rFonts w:ascii="Arial" w:cs="Arial" w:eastAsia="Arial" w:hAnsi="Arial"/>
          <w:b/>
          <w:bCs/>
          <w:color w:val="007B83"/>
          <w:sz w:val="28"/>
          <w:szCs w:val="28"/>
        </w:rPr>
        <w:t xml:space="preserve">7.3  How to Write a Thematic Finding Section</w:t>
      </w:r>
    </w:p>
    <w:p>
      <w:pPr>
        <w:spacing w:after="60" w:before="60" w:line="276"/>
        <w:jc w:val="left"/>
      </w:pPr>
      <w:r>
        <w:rPr>
          <w:rFonts w:ascii="Arial" w:cs="Arial" w:eastAsia="Arial" w:hAnsi="Arial"/>
          <w:color w:val="1E293B"/>
          <w:sz w:val="22"/>
          <w:szCs w:val="22"/>
        </w:rPr>
        <w:t xml:space="preserve">Each theme section in the report must follow this structure to maintain consistency and analytical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3" w:sz="1"/>
              <w:left w:val="single" w:color="007B83" w:sz="1"/>
              <w:bottom w:val="single" w:color="007B83" w:sz="1"/>
              <w:right w:val="single" w:color="007B83" w:sz="1"/>
            </w:tcBorders>
            <w:shd w:fill="F0F9FF" w:val="clear"/>
            <w:tcMar>
              <w:top w:type="dxa" w:w="100"/>
              <w:left w:type="dxa" w:w="140"/>
              <w:bottom w:type="dxa" w:w="100"/>
              <w:right w:type="dxa" w:w="140"/>
            </w:tcMar>
          </w:tcPr>
          <w:p>
            <w:pPr>
              <w:spacing w:after="60" w:before="60" w:line="276"/>
              <w:jc w:val="left"/>
            </w:pPr>
            <w:r>
              <w:rPr>
                <w:rFonts w:ascii="Arial" w:cs="Arial" w:eastAsia="Arial" w:hAnsi="Arial"/>
                <w:b/>
                <w:bCs/>
                <w:color w:val="1B3A6B"/>
                <w:sz w:val="22"/>
                <w:szCs w:val="22"/>
              </w:rPr>
              <w:t xml:space="preserve">THEME HEADING  (bold, titled case)</w:t>
            </w:r>
          </w:p>
          <w:p>
            <w:pPr>
              <w:spacing w:after="60" w:before="60" w:line="276"/>
              <w:jc w:val="left"/>
            </w:pPr>
            <w:r>
              <w:rPr>
                <w:rFonts w:ascii="Arial" w:cs="Arial" w:eastAsia="Arial" w:hAnsi="Arial"/>
                <w:color w:val="1E293B"/>
                <w:sz w:val="22"/>
                <w:szCs w:val="22"/>
              </w:rPr>
              <w:t xml:space="preserve">Definition paragraph: What this theme is, in plain language. 2–3 sentences.</w:t>
            </w:r>
          </w:p>
          <w:p>
            <w:pPr>
              <w:spacing w:after="60" w:before="60" w:line="276"/>
              <w:jc w:val="left"/>
            </w:pPr>
            <w:r>
              <w:rPr>
                <w:rFonts w:ascii="Arial" w:cs="Arial" w:eastAsia="Arial" w:hAnsi="Arial"/>
                <w:color w:val="1E293B"/>
                <w:sz w:val="22"/>
                <w:szCs w:val="22"/>
              </w:rPr>
              <w:t xml:space="preserve">Prevalence statement: “This theme was evident in X of 50 responses (X%), appearing most strongly in the [morning/afternoon/evening] time block.”</w:t>
            </w:r>
          </w:p>
          <w:p>
            <w:pPr>
              <w:spacing w:after="60" w:before="60" w:line="276"/>
              <w:jc w:val="left"/>
            </w:pPr>
            <w:r>
              <w:rPr>
                <w:rFonts w:ascii="Arial" w:cs="Arial" w:eastAsia="Arial" w:hAnsi="Arial"/>
                <w:color w:val="1E293B"/>
                <w:sz w:val="22"/>
                <w:szCs w:val="22"/>
              </w:rPr>
              <w:t xml:space="preserve">Evidence paragraph: 2–3 verbatim quotes that exemplify the theme, each followed by a brief analytical sentence explaining what the quote reveals.</w:t>
            </w:r>
          </w:p>
          <w:p>
            <w:pPr>
              <w:spacing w:after="60" w:before="60" w:line="276"/>
              <w:jc w:val="left"/>
            </w:pPr>
            <w:r>
              <w:rPr>
                <w:rFonts w:ascii="Arial" w:cs="Arial" w:eastAsia="Arial" w:hAnsi="Arial"/>
                <w:color w:val="1E293B"/>
                <w:sz w:val="22"/>
                <w:szCs w:val="22"/>
              </w:rPr>
              <w:t xml:space="preserve">Sub-themes: Brief description of 2–4 sub-patterns within the theme, each with 1 supporting quote.</w:t>
            </w:r>
          </w:p>
          <w:p>
            <w:pPr>
              <w:spacing w:after="60" w:before="60" w:line="276"/>
              <w:jc w:val="left"/>
            </w:pPr>
            <w:r>
              <w:rPr>
                <w:rFonts w:ascii="Arial" w:cs="Arial" w:eastAsia="Arial" w:hAnsi="Arial"/>
                <w:color w:val="1E293B"/>
                <w:sz w:val="22"/>
                <w:szCs w:val="22"/>
              </w:rPr>
              <w:t xml:space="preserve">Cross-cutting insight: How this theme connects to another theme.</w:t>
            </w:r>
          </w:p>
          <w:p>
            <w:pPr>
              <w:spacing w:after="60" w:before="60" w:line="276"/>
              <w:jc w:val="left"/>
            </w:pPr>
            <w:r>
              <w:rPr>
                <w:rFonts w:ascii="Arial" w:cs="Arial" w:eastAsia="Arial" w:hAnsi="Arial"/>
                <w:color w:val="1E293B"/>
                <w:sz w:val="22"/>
                <w:szCs w:val="22"/>
              </w:rPr>
              <w:t xml:space="preserve">Implication sentence: One sentence beginning with “For telecom providers, this suggests…”</w:t>
            </w:r>
          </w:p>
        </w:tc>
      </w:tr>
    </w:tbl>
    <w:p>
      <w:pPr>
        <w:pStyle w:val="Heading2"/>
        <w:spacing w:after="120" w:before="280"/>
      </w:pPr>
      <w:r>
        <w:rPr>
          <w:rFonts w:ascii="Arial" w:cs="Arial" w:eastAsia="Arial" w:hAnsi="Arial"/>
          <w:b/>
          <w:bCs/>
          <w:color w:val="007B83"/>
          <w:sz w:val="28"/>
          <w:szCs w:val="28"/>
        </w:rPr>
        <w:t xml:space="preserve">7.4  The Insight → Implication → Recommendation Structure</w:t>
      </w:r>
    </w:p>
    <w:p>
      <w:pPr>
        <w:spacing w:after="60" w:before="60" w:line="276"/>
        <w:jc w:val="left"/>
      </w:pPr>
      <w:r>
        <w:rPr>
          <w:rFonts w:ascii="Arial" w:cs="Arial" w:eastAsia="Arial" w:hAnsi="Arial"/>
          <w:color w:val="1E293B"/>
          <w:sz w:val="22"/>
          <w:szCs w:val="22"/>
        </w:rPr>
        <w:t xml:space="preserve">Use this three-part structure for every recommendation in Section 8. It ensures recommendations are grounded in evidence rather than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Part</w:t>
            </w:r>
          </w:p>
        </w:tc>
        <w:tc>
          <w:tcPr>
            <w:tcW w:type="dxa" w:w="37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What It Is</w:t>
            </w:r>
          </w:p>
        </w:tc>
        <w:tc>
          <w:tcPr>
            <w:tcW w:type="dxa" w:w="37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Example</w:t>
            </w:r>
          </w:p>
        </w:tc>
      </w:tr>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INSIGHT</w:t>
            </w:r>
          </w:p>
        </w:tc>
        <w:tc>
          <w:tcPr>
            <w:tcW w:type="dxa" w:w="37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 specific, evidenced finding from the data. One sentence. Always past tense.</w:t>
            </w:r>
          </w:p>
        </w:tc>
        <w:tc>
          <w:tcPr>
            <w:tcW w:type="dxa" w:w="37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Respondents consistently chose GLO for data because of perceived bundle value, even when experiencing service gaps.</w:t>
            </w:r>
          </w:p>
        </w:tc>
      </w:tr>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IMPLICATION</w:t>
            </w:r>
          </w:p>
        </w:tc>
        <w:tc>
          <w:tcPr>
            <w:tcW w:type="dxa" w:w="37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What this finding means for the brand or market. Present tense.</w:t>
            </w:r>
          </w:p>
        </w:tc>
        <w:tc>
          <w:tcPr>
            <w:tcW w:type="dxa" w:w="37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Data bundle pricing is a stronger loyalty driver than network quality perception among informal-sector users.</w:t>
            </w:r>
          </w:p>
        </w:tc>
      </w:tr>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RECOMMENDATION</w:t>
            </w:r>
          </w:p>
        </w:tc>
        <w:tc>
          <w:tcPr>
            <w:tcW w:type="dxa" w:w="37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 specific, actionable step. Starts with a verb. Includes who should act.</w:t>
            </w:r>
          </w:p>
        </w:tc>
        <w:tc>
          <w:tcPr>
            <w:tcW w:type="dxa" w:w="37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Product team to develop a tiered micro-bundle (daily/3-day) priced below ₦500, targeted at self-employed users who top up frequently but in small amounts.</w:t>
            </w:r>
          </w:p>
        </w:tc>
      </w:tr>
    </w:tbl>
    <w:p>
      <w:r>
        <w:br w:type="page"/>
      </w:r>
    </w:p>
    <w:p>
      <w:pPr>
        <w:pStyle w:val="Heading1"/>
        <w:spacing w:after="160" w:before="360"/>
      </w:pPr>
      <w:r>
        <w:rPr>
          <w:rFonts w:ascii="Arial" w:cs="Arial" w:eastAsia="Arial" w:hAnsi="Arial"/>
          <w:b/>
          <w:bCs/>
          <w:color w:val="1B3A6B"/>
          <w:sz w:val="36"/>
          <w:szCs w:val="36"/>
        </w:rPr>
        <w:t xml:space="preserve">Chapter 8: Output Document 5 — Insight Cards</w:t>
      </w:r>
    </w:p>
    <w:p>
      <w:pPr>
        <w:pBdr>
          <w:bottom w:val="single" w:color="007B83" w:sz="6" w:space="1"/>
        </w:pBdr>
        <w:spacing w:after="160" w:before="160"/>
      </w:pPr>
    </w:p>
    <w:p>
      <w:pPr>
        <w:pStyle w:val="Heading2"/>
        <w:spacing w:after="120" w:before="280"/>
      </w:pPr>
      <w:r>
        <w:rPr>
          <w:rFonts w:ascii="Arial" w:cs="Arial" w:eastAsia="Arial" w:hAnsi="Arial"/>
          <w:b/>
          <w:bCs/>
          <w:color w:val="007B83"/>
          <w:sz w:val="28"/>
          <w:szCs w:val="28"/>
        </w:rPr>
        <w:t xml:space="preserve">8.1  What Insight Cards Are</w:t>
      </w:r>
    </w:p>
    <w:p>
      <w:pPr>
        <w:spacing w:after="60" w:before="60" w:line="276"/>
        <w:jc w:val="left"/>
      </w:pPr>
      <w:r>
        <w:rPr>
          <w:rFonts w:ascii="Arial" w:cs="Arial" w:eastAsia="Arial" w:hAnsi="Arial"/>
          <w:color w:val="1E293B"/>
          <w:sz w:val="22"/>
          <w:szCs w:val="22"/>
        </w:rPr>
        <w:t xml:space="preserve">Insight cards are standalone, single-page (or postcard-sized) documents that present one key finding in a visually compelling, shareable format. They are designed for internal workshops, presentations, and strategy sessions where stakeholders need to process findings quickly.</w:t>
      </w:r>
    </w:p>
    <w:p>
      <w:pPr>
        <w:spacing w:after="60" w:before="60" w:line="276"/>
        <w:jc w:val="left"/>
      </w:pPr>
      <w:r>
        <w:rPr>
          <w:rFonts w:ascii="Arial" w:cs="Arial" w:eastAsia="Arial" w:hAnsi="Arial"/>
          <w:color w:val="1E293B"/>
          <w:sz w:val="22"/>
          <w:szCs w:val="22"/>
        </w:rPr>
        <w:t xml:space="preserve">Each card contains a finding, the supporting evidence, and the strategic implication—nothing more. They are not mini-reports; they are conversation starters.</w:t>
      </w:r>
    </w:p>
    <w:p>
      <w:pPr>
        <w:pStyle w:val="Heading2"/>
        <w:spacing w:after="120" w:before="280"/>
      </w:pPr>
      <w:r>
        <w:rPr>
          <w:rFonts w:ascii="Arial" w:cs="Arial" w:eastAsia="Arial" w:hAnsi="Arial"/>
          <w:b/>
          <w:bCs/>
          <w:color w:val="007B83"/>
          <w:sz w:val="28"/>
          <w:szCs w:val="28"/>
        </w:rPr>
        <w:t xml:space="preserve">8.2  How Many to Create</w:t>
      </w:r>
    </w:p>
    <w:p>
      <w:pPr>
        <w:spacing w:after="60" w:before="60" w:line="276"/>
        <w:jc w:val="left"/>
      </w:pPr>
      <w:r>
        <w:rPr>
          <w:rFonts w:ascii="Arial" w:cs="Arial" w:eastAsia="Arial" w:hAnsi="Arial"/>
          <w:color w:val="1E293B"/>
          <w:sz w:val="22"/>
          <w:szCs w:val="22"/>
        </w:rPr>
        <w:t xml:space="preserve">Create one insight card per major theme, plus one card for any standout finding that cuts across themes. For this project, aim for 8–12 cards total.</w:t>
      </w:r>
    </w:p>
    <w:p>
      <w:pPr>
        <w:pStyle w:val="Heading2"/>
        <w:spacing w:after="120" w:before="280"/>
      </w:pPr>
      <w:r>
        <w:rPr>
          <w:rFonts w:ascii="Arial" w:cs="Arial" w:eastAsia="Arial" w:hAnsi="Arial"/>
          <w:b/>
          <w:bCs/>
          <w:color w:val="007B83"/>
          <w:sz w:val="28"/>
          <w:szCs w:val="28"/>
        </w:rPr>
        <w:t xml:space="preserve">8.3  Insight Card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3" w:sz="1"/>
              <w:left w:val="single" w:color="007B83" w:sz="1"/>
              <w:bottom w:val="single" w:color="007B83" w:sz="1"/>
              <w:right w:val="single" w:color="007B83" w:sz="1"/>
            </w:tcBorders>
            <w:shd w:fill="F0F9FF" w:val="clear"/>
            <w:tcMar>
              <w:top w:type="dxa" w:w="100"/>
              <w:left w:type="dxa" w:w="140"/>
              <w:bottom w:type="dxa" w:w="100"/>
              <w:right w:type="dxa" w:w="140"/>
            </w:tcMar>
          </w:tcPr>
          <w:p>
            <w:pPr>
              <w:spacing w:after="60" w:before="60" w:line="276"/>
              <w:jc w:val="left"/>
            </w:pPr>
            <w:r>
              <w:rPr>
                <w:rFonts w:ascii="Arial" w:cs="Arial" w:eastAsia="Arial" w:hAnsi="Arial"/>
                <w:b/>
                <w:bCs/>
                <w:color w:val="007B83"/>
                <w:sz w:val="18"/>
                <w:szCs w:val="18"/>
              </w:rPr>
              <w:t xml:space="preserve">INSIGHT CARD #XX</w:t>
            </w:r>
          </w:p>
          <w:p>
            <w:pPr>
              <w:spacing w:after="60" w:before="60" w:line="276"/>
              <w:jc w:val="left"/>
            </w:pPr>
            <w:r>
              <w:rPr>
                <w:rFonts w:ascii="Arial" w:cs="Arial" w:eastAsia="Arial" w:hAnsi="Arial"/>
                <w:i/>
                <w:iCs/>
                <w:color w:val="475569"/>
                <w:sz w:val="18"/>
                <w:szCs w:val="18"/>
              </w:rPr>
              <w:t xml:space="preserve">[Theme Family: e.g. Network Experience]</w:t>
            </w:r>
          </w:p>
          <w:p>
            <w:pPr>
              <w:pBdr>
                <w:top w:val="single" w:color="007B83" w:sz="4" w:space="1"/>
              </w:pBdr>
              <w:spacing w:after="60" w:before="60"/>
            </w:pPr>
          </w:p>
          <w:p>
            <w:pPr>
              <w:spacing w:after="60" w:before="60" w:line="276"/>
              <w:jc w:val="left"/>
            </w:pPr>
            <w:r>
              <w:rPr>
                <w:rFonts w:ascii="Arial" w:cs="Arial" w:eastAsia="Arial" w:hAnsi="Arial"/>
                <w:b/>
                <w:bCs/>
                <w:color w:val="1B3A6B"/>
                <w:sz w:val="20"/>
                <w:szCs w:val="20"/>
              </w:rPr>
              <w:t xml:space="preserve">THE FINDING</w:t>
            </w:r>
          </w:p>
          <w:p>
            <w:pPr>
              <w:spacing w:after="60" w:before="60" w:line="276"/>
              <w:jc w:val="left"/>
            </w:pPr>
            <w:r>
              <w:rPr>
                <w:rFonts w:ascii="Arial" w:cs="Arial" w:eastAsia="Arial" w:hAnsi="Arial"/>
                <w:color w:val="1E293B"/>
                <w:sz w:val="20"/>
                <w:szCs w:val="20"/>
              </w:rPr>
              <w:t xml:space="preserve">State the finding in one compelling sentence. Make it specific. Use numbers where possible.
Example: “68% of respondents experienced at least one network-related payment failure in a single day.”</w:t>
            </w:r>
          </w:p>
          <w:p>
            <w:pPr>
              <w:pBdr>
                <w:top w:val="single" w:color="CBD5E1" w:sz="2" w:space="1"/>
              </w:pBdr>
              <w:spacing w:after="60" w:before="60"/>
            </w:pPr>
          </w:p>
          <w:p>
            <w:pPr>
              <w:spacing w:after="60" w:before="60" w:line="276"/>
              <w:jc w:val="left"/>
            </w:pPr>
            <w:r>
              <w:rPr>
                <w:rFonts w:ascii="Arial" w:cs="Arial" w:eastAsia="Arial" w:hAnsi="Arial"/>
                <w:b/>
                <w:bCs/>
                <w:color w:val="1B3A6B"/>
                <w:sz w:val="20"/>
                <w:szCs w:val="20"/>
              </w:rPr>
              <w:t xml:space="preserve">THE EVIDENCE</w:t>
            </w:r>
          </w:p>
          <w:p>
            <w:pPr>
              <w:spacing w:after="60" w:before="60" w:line="276"/>
              <w:jc w:val="left"/>
            </w:pPr>
            <w:r>
              <w:rPr>
                <w:rFonts w:ascii="Arial" w:cs="Arial" w:eastAsia="Arial" w:hAnsi="Arial"/>
                <w:color w:val="1E293B"/>
                <w:sz w:val="20"/>
                <w:szCs w:val="20"/>
              </w:rPr>
              <w:t xml:space="preserve">2 verbatim quotes from respondents that show this finding in action. Keep quotes under 25 words each.</w:t>
            </w:r>
          </w:p>
          <w:p>
            <w:pPr>
              <w:pBdr>
                <w:top w:val="single" w:color="CBD5E1" w:sz="2" w:space="1"/>
              </w:pBdr>
              <w:spacing w:after="60" w:before="60"/>
            </w:pPr>
          </w:p>
          <w:p>
            <w:pPr>
              <w:spacing w:after="60" w:before="60" w:line="276"/>
              <w:jc w:val="left"/>
            </w:pPr>
            <w:r>
              <w:rPr>
                <w:rFonts w:ascii="Arial" w:cs="Arial" w:eastAsia="Arial" w:hAnsi="Arial"/>
                <w:b/>
                <w:bCs/>
                <w:color w:val="1B3A6B"/>
                <w:sz w:val="20"/>
                <w:szCs w:val="20"/>
              </w:rPr>
              <w:t xml:space="preserve">THE IMPLICATION</w:t>
            </w:r>
          </w:p>
          <w:p>
            <w:pPr>
              <w:spacing w:after="60" w:before="60" w:line="276"/>
              <w:jc w:val="left"/>
            </w:pPr>
            <w:r>
              <w:rPr>
                <w:rFonts w:ascii="Arial" w:cs="Arial" w:eastAsia="Arial" w:hAnsi="Arial"/>
                <w:color w:val="1E293B"/>
                <w:sz w:val="20"/>
                <w:szCs w:val="20"/>
              </w:rPr>
              <w:t xml:space="preserve">One sentence on what this means for the telecom brand. Begin: “This suggests…” or “For product strategy, this means…”</w:t>
            </w:r>
          </w:p>
          <w:p>
            <w:pPr>
              <w:pBdr>
                <w:top w:val="single" w:color="CBD5E1" w:sz="2" w:space="1"/>
              </w:pBdr>
              <w:spacing w:after="60" w:before="60"/>
            </w:pPr>
          </w:p>
          <w:p>
            <w:pPr>
              <w:spacing w:after="60" w:before="60" w:line="276"/>
              <w:jc w:val="left"/>
            </w:pPr>
            <w:r>
              <w:rPr>
                <w:rFonts w:ascii="Arial" w:cs="Arial" w:eastAsia="Arial" w:hAnsi="Arial"/>
                <w:b/>
                <w:bCs/>
                <w:color w:val="475569"/>
                <w:sz w:val="18"/>
                <w:szCs w:val="18"/>
              </w:rPr>
              <w:t xml:space="preserve">PRIORITY  [ High / Medium / Low ]          RESPONDENTS AFFECTED  [ XX / 50 ]</w:t>
            </w:r>
          </w:p>
        </w:tc>
      </w:tr>
    </w:tbl>
    <w:p>
      <w:pPr>
        <w:pStyle w:val="Heading2"/>
        <w:spacing w:after="120" w:before="280"/>
      </w:pPr>
      <w:r>
        <w:rPr>
          <w:rFonts w:ascii="Arial" w:cs="Arial" w:eastAsia="Arial" w:hAnsi="Arial"/>
          <w:b/>
          <w:bCs/>
          <w:color w:val="007B83"/>
          <w:sz w:val="28"/>
          <w:szCs w:val="28"/>
        </w:rPr>
        <w:t xml:space="preserve">8.4  Priority 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Priority</w:t>
            </w:r>
          </w:p>
        </w:tc>
        <w:tc>
          <w:tcPr>
            <w:tcW w:type="dxa" w:w="393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Criteria</w:t>
            </w:r>
          </w:p>
        </w:tc>
        <w:tc>
          <w:tcPr>
            <w:tcW w:type="dxa" w:w="393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Action Required</w:t>
            </w:r>
          </w:p>
        </w:tc>
      </w:tr>
      <w:tr>
        <w:tc>
          <w:tcPr>
            <w:tcW w:type="dxa" w:w="1500"/>
            <w:tcBorders>
              <w:top w:val="single" w:color="CBD5E1" w:sz="1"/>
              <w:left w:val="single" w:color="CBD5E1" w:sz="1"/>
              <w:bottom w:val="single" w:color="CBD5E1" w:sz="1"/>
              <w:right w:val="single" w:color="CBD5E1" w:sz="1"/>
            </w:tcBorders>
            <w:shd w:fill="9B1C1C"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HIGH</w:t>
            </w:r>
          </w:p>
        </w:tc>
        <w:tc>
          <w:tcPr>
            <w:tcW w:type="dxa" w:w="39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Affects 40%+ of respondents AND is directly linked to network choice or churn risk</w:t>
            </w:r>
          </w:p>
        </w:tc>
        <w:tc>
          <w:tcPr>
            <w:tcW w:type="dxa" w:w="39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Immediate product or network team action required</w:t>
            </w:r>
          </w:p>
        </w:tc>
      </w:tr>
      <w:tr>
        <w:tc>
          <w:tcPr>
            <w:tcW w:type="dxa" w:w="1500"/>
            <w:tcBorders>
              <w:top w:val="single" w:color="CBD5E1" w:sz="1"/>
              <w:left w:val="single" w:color="CBD5E1" w:sz="1"/>
              <w:bottom w:val="single" w:color="CBD5E1" w:sz="1"/>
              <w:right w:val="single" w:color="CBD5E1" w:sz="1"/>
            </w:tcBorders>
            <w:shd w:fill="D97706"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MEDIUM</w:t>
            </w:r>
          </w:p>
        </w:tc>
        <w:tc>
          <w:tcPr>
            <w:tcW w:type="dxa" w:w="39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Affects 20–40% of respondents OR affects fewer people but is commercially important</w:t>
            </w:r>
          </w:p>
        </w:tc>
        <w:tc>
          <w:tcPr>
            <w:tcW w:type="dxa" w:w="39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Include in next planning cycle</w:t>
            </w:r>
          </w:p>
        </w:tc>
      </w:tr>
      <w:tr>
        <w:tc>
          <w:tcPr>
            <w:tcW w:type="dxa" w:w="1500"/>
            <w:tcBorders>
              <w:top w:val="single" w:color="CBD5E1" w:sz="1"/>
              <w:left w:val="single" w:color="CBD5E1" w:sz="1"/>
              <w:bottom w:val="single" w:color="CBD5E1" w:sz="1"/>
              <w:right w:val="single" w:color="CBD5E1" w:sz="1"/>
            </w:tcBorders>
            <w:shd w:fill="166534" w:val="clear"/>
            <w:tcMar>
              <w:top w:type="dxa" w:w="100"/>
              <w:left w:type="dxa" w:w="140"/>
              <w:bottom w:type="dxa" w:w="100"/>
              <w:right w:type="dxa" w:w="140"/>
            </w:tcMar>
          </w:tcPr>
          <w:p>
            <w:pPr>
              <w:spacing w:after="60" w:before="60" w:line="276"/>
              <w:jc w:val="left"/>
            </w:pPr>
            <w:r>
              <w:rPr>
                <w:rFonts w:ascii="Arial" w:cs="Arial" w:eastAsia="Arial" w:hAnsi="Arial"/>
                <w:b/>
                <w:bCs/>
                <w:color w:val="FFFFFF"/>
                <w:sz w:val="20"/>
                <w:szCs w:val="20"/>
              </w:rPr>
              <w:t xml:space="preserve">LOW</w:t>
            </w:r>
          </w:p>
        </w:tc>
        <w:tc>
          <w:tcPr>
            <w:tcW w:type="dxa" w:w="393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Affects fewer than 20% but is noted as a differentiating insight or emerging trend</w:t>
            </w:r>
          </w:p>
        </w:tc>
        <w:tc>
          <w:tcPr>
            <w:tcW w:type="dxa" w:w="393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Monitor; revisit in 6 months</w:t>
            </w:r>
          </w:p>
        </w:tc>
      </w:tr>
    </w:tbl>
    <w:p>
      <w:r>
        <w:br w:type="page"/>
      </w:r>
    </w:p>
    <w:p>
      <w:pPr>
        <w:pStyle w:val="Heading1"/>
        <w:spacing w:after="160" w:before="360"/>
      </w:pPr>
      <w:r>
        <w:rPr>
          <w:rFonts w:ascii="Arial" w:cs="Arial" w:eastAsia="Arial" w:hAnsi="Arial"/>
          <w:b/>
          <w:bCs/>
          <w:color w:val="1B3A6B"/>
          <w:sz w:val="36"/>
          <w:szCs w:val="36"/>
        </w:rPr>
        <w:t xml:space="preserve">Chapter 9: Output Document 6 — Affinity Diagram</w:t>
      </w:r>
    </w:p>
    <w:p>
      <w:pPr>
        <w:pBdr>
          <w:bottom w:val="single" w:color="007B83" w:sz="6" w:space="1"/>
        </w:pBdr>
        <w:spacing w:after="160" w:before="160"/>
      </w:pPr>
    </w:p>
    <w:p>
      <w:pPr>
        <w:pStyle w:val="Heading2"/>
        <w:spacing w:after="120" w:before="280"/>
      </w:pPr>
      <w:r>
        <w:rPr>
          <w:rFonts w:ascii="Arial" w:cs="Arial" w:eastAsia="Arial" w:hAnsi="Arial"/>
          <w:b/>
          <w:bCs/>
          <w:color w:val="007B83"/>
          <w:sz w:val="28"/>
          <w:szCs w:val="28"/>
        </w:rPr>
        <w:t xml:space="preserve">9.1  What an Affinity Diagram Is</w:t>
      </w:r>
    </w:p>
    <w:p>
      <w:pPr>
        <w:spacing w:after="60" w:before="60" w:line="276"/>
        <w:jc w:val="left"/>
      </w:pPr>
      <w:r>
        <w:rPr>
          <w:rFonts w:ascii="Arial" w:cs="Arial" w:eastAsia="Arial" w:hAnsi="Arial"/>
          <w:color w:val="1E293B"/>
          <w:sz w:val="22"/>
          <w:szCs w:val="22"/>
        </w:rPr>
        <w:t xml:space="preserve">An affinity diagram is a visual organisation of all coded data points into thematic clusters. It makes the analytical structure of your research visible and provides a defensible audit trail from raw data to final themes.</w:t>
      </w:r>
    </w:p>
    <w:p>
      <w:pPr>
        <w:spacing w:after="60" w:before="60" w:line="276"/>
        <w:jc w:val="left"/>
      </w:pPr>
      <w:r>
        <w:rPr>
          <w:rFonts w:ascii="Arial" w:cs="Arial" w:eastAsia="Arial" w:hAnsi="Arial"/>
          <w:color w:val="1E293B"/>
          <w:sz w:val="22"/>
          <w:szCs w:val="22"/>
        </w:rPr>
        <w:t xml:space="preserve">In a qualitative project, the affinity diagram is typically the ‘working wall’—built during analysis and then photographed or digitised for documentation. In a professional deliverable, it becomes a formatted visual that stakeholders can read.</w:t>
      </w:r>
    </w:p>
    <w:p>
      <w:pPr>
        <w:pStyle w:val="Heading2"/>
        <w:spacing w:after="120" w:before="280"/>
      </w:pPr>
      <w:r>
        <w:rPr>
          <w:rFonts w:ascii="Arial" w:cs="Arial" w:eastAsia="Arial" w:hAnsi="Arial"/>
          <w:b/>
          <w:bCs/>
          <w:color w:val="007B83"/>
          <w:sz w:val="28"/>
          <w:szCs w:val="28"/>
        </w:rPr>
        <w:t xml:space="preserve">9.2  How to Build It</w:t>
      </w:r>
    </w:p>
    <w:p>
      <w:pPr>
        <w:pStyle w:val="ListParagraph"/>
        <w:numPr>
          <w:ilvl w:val="0"/>
          <w:numId w:val="3"/>
        </w:numPr>
        <w:spacing w:after="40" w:before="40" w:line="276"/>
      </w:pPr>
      <w:r>
        <w:rPr>
          <w:rFonts w:ascii="Arial" w:cs="Arial" w:eastAsia="Arial" w:hAnsi="Arial"/>
          <w:color w:val="1E293B"/>
          <w:sz w:val="22"/>
          <w:szCs w:val="22"/>
        </w:rPr>
        <w:t xml:space="preserve">Write each code + one text segment on a separate sticky note (physical) or card (digital)</w:t>
      </w:r>
    </w:p>
    <w:p>
      <w:pPr>
        <w:pStyle w:val="ListParagraph"/>
        <w:numPr>
          <w:ilvl w:val="0"/>
          <w:numId w:val="3"/>
        </w:numPr>
        <w:spacing w:after="40" w:before="40" w:line="276"/>
      </w:pPr>
      <w:r>
        <w:rPr>
          <w:rFonts w:ascii="Arial" w:cs="Arial" w:eastAsia="Arial" w:hAnsi="Arial"/>
          <w:color w:val="1E293B"/>
          <w:sz w:val="22"/>
          <w:szCs w:val="22"/>
        </w:rPr>
        <w:t xml:space="preserve">Group related codes together into clusters without pre-judging which theme they belong to</w:t>
      </w:r>
    </w:p>
    <w:p>
      <w:pPr>
        <w:pStyle w:val="ListParagraph"/>
        <w:numPr>
          <w:ilvl w:val="0"/>
          <w:numId w:val="3"/>
        </w:numPr>
        <w:spacing w:after="40" w:before="40" w:line="276"/>
      </w:pPr>
      <w:r>
        <w:rPr>
          <w:rFonts w:ascii="Arial" w:cs="Arial" w:eastAsia="Arial" w:hAnsi="Arial"/>
          <w:color w:val="1E293B"/>
          <w:sz w:val="22"/>
          <w:szCs w:val="22"/>
        </w:rPr>
        <w:t xml:space="preserve">Label each cluster with a working theme name</w:t>
      </w:r>
    </w:p>
    <w:p>
      <w:pPr>
        <w:pStyle w:val="ListParagraph"/>
        <w:numPr>
          <w:ilvl w:val="0"/>
          <w:numId w:val="3"/>
        </w:numPr>
        <w:spacing w:after="40" w:before="40" w:line="276"/>
      </w:pPr>
      <w:r>
        <w:rPr>
          <w:rFonts w:ascii="Arial" w:cs="Arial" w:eastAsia="Arial" w:hAnsi="Arial"/>
          <w:color w:val="1E293B"/>
          <w:sz w:val="22"/>
          <w:szCs w:val="22"/>
        </w:rPr>
        <w:t xml:space="preserve">Identify connections between clusters with arrows or lines</w:t>
      </w:r>
    </w:p>
    <w:p>
      <w:pPr>
        <w:pStyle w:val="ListParagraph"/>
        <w:numPr>
          <w:ilvl w:val="0"/>
          <w:numId w:val="3"/>
        </w:numPr>
        <w:spacing w:after="40" w:before="40" w:line="276"/>
      </w:pPr>
      <w:r>
        <w:rPr>
          <w:rFonts w:ascii="Arial" w:cs="Arial" w:eastAsia="Arial" w:hAnsi="Arial"/>
          <w:color w:val="1E293B"/>
          <w:sz w:val="22"/>
          <w:szCs w:val="22"/>
        </w:rPr>
        <w:t xml:space="preserve">Review: merge clusters that are too similar, split clusters that contain two different ideas</w:t>
      </w:r>
    </w:p>
    <w:p>
      <w:pPr>
        <w:pStyle w:val="ListParagraph"/>
        <w:numPr>
          <w:ilvl w:val="0"/>
          <w:numId w:val="3"/>
        </w:numPr>
        <w:spacing w:after="40" w:before="40" w:line="276"/>
      </w:pPr>
      <w:r>
        <w:rPr>
          <w:rFonts w:ascii="Arial" w:cs="Arial" w:eastAsia="Arial" w:hAnsi="Arial"/>
          <w:color w:val="1E293B"/>
          <w:sz w:val="22"/>
          <w:szCs w:val="22"/>
        </w:rPr>
        <w:t xml:space="preserve">Assign final theme names and add code family labels (A, B, C…)</w:t>
      </w:r>
    </w:p>
    <w:p>
      <w:pPr>
        <w:pStyle w:val="Heading2"/>
        <w:spacing w:after="120" w:before="280"/>
      </w:pPr>
      <w:r>
        <w:rPr>
          <w:rFonts w:ascii="Arial" w:cs="Arial" w:eastAsia="Arial" w:hAnsi="Arial"/>
          <w:b/>
          <w:bCs/>
          <w:color w:val="007B83"/>
          <w:sz w:val="28"/>
          <w:szCs w:val="28"/>
        </w:rPr>
        <w:t xml:space="preserve">9.3  Digital Affinity Diagram Structure</w:t>
      </w:r>
    </w:p>
    <w:p>
      <w:pPr>
        <w:spacing w:after="60" w:before="60" w:line="276"/>
        <w:jc w:val="left"/>
      </w:pPr>
      <w:r>
        <w:rPr>
          <w:rFonts w:ascii="Arial" w:cs="Arial" w:eastAsia="Arial" w:hAnsi="Arial"/>
          <w:color w:val="1E293B"/>
          <w:sz w:val="22"/>
          <w:szCs w:val="22"/>
        </w:rPr>
        <w:t xml:space="preserve">When documenting the affinity diagram in a report, use a structured table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Theme</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Sub-Theme</w:t>
            </w:r>
          </w:p>
        </w:tc>
        <w:tc>
          <w:tcPr>
            <w:tcW w:type="dxa" w:w="2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Codes Included</w:t>
            </w:r>
          </w:p>
        </w:tc>
        <w:tc>
          <w:tcPr>
            <w:tcW w:type="dxa" w:w="2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Respondent Count</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Phone as Economic Engine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WhatsApp Commerce</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A01, A03, A04</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TBC after coding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Phone as Economic Engine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Offline Resilience</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A02</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TBC after coding</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Network as Infrastructure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Loyalty Rationale</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B01, B07, B08</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TBC after coding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Network as Infrastructure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Friction &amp; Failure</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B02, B03, B04, B05</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TBC after coding</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Survival Mobility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Commute Stress</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C01, C02, C05</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TBC after coding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Survival Mobility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Mobility Constraint</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C03, C04</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TBC after coding</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Digital Leisure as Escape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Streaming &amp; Music</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G01, G02, G06</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TBC after coding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Digital Leisure as Escape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Gaming &amp; Social Browse</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475569"/>
                <w:sz w:val="20"/>
                <w:szCs w:val="20"/>
              </w:rPr>
              <w:t xml:space="preserve">G03, G04, G05</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TBC after coding</w:t>
            </w:r>
          </w:p>
        </w:tc>
      </w:tr>
    </w:tbl>
    <w:p>
      <w:r>
        <w:br w:type="page"/>
      </w:r>
    </w:p>
    <w:p>
      <w:pPr>
        <w:pStyle w:val="Heading1"/>
        <w:spacing w:after="160" w:before="360"/>
      </w:pPr>
      <w:r>
        <w:rPr>
          <w:rFonts w:ascii="Arial" w:cs="Arial" w:eastAsia="Arial" w:hAnsi="Arial"/>
          <w:b/>
          <w:bCs/>
          <w:color w:val="1B3A6B"/>
          <w:sz w:val="36"/>
          <w:szCs w:val="36"/>
        </w:rPr>
        <w:t xml:space="preserve">Chapter 10: Quality Checks &amp; Final Checklist</w:t>
      </w:r>
    </w:p>
    <w:p>
      <w:pPr>
        <w:pBdr>
          <w:bottom w:val="single" w:color="007B83" w:sz="6" w:space="1"/>
        </w:pBdr>
        <w:spacing w:after="160" w:before="160"/>
      </w:pPr>
    </w:p>
    <w:p>
      <w:pPr>
        <w:pStyle w:val="Heading2"/>
        <w:spacing w:after="120" w:before="280"/>
      </w:pPr>
      <w:r>
        <w:rPr>
          <w:rFonts w:ascii="Arial" w:cs="Arial" w:eastAsia="Arial" w:hAnsi="Arial"/>
          <w:b/>
          <w:bCs/>
          <w:color w:val="007B83"/>
          <w:sz w:val="28"/>
          <w:szCs w:val="28"/>
        </w:rPr>
        <w:t xml:space="preserve">10.1  Trustworthiness Criteria for Qualitative Research</w:t>
      </w:r>
    </w:p>
    <w:p>
      <w:pPr>
        <w:spacing w:after="60" w:before="60" w:line="276"/>
        <w:jc w:val="left"/>
      </w:pPr>
      <w:r>
        <w:rPr>
          <w:rFonts w:ascii="Arial" w:cs="Arial" w:eastAsia="Arial" w:hAnsi="Arial"/>
          <w:color w:val="1E293B"/>
          <w:sz w:val="22"/>
          <w:szCs w:val="22"/>
        </w:rPr>
        <w:t xml:space="preserve">Qualitative research is assessed on four trustworthiness criteria, not statistical validity. Ensure each is addressed before finalising your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Criterion</w:t>
            </w:r>
          </w:p>
        </w:tc>
        <w:tc>
          <w:tcPr>
            <w:tcW w:type="dxa" w:w="3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What It Means</w:t>
            </w:r>
          </w:p>
        </w:tc>
        <w:tc>
          <w:tcPr>
            <w:tcW w:type="dxa" w:w="3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How to Demonstrate It in This Project</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Credibility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The findings accurately reflect the participants’ experiences</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Member checking: share persona summaries with 2–3 respondents and ask if they ring true. Use thick description and direct quotes.</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Transferability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Readers can judge whether findings apply to other contexts</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Provide detailed respondent profile. Be explicit about geographic and demographic boundaries of the sample.</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Dependability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The process is consistent and auditable</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Maintain the codebook as a living document. Log any code changes with rationale. Archive all raw responses with their R_IDs.</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007B83"/>
                <w:sz w:val="20"/>
                <w:szCs w:val="20"/>
              </w:rPr>
              <w:t xml:space="preserve">Confirmability</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Findings are shaped by data, not analyst bias</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Inter-rater reliability: have a second analyst code 10% of responses independently. Compare codes and resolve discrepancies. Document process.</w:t>
            </w:r>
          </w:p>
        </w:tc>
      </w:tr>
    </w:tbl>
    <w:p>
      <w:pPr>
        <w:pStyle w:val="Heading2"/>
        <w:spacing w:after="120" w:before="280"/>
      </w:pPr>
      <w:r>
        <w:rPr>
          <w:rFonts w:ascii="Arial" w:cs="Arial" w:eastAsia="Arial" w:hAnsi="Arial"/>
          <w:b/>
          <w:bCs/>
          <w:color w:val="007B83"/>
          <w:sz w:val="28"/>
          <w:szCs w:val="28"/>
        </w:rPr>
        <w:t xml:space="preserve">10.2  Pre-Submission Checklist</w:t>
      </w:r>
    </w:p>
    <w:p>
      <w:pPr>
        <w:spacing w:after="60" w:before="60" w:line="276"/>
        <w:jc w:val="left"/>
      </w:pPr>
      <w:r>
        <w:rPr>
          <w:rFonts w:ascii="Arial" w:cs="Arial" w:eastAsia="Arial" w:hAnsi="Arial"/>
          <w:color w:val="1E293B"/>
          <w:sz w:val="22"/>
          <w:szCs w:val="22"/>
        </w:rPr>
        <w:t xml:space="preserve">Complete this checklist before submitting or presenting any output document.</w:t>
      </w:r>
    </w:p>
    <w:p>
      <w:pPr>
        <w:spacing w:after="80" w:before="160"/>
      </w:pPr>
      <w:r>
        <w:rPr>
          <w:rFonts w:ascii="Arial" w:cs="Arial" w:eastAsia="Arial" w:hAnsi="Arial"/>
          <w:b/>
          <w:bCs/>
          <w:color w:val="D97706"/>
          <w:sz w:val="22"/>
          <w:szCs w:val="22"/>
        </w:rPr>
        <w:t xml:space="preserve">Data</w:t>
      </w:r>
    </w:p>
    <w:p>
      <w:pPr>
        <w:pStyle w:val="ListParagraph"/>
        <w:numPr>
          <w:ilvl w:val="0"/>
          <w:numId w:val="2"/>
        </w:numPr>
        <w:spacing w:after="40" w:before="40" w:line="276"/>
      </w:pPr>
      <w:r>
        <w:rPr>
          <w:rFonts w:ascii="Arial" w:cs="Arial" w:eastAsia="Arial" w:hAnsi="Arial"/>
          <w:color w:val="1E293B"/>
          <w:sz w:val="22"/>
          <w:szCs w:val="22"/>
        </w:rPr>
        <w:t xml:space="preserve">All 50 responses have been assigned an R_ID and entered in the response register</w:t>
      </w:r>
    </w:p>
    <w:p>
      <w:pPr>
        <w:pStyle w:val="ListParagraph"/>
        <w:numPr>
          <w:ilvl w:val="0"/>
          <w:numId w:val="2"/>
        </w:numPr>
        <w:spacing w:after="40" w:before="40" w:line="276"/>
      </w:pPr>
      <w:r>
        <w:rPr>
          <w:rFonts w:ascii="Arial" w:cs="Arial" w:eastAsia="Arial" w:hAnsi="Arial"/>
          <w:color w:val="1E293B"/>
          <w:sz w:val="22"/>
          <w:szCs w:val="22"/>
        </w:rPr>
        <w:t xml:space="preserve">All gap flags ([GAP], [LOW-EMO], [NO-NET], etc.) have been reviewed</w:t>
      </w:r>
    </w:p>
    <w:p>
      <w:pPr>
        <w:pStyle w:val="ListParagraph"/>
        <w:numPr>
          <w:ilvl w:val="0"/>
          <w:numId w:val="2"/>
        </w:numPr>
        <w:spacing w:after="40" w:before="40" w:line="276"/>
      </w:pPr>
      <w:r>
        <w:rPr>
          <w:rFonts w:ascii="Arial" w:cs="Arial" w:eastAsia="Arial" w:hAnsi="Arial"/>
          <w:color w:val="1E293B"/>
          <w:sz w:val="22"/>
          <w:szCs w:val="22"/>
        </w:rPr>
        <w:t xml:space="preserve">No respondent is identifiable in any public-facing document without consent</w:t>
      </w:r>
    </w:p>
    <w:p>
      <w:pPr>
        <w:spacing w:after="80" w:before="160"/>
      </w:pPr>
      <w:r>
        <w:rPr>
          <w:rFonts w:ascii="Arial" w:cs="Arial" w:eastAsia="Arial" w:hAnsi="Arial"/>
          <w:b/>
          <w:bCs/>
          <w:color w:val="D97706"/>
          <w:sz w:val="22"/>
          <w:szCs w:val="22"/>
        </w:rPr>
        <w:t xml:space="preserve">Codebook</w:t>
      </w:r>
    </w:p>
    <w:p>
      <w:pPr>
        <w:pStyle w:val="ListParagraph"/>
        <w:numPr>
          <w:ilvl w:val="0"/>
          <w:numId w:val="2"/>
        </w:numPr>
        <w:spacing w:after="40" w:before="40" w:line="276"/>
      </w:pPr>
      <w:r>
        <w:rPr>
          <w:rFonts w:ascii="Arial" w:cs="Arial" w:eastAsia="Arial" w:hAnsi="Arial"/>
          <w:color w:val="1E293B"/>
          <w:sz w:val="22"/>
          <w:szCs w:val="22"/>
        </w:rPr>
        <w:t xml:space="preserve">Codebook has been reviewed by at least one other person</w:t>
      </w:r>
    </w:p>
    <w:p>
      <w:pPr>
        <w:pStyle w:val="ListParagraph"/>
        <w:numPr>
          <w:ilvl w:val="0"/>
          <w:numId w:val="2"/>
        </w:numPr>
        <w:spacing w:after="40" w:before="40" w:line="276"/>
      </w:pPr>
      <w:r>
        <w:rPr>
          <w:rFonts w:ascii="Arial" w:cs="Arial" w:eastAsia="Arial" w:hAnsi="Arial"/>
          <w:color w:val="1E293B"/>
          <w:sz w:val="22"/>
          <w:szCs w:val="22"/>
        </w:rPr>
        <w:t xml:space="preserve">All codes have been applied consistently (spot-check 10% of coded segments)</w:t>
      </w:r>
    </w:p>
    <w:p>
      <w:pPr>
        <w:pStyle w:val="ListParagraph"/>
        <w:numPr>
          <w:ilvl w:val="0"/>
          <w:numId w:val="2"/>
        </w:numPr>
        <w:spacing w:after="40" w:before="40" w:line="276"/>
      </w:pPr>
      <w:r>
        <w:rPr>
          <w:rFonts w:ascii="Arial" w:cs="Arial" w:eastAsia="Arial" w:hAnsi="Arial"/>
          <w:color w:val="1E293B"/>
          <w:sz w:val="22"/>
          <w:szCs w:val="22"/>
        </w:rPr>
        <w:t xml:space="preserve">All theme definitions have been written and reviewed</w:t>
      </w:r>
    </w:p>
    <w:p>
      <w:pPr>
        <w:spacing w:after="80" w:before="160"/>
      </w:pPr>
      <w:r>
        <w:rPr>
          <w:rFonts w:ascii="Arial" w:cs="Arial" w:eastAsia="Arial" w:hAnsi="Arial"/>
          <w:b/>
          <w:bCs/>
          <w:color w:val="D97706"/>
          <w:sz w:val="22"/>
          <w:szCs w:val="22"/>
        </w:rPr>
        <w:t xml:space="preserve">Personas</w:t>
      </w:r>
    </w:p>
    <w:p>
      <w:pPr>
        <w:pStyle w:val="ListParagraph"/>
        <w:numPr>
          <w:ilvl w:val="0"/>
          <w:numId w:val="2"/>
        </w:numPr>
        <w:spacing w:after="40" w:before="40" w:line="276"/>
      </w:pPr>
      <w:r>
        <w:rPr>
          <w:rFonts w:ascii="Arial" w:cs="Arial" w:eastAsia="Arial" w:hAnsi="Arial"/>
          <w:color w:val="1E293B"/>
          <w:sz w:val="22"/>
          <w:szCs w:val="22"/>
        </w:rPr>
        <w:t xml:space="preserve">All nine dimensions are populated for each persona</w:t>
      </w:r>
    </w:p>
    <w:p>
      <w:pPr>
        <w:pStyle w:val="ListParagraph"/>
        <w:numPr>
          <w:ilvl w:val="0"/>
          <w:numId w:val="2"/>
        </w:numPr>
        <w:spacing w:after="40" w:before="40" w:line="276"/>
      </w:pPr>
      <w:r>
        <w:rPr>
          <w:rFonts w:ascii="Arial" w:cs="Arial" w:eastAsia="Arial" w:hAnsi="Arial"/>
          <w:color w:val="1E293B"/>
          <w:sz w:val="22"/>
          <w:szCs w:val="22"/>
        </w:rPr>
        <w:t xml:space="preserve">Every claim is traceable to at least two respondents</w:t>
      </w:r>
    </w:p>
    <w:p>
      <w:pPr>
        <w:pStyle w:val="ListParagraph"/>
        <w:numPr>
          <w:ilvl w:val="0"/>
          <w:numId w:val="2"/>
        </w:numPr>
        <w:spacing w:after="40" w:before="40" w:line="276"/>
      </w:pPr>
      <w:r>
        <w:rPr>
          <w:rFonts w:ascii="Arial" w:cs="Arial" w:eastAsia="Arial" w:hAnsi="Arial"/>
          <w:color w:val="1E293B"/>
          <w:sz w:val="22"/>
          <w:szCs w:val="22"/>
        </w:rPr>
        <w:t xml:space="preserve">Fictional names are culturally authentic and clearly labelled as fictional</w:t>
      </w:r>
    </w:p>
    <w:p>
      <w:pPr>
        <w:spacing w:after="80" w:before="160"/>
      </w:pPr>
      <w:r>
        <w:rPr>
          <w:rFonts w:ascii="Arial" w:cs="Arial" w:eastAsia="Arial" w:hAnsi="Arial"/>
          <w:b/>
          <w:bCs/>
          <w:color w:val="D97706"/>
          <w:sz w:val="22"/>
          <w:szCs w:val="22"/>
        </w:rPr>
        <w:t xml:space="preserve">Journey Map</w:t>
      </w:r>
    </w:p>
    <w:p>
      <w:pPr>
        <w:pStyle w:val="ListParagraph"/>
        <w:numPr>
          <w:ilvl w:val="0"/>
          <w:numId w:val="2"/>
        </w:numPr>
        <w:spacing w:after="40" w:before="40" w:line="276"/>
      </w:pPr>
      <w:r>
        <w:rPr>
          <w:rFonts w:ascii="Arial" w:cs="Arial" w:eastAsia="Arial" w:hAnsi="Arial"/>
          <w:color w:val="1E293B"/>
          <w:sz w:val="22"/>
          <w:szCs w:val="22"/>
        </w:rPr>
        <w:t xml:space="preserve">A journey map exists for each persona</w:t>
      </w:r>
    </w:p>
    <w:p>
      <w:pPr>
        <w:pStyle w:val="ListParagraph"/>
        <w:numPr>
          <w:ilvl w:val="0"/>
          <w:numId w:val="2"/>
        </w:numPr>
        <w:spacing w:after="40" w:before="40" w:line="276"/>
      </w:pPr>
      <w:r>
        <w:rPr>
          <w:rFonts w:ascii="Arial" w:cs="Arial" w:eastAsia="Arial" w:hAnsi="Arial"/>
          <w:color w:val="1E293B"/>
          <w:sz w:val="22"/>
          <w:szCs w:val="22"/>
        </w:rPr>
        <w:t xml:space="preserve">Emotion curve has been plotted with mean scores from coded data</w:t>
      </w:r>
    </w:p>
    <w:p>
      <w:pPr>
        <w:pStyle w:val="ListParagraph"/>
        <w:numPr>
          <w:ilvl w:val="0"/>
          <w:numId w:val="2"/>
        </w:numPr>
        <w:spacing w:after="40" w:before="40" w:line="276"/>
      </w:pPr>
      <w:r>
        <w:rPr>
          <w:rFonts w:ascii="Arial" w:cs="Arial" w:eastAsia="Arial" w:hAnsi="Arial"/>
          <w:color w:val="1E293B"/>
          <w:sz w:val="22"/>
          <w:szCs w:val="22"/>
        </w:rPr>
        <w:t xml:space="preserve">At least three design opportunities are identified per map</w:t>
      </w:r>
    </w:p>
    <w:p>
      <w:pPr>
        <w:spacing w:after="80" w:before="160"/>
      </w:pPr>
      <w:r>
        <w:rPr>
          <w:rFonts w:ascii="Arial" w:cs="Arial" w:eastAsia="Arial" w:hAnsi="Arial"/>
          <w:b/>
          <w:bCs/>
          <w:color w:val="D97706"/>
          <w:sz w:val="22"/>
          <w:szCs w:val="22"/>
        </w:rPr>
        <w:t xml:space="preserve">Research Report</w:t>
      </w:r>
    </w:p>
    <w:p>
      <w:pPr>
        <w:pStyle w:val="ListParagraph"/>
        <w:numPr>
          <w:ilvl w:val="0"/>
          <w:numId w:val="2"/>
        </w:numPr>
        <w:spacing w:after="40" w:before="40" w:line="276"/>
      </w:pPr>
      <w:r>
        <w:rPr>
          <w:rFonts w:ascii="Arial" w:cs="Arial" w:eastAsia="Arial" w:hAnsi="Arial"/>
          <w:color w:val="1E293B"/>
          <w:sz w:val="22"/>
          <w:szCs w:val="22"/>
        </w:rPr>
        <w:t xml:space="preserve">Executive Summary written last, reviewed for clarity by a non-researcher</w:t>
      </w:r>
    </w:p>
    <w:p>
      <w:pPr>
        <w:pStyle w:val="ListParagraph"/>
        <w:numPr>
          <w:ilvl w:val="0"/>
          <w:numId w:val="2"/>
        </w:numPr>
        <w:spacing w:after="40" w:before="40" w:line="276"/>
      </w:pPr>
      <w:r>
        <w:rPr>
          <w:rFonts w:ascii="Arial" w:cs="Arial" w:eastAsia="Arial" w:hAnsi="Arial"/>
          <w:color w:val="1E293B"/>
          <w:sz w:val="22"/>
          <w:szCs w:val="22"/>
        </w:rPr>
        <w:t xml:space="preserve">Every theme section includes a prevalence count (X of 50 respondents)</w:t>
      </w:r>
    </w:p>
    <w:p>
      <w:pPr>
        <w:pStyle w:val="ListParagraph"/>
        <w:numPr>
          <w:ilvl w:val="0"/>
          <w:numId w:val="2"/>
        </w:numPr>
        <w:spacing w:after="40" w:before="40" w:line="276"/>
      </w:pPr>
      <w:r>
        <w:rPr>
          <w:rFonts w:ascii="Arial" w:cs="Arial" w:eastAsia="Arial" w:hAnsi="Arial"/>
          <w:color w:val="1E293B"/>
          <w:sz w:val="22"/>
          <w:szCs w:val="22"/>
        </w:rPr>
        <w:t xml:space="preserve">All recommendations follow the Insight → Implication → Recommendation structure</w:t>
      </w:r>
    </w:p>
    <w:p>
      <w:pPr>
        <w:pStyle w:val="ListParagraph"/>
        <w:numPr>
          <w:ilvl w:val="0"/>
          <w:numId w:val="2"/>
        </w:numPr>
        <w:spacing w:after="40" w:before="40" w:line="276"/>
      </w:pPr>
      <w:r>
        <w:rPr>
          <w:rFonts w:ascii="Arial" w:cs="Arial" w:eastAsia="Arial" w:hAnsi="Arial"/>
          <w:color w:val="1E293B"/>
          <w:sz w:val="22"/>
          <w:szCs w:val="22"/>
        </w:rPr>
        <w:t xml:space="preserve">Methodology section honestly addresses limitations</w:t>
      </w:r>
    </w:p>
    <w:p>
      <w:r>
        <w:br w:type="page"/>
      </w:r>
    </w:p>
    <w:p>
      <w:pPr>
        <w:pStyle w:val="Heading1"/>
        <w:spacing w:after="160" w:before="360"/>
      </w:pPr>
      <w:r>
        <w:rPr>
          <w:rFonts w:ascii="Arial" w:cs="Arial" w:eastAsia="Arial" w:hAnsi="Arial"/>
          <w:b/>
          <w:bCs/>
          <w:color w:val="1B3A6B"/>
          <w:sz w:val="36"/>
          <w:szCs w:val="36"/>
        </w:rPr>
        <w:t xml:space="preserve">Appendix A: Live Coding Walkthrough — Adekoya Adesola</w:t>
      </w:r>
    </w:p>
    <w:p>
      <w:pPr>
        <w:pBdr>
          <w:bottom w:val="single" w:color="007B83" w:sz="6" w:space="1"/>
        </w:pBdr>
        <w:spacing w:after="160" w:before="160"/>
      </w:pPr>
    </w:p>
    <w:p>
      <w:pPr>
        <w:spacing w:after="60" w:before="60" w:line="276"/>
        <w:jc w:val="left"/>
      </w:pPr>
      <w:r>
        <w:rPr>
          <w:rFonts w:ascii="Arial" w:cs="Arial" w:eastAsia="Arial" w:hAnsi="Arial"/>
          <w:color w:val="1E293B"/>
          <w:sz w:val="22"/>
          <w:szCs w:val="22"/>
        </w:rPr>
        <w:t xml:space="preserve">This appendix demonstrates how to apply the codebook to a real response from the dataset. The response has been segmented by time block, then each segment has been coded using the master codebook from Chapter 3.</w:t>
      </w:r>
    </w:p>
    <w:p>
      <w:pPr>
        <w:spacing w:after="60" w:before="60" w:line="276"/>
        <w:jc w:val="left"/>
      </w:pPr>
      <w:r>
        <w:rPr>
          <w:rFonts w:ascii="Arial" w:cs="Arial" w:eastAsia="Arial" w:hAnsi="Arial"/>
          <w:color w:val="1E293B"/>
          <w:sz w:val="22"/>
          <w:szCs w:val="22"/>
        </w:rPr>
        <w:t xml:space="preserve">Respondent: Adekoya Adesola  |  Date: 22-Apr-2026  |  Survey Block: Afternoon</w:t>
      </w:r>
    </w:p>
    <w:p>
      <w:pPr>
        <w:pStyle w:val="Heading2"/>
        <w:spacing w:after="120" w:before="280"/>
      </w:pPr>
      <w:r>
        <w:rPr>
          <w:rFonts w:ascii="Arial" w:cs="Arial" w:eastAsia="Arial" w:hAnsi="Arial"/>
          <w:b/>
          <w:bCs/>
          <w:color w:val="007B83"/>
          <w:sz w:val="28"/>
          <w:szCs w:val="28"/>
        </w:rPr>
        <w:t xml:space="preserve">A.1  Morning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“I woke up at 7am. I did my morning devotion and prepared for work. A little bit cold and energetic. My morning depends on my work schedule and house chores. Yes, to check for information on my WhatsApp. To advertise my goods to a customer. Yes, my phone was charged.”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Segment</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Codes Applied</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Memo / Analyst Note</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morning devotion and prepared for work</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F01 (Morning Energy), Professional Identity (A06)</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Faith as a structuring ritual. Sets emotional tone.</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a little bit cold and energetic</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F01 (Morning Energy)</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Positive ambivalence. Physically cool but mentally alert.</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to advertise my goods to a customer</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A01 (Phone-as-Business-Tool)</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WhatsApp as sales channel. Self-employed indicator.</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I would find another means through handbill, billboard</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A02 (Offline Fallback Strategy)</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Strong resilience pattern. Note offline channel literacy.</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my phone was charged</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Implied power access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No charging challenge mentioned — contrast with other respondents who note outages.</w:t>
            </w:r>
          </w:p>
        </w:tc>
      </w:tr>
    </w:tbl>
    <w:p>
      <w:pPr>
        <w:pStyle w:val="Heading2"/>
        <w:spacing w:after="120" w:before="280"/>
      </w:pPr>
      <w:r>
        <w:rPr>
          <w:rFonts w:ascii="Arial" w:cs="Arial" w:eastAsia="Arial" w:hAnsi="Arial"/>
          <w:b/>
          <w:bCs/>
          <w:color w:val="007B83"/>
          <w:sz w:val="28"/>
          <w:szCs w:val="28"/>
        </w:rPr>
        <w:t xml:space="preserve">A.2  Mid-Morning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“Yes, I left home to work and to see a client of mine through transportation by bus. It was a little bit stressful due to noise and bad road. Yes, I used my phone to check information on Google concerning money affairs.”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Segment</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Codes Applied</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Memo / Analyst Note</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transportation by bus, stressful due to noise and bad road</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C01 (Commute Stress), C02 (Transport Mode)</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Lagos infrastructure stress. Very common across dataset.</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to check information on Google concerning money affairs</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A01, D04 (Digital Finance Use)</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Phone as financial research tool in transit. Productive use of commute time.</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I wanted to see a friend at Okota but he was not available</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E06 (Unreachable Contact), C05 (Location Mention)</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Blocked social goal. Note location specificity.</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transportation and bad weather slowed me down</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C01, F02 (Stress Peak)</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External environment as stress multiplier.</w:t>
            </w:r>
          </w:p>
        </w:tc>
      </w:tr>
    </w:tbl>
    <w:p>
      <w:pPr>
        <w:pStyle w:val="Heading2"/>
        <w:spacing w:after="120" w:before="280"/>
      </w:pPr>
      <w:r>
        <w:rPr>
          <w:rFonts w:ascii="Arial" w:cs="Arial" w:eastAsia="Arial" w:hAnsi="Arial"/>
          <w:b/>
          <w:bCs/>
          <w:color w:val="007B83"/>
          <w:sz w:val="28"/>
          <w:szCs w:val="28"/>
        </w:rPr>
        <w:t xml:space="preserve">A.3  Afternoon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“My bank app had issues due to bad network. GLO—the data bundle is top notch. Main line. It was a planned conversation which was very exciting. 3 hours 30 minutes. We discussed about making money and creating opportunities for both old and young people in the community.”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Segment</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Codes Applied</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Memo / Analyst Note</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my bank app had issues due to bad network</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B03 (Digital Payment Failure), B02 (Network Pain Point), F03 (Frustration)</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Critical moment: financial friction. GTB named. Network failure with real economic consequence.</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GLO—the data bundle is top notch</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B01 (Network Loyalty Rationale), B08 (Satisfaction)</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In-vivo code. Value-for-money as primary loyalty driver.</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3 hours 30 minutes—creating opportunities for young people</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E02 (Peer Interaction), E03 (Community Aspiration), F04 (Relief/Accomplishment)</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Deep social engagement. Long call duration. Aspirational worldview.</w:t>
            </w:r>
          </w:p>
        </w:tc>
      </w:tr>
    </w:tbl>
    <w:p>
      <w:pPr>
        <w:pStyle w:val="Heading2"/>
        <w:spacing w:after="120" w:before="280"/>
      </w:pPr>
      <w:r>
        <w:rPr>
          <w:rFonts w:ascii="Arial" w:cs="Arial" w:eastAsia="Arial" w:hAnsi="Arial"/>
          <w:b/>
          <w:bCs/>
          <w:color w:val="007B83"/>
          <w:sz w:val="28"/>
          <w:szCs w:val="28"/>
        </w:rPr>
        <w:t xml:space="preserve">A.4  Evening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“I played games and listened to wonderful music on my phone. I use my phone for entertainment to watch movies on YouTube and play music on Spotify. Yes, MTN. I engaged in food content, dance content, movie content—it was exciting and informative. Escape stress. Yes, we played games and talked generally on life experience. Online.”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Segment</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Codes Applied</w:t>
            </w:r>
          </w:p>
        </w:tc>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Memo / Analyst Note</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watched movies on YouTube, Spotify music, games</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G01 (Video Streaming), G02 (Music/Audio), G03 (Gaming)</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Full digital leisure profile. Multi-platform evening use.</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MTN [used for evening entertainment]</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B01 (Network Loyalty Rationale)</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CRITICAL: Uses GLO for data (daytime) but MTN for evening streaming. Classic multi-SIM segmentation by use case.</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food content, dance content, movie content</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G05 (Content Type Preference)</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Diverse content appetite. Note: all categories are leisure, not news or educational.</w:t>
            </w:r>
          </w:p>
        </w:tc>
      </w:tr>
      <w:tr>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i/>
                <w:iCs/>
                <w:color w:val="1E293B"/>
                <w:sz w:val="20"/>
                <w:szCs w:val="20"/>
              </w:rPr>
              <w:t xml:space="preserve">Escape stress</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G06 (Entertainment as Therapy)</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Explicit statement linking entertainment to stress relief. Direct evidence for theme.</w:t>
            </w:r>
          </w:p>
        </w:tc>
      </w:tr>
    </w:tbl>
    <w:p>
      <w:pPr>
        <w:pStyle w:val="Heading2"/>
        <w:spacing w:after="120" w:before="280"/>
      </w:pPr>
      <w:r>
        <w:rPr>
          <w:rFonts w:ascii="Arial" w:cs="Arial" w:eastAsia="Arial" w:hAnsi="Arial"/>
          <w:b/>
          <w:bCs/>
          <w:color w:val="007B83"/>
          <w:sz w:val="28"/>
          <w:szCs w:val="28"/>
        </w:rPr>
        <w:t xml:space="preserve">A.5  Summary Profile for Adekoya Adesola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DIMENSION</w:t>
            </w:r>
          </w:p>
        </w:tc>
        <w:tc>
          <w:tcPr>
            <w:tcW w:type="dxa" w:w="64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spacing w:after="60" w:before="60" w:line="276"/>
              <w:jc w:val="left"/>
            </w:pPr>
            <w:r>
              <w:rPr>
                <w:rFonts w:ascii="Arial" w:cs="Arial" w:eastAsia="Arial" w:hAnsi="Arial"/>
                <w:b/>
                <w:bCs/>
                <w:color w:val="FFFFFF"/>
                <w:sz w:val="22"/>
                <w:szCs w:val="22"/>
              </w:rPr>
              <w:t xml:space="preserve">READING FROM THIS RESPONSE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Persona Cluster</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Hustle Connector (primary) with strong Community Anchor traits</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Dominant Codes</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A01, A02, B01, B03, C01, E03, F01, F02, G01-G06</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Network Profile</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GLO = primary data (daytime work) | MTN = secondary entertainment (evening) | Multi-SIM user</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Financial Behaviour</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Budget-conscious, digital banking dependent, experienced payment failure</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Emotional Arc</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Energised (morning) → Stressed (commute + network failure) → Fulfilled (social) → Relaxed (evening)</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Key Pain Point</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Network failure during GTB transfer = direct financial friction</w:t>
            </w:r>
          </w:p>
        </w:tc>
      </w:tr>
      <w:tr>
        <w:tc>
          <w:tcPr>
            <w:tcW w:type="dxa" w:w="28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spacing w:after="60" w:before="60" w:line="276"/>
              <w:jc w:val="left"/>
            </w:pPr>
            <w:r>
              <w:rPr>
                <w:rFonts w:ascii="Arial" w:cs="Arial" w:eastAsia="Arial" w:hAnsi="Arial"/>
                <w:b/>
                <w:bCs/>
                <w:color w:val="1E293B"/>
                <w:sz w:val="20"/>
                <w:szCs w:val="20"/>
              </w:rPr>
              <w:t xml:space="preserve">Key Strength</w:t>
            </w:r>
          </w:p>
        </w:tc>
        <w:tc>
          <w:tcPr>
            <w:tcW w:type="dxa" w:w="64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1E293B"/>
                <w:sz w:val="20"/>
                <w:szCs w:val="20"/>
              </w:rPr>
              <w:t xml:space="preserve">Strong offline resilience + community aspiration + multi-platform digital literacy</w:t>
            </w:r>
          </w:p>
        </w:tc>
      </w:tr>
    </w:tbl>
    <w:p>
      <w:r>
        <w:br w:type="page"/>
      </w:r>
    </w:p>
    <w:p>
      <w:pPr>
        <w:pStyle w:val="Heading1"/>
        <w:spacing w:after="160" w:before="360"/>
      </w:pPr>
      <w:r>
        <w:rPr>
          <w:rFonts w:ascii="Arial" w:cs="Arial" w:eastAsia="Arial" w:hAnsi="Arial"/>
          <w:b/>
          <w:bCs/>
          <w:color w:val="1B3A6B"/>
          <w:sz w:val="36"/>
          <w:szCs w:val="36"/>
        </w:rPr>
        <w:t xml:space="preserve">Appendix B: Blank Persona Profile Template</w:t>
      </w:r>
    </w:p>
    <w:p>
      <w:pPr>
        <w:pBdr>
          <w:bottom w:val="single" w:color="007B83" w:sz="6" w:space="1"/>
        </w:pBdr>
        <w:spacing w:after="160" w:before="160"/>
      </w:pPr>
    </w:p>
    <w:p>
      <w:pPr>
        <w:spacing w:after="60" w:before="60" w:line="276"/>
        <w:jc w:val="left"/>
      </w:pPr>
      <w:r>
        <w:rPr>
          <w:rFonts w:ascii="Arial" w:cs="Arial" w:eastAsia="Arial" w:hAnsi="Arial"/>
          <w:color w:val="1E293B"/>
          <w:sz w:val="22"/>
          <w:szCs w:val="22"/>
        </w:rPr>
        <w:t xml:space="preserve">Copy this template for each persona. Fill in all nine dimensions. Leave no section blank—if a dimension cannot be evidenced from the data, note “Insufficient data—recommend follow-up research”.</w:t>
      </w:r>
    </w:p>
    <w:p>
      <w:pPr>
        <w:pBdr>
          <w:top w:val="single" w:color="1B3A6B" w:sz="12"/>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6B" w:sz="1"/>
              <w:left w:val="single" w:color="1B3A6B" w:sz="1"/>
              <w:bottom w:val="single" w:color="1B3A6B" w:sz="1"/>
              <w:right w:val="single" w:color="1B3A6B" w:sz="1"/>
            </w:tcBorders>
            <w:shd w:fill="1B3A6B"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PERSONA NAME: _________________________</w:t>
            </w:r>
          </w:p>
          <w:p>
            <w:pPr>
              <w:spacing w:before="80"/>
              <w:jc w:val="center"/>
            </w:pPr>
            <w:r>
              <w:rPr>
                <w:rFonts w:ascii="Arial" w:cs="Arial" w:eastAsia="Arial" w:hAnsi="Arial"/>
                <w:color w:val="B3D4F5"/>
                <w:sz w:val="20"/>
                <w:szCs w:val="20"/>
              </w:rPr>
              <w:t xml:space="preserve">Respondents in cluster: _____ / 50   |   Primary network: _____________   |   Analyst: _____________</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18"/>
                <w:szCs w:val="18"/>
              </w:rPr>
              <w:t xml:space="preserve">DIM 1</w:t>
            </w:r>
          </w:p>
          <w:p>
            <w:pPr>
              <w:spacing w:after="60" w:before="60" w:line="276"/>
              <w:jc w:val="left"/>
            </w:pPr>
            <w:r>
              <w:rPr>
                <w:rFonts w:ascii="Arial" w:cs="Arial" w:eastAsia="Arial" w:hAnsi="Arial"/>
                <w:b/>
                <w:bCs/>
                <w:color w:val="D1F0F5"/>
                <w:sz w:val="20"/>
                <w:szCs w:val="20"/>
              </w:rPr>
              <w:t xml:space="preserve">Demographics &amp; Life Context</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Name (fictional): ________________   Age: ______   Location: ________________   Occupation: ________________   Household: ________________</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18"/>
                <w:szCs w:val="18"/>
              </w:rPr>
              <w:t xml:space="preserve">DIM 2</w:t>
            </w:r>
          </w:p>
          <w:p>
            <w:pPr>
              <w:spacing w:after="60" w:before="60" w:line="276"/>
              <w:jc w:val="left"/>
            </w:pPr>
            <w:r>
              <w:rPr>
                <w:rFonts w:ascii="Arial" w:cs="Arial" w:eastAsia="Arial" w:hAnsi="Arial"/>
                <w:b/>
                <w:bCs/>
                <w:color w:val="D1F0F5"/>
                <w:sz w:val="20"/>
                <w:szCs w:val="20"/>
              </w:rPr>
              <w:t xml:space="preserve">A Typical Day Summary</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
</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18"/>
                <w:szCs w:val="18"/>
              </w:rPr>
              <w:t xml:space="preserve">DIM 3</w:t>
            </w:r>
          </w:p>
          <w:p>
            <w:pPr>
              <w:spacing w:after="60" w:before="60" w:line="276"/>
              <w:jc w:val="left"/>
            </w:pPr>
            <w:r>
              <w:rPr>
                <w:rFonts w:ascii="Arial" w:cs="Arial" w:eastAsia="Arial" w:hAnsi="Arial"/>
                <w:b/>
                <w:bCs/>
                <w:color w:val="D1F0F5"/>
                <w:sz w:val="20"/>
                <w:szCs w:val="20"/>
              </w:rPr>
              <w:t xml:space="preserve">Goals &amp; Motivations</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1.
2.
3.
4.
5.</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18"/>
                <w:szCs w:val="18"/>
              </w:rPr>
              <w:t xml:space="preserve">DIM 4</w:t>
            </w:r>
          </w:p>
          <w:p>
            <w:pPr>
              <w:spacing w:after="60" w:before="60" w:line="276"/>
              <w:jc w:val="left"/>
            </w:pPr>
            <w:r>
              <w:rPr>
                <w:rFonts w:ascii="Arial" w:cs="Arial" w:eastAsia="Arial" w:hAnsi="Arial"/>
                <w:b/>
                <w:bCs/>
                <w:color w:val="D1F0F5"/>
                <w:sz w:val="20"/>
                <w:szCs w:val="20"/>
              </w:rPr>
              <w:t xml:space="preserve">Frustrations &amp; Pain Points</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1.
2.
3.
4.</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18"/>
                <w:szCs w:val="18"/>
              </w:rPr>
              <w:t xml:space="preserve">DIM 5</w:t>
            </w:r>
          </w:p>
          <w:p>
            <w:pPr>
              <w:spacing w:after="60" w:before="60" w:line="276"/>
              <w:jc w:val="left"/>
            </w:pPr>
            <w:r>
              <w:rPr>
                <w:rFonts w:ascii="Arial" w:cs="Arial" w:eastAsia="Arial" w:hAnsi="Arial"/>
                <w:b/>
                <w:bCs/>
                <w:color w:val="D1F0F5"/>
                <w:sz w:val="20"/>
                <w:szCs w:val="20"/>
              </w:rPr>
              <w:t xml:space="preserve">Phone &amp; Network Relationship</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Primary network: _______  Reason: ________________
Secondary: _______  Use case: ________________
Phone criticality: [ Morning / Midday / Afternoon / Evening / Always ]
Attitude to switching: [ Loyal / Open / Indifferent ]</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18"/>
                <w:szCs w:val="18"/>
              </w:rPr>
              <w:t xml:space="preserve">DIM 6</w:t>
            </w:r>
          </w:p>
          <w:p>
            <w:pPr>
              <w:spacing w:after="60" w:before="60" w:line="276"/>
              <w:jc w:val="left"/>
            </w:pPr>
            <w:r>
              <w:rPr>
                <w:rFonts w:ascii="Arial" w:cs="Arial" w:eastAsia="Arial" w:hAnsi="Arial"/>
                <w:b/>
                <w:bCs/>
                <w:color w:val="D1F0F5"/>
                <w:sz w:val="20"/>
                <w:szCs w:val="20"/>
              </w:rPr>
              <w:t xml:space="preserve">Financial Behaviour</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Spending trigger: ________________
Payment method: ________________
Budget style: ________________</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18"/>
                <w:szCs w:val="18"/>
              </w:rPr>
              <w:t xml:space="preserve">DIM 7</w:t>
            </w:r>
          </w:p>
          <w:p>
            <w:pPr>
              <w:spacing w:after="60" w:before="60" w:line="276"/>
              <w:jc w:val="left"/>
            </w:pPr>
            <w:r>
              <w:rPr>
                <w:rFonts w:ascii="Arial" w:cs="Arial" w:eastAsia="Arial" w:hAnsi="Arial"/>
                <w:b/>
                <w:bCs/>
                <w:color w:val="D1F0F5"/>
                <w:sz w:val="20"/>
                <w:szCs w:val="20"/>
              </w:rPr>
              <w:t xml:space="preserve">Communication Style</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Primary channel: ________________
Key relationships: ________________
Communication frequency: ________________</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18"/>
                <w:szCs w:val="18"/>
              </w:rPr>
              <w:t xml:space="preserve">DIM 8</w:t>
            </w:r>
          </w:p>
          <w:p>
            <w:pPr>
              <w:spacing w:after="60" w:before="60" w:line="276"/>
              <w:jc w:val="left"/>
            </w:pPr>
            <w:r>
              <w:rPr>
                <w:rFonts w:ascii="Arial" w:cs="Arial" w:eastAsia="Arial" w:hAnsi="Arial"/>
                <w:b/>
                <w:bCs/>
                <w:color w:val="D1F0F5"/>
                <w:sz w:val="20"/>
                <w:szCs w:val="20"/>
              </w:rPr>
              <w:t xml:space="preserve">Emotional Profile &amp; Stress Map</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Peak positive moment: ________________
Peak stress moment: ________________
Emotional resilience: [ High / Medium / Low ]</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07B83" w:val="clear"/>
            <w:tcMar>
              <w:top w:type="dxa" w:w="100"/>
              <w:left w:type="dxa" w:w="140"/>
              <w:bottom w:type="dxa" w:w="100"/>
              <w:right w:type="dxa" w:w="140"/>
            </w:tcMar>
          </w:tcPr>
          <w:p>
            <w:pPr>
              <w:spacing w:after="60" w:before="60" w:line="276"/>
              <w:jc w:val="left"/>
            </w:pPr>
            <w:r>
              <w:rPr>
                <w:rFonts w:ascii="Arial" w:cs="Arial" w:eastAsia="Arial" w:hAnsi="Arial"/>
                <w:b/>
                <w:bCs/>
                <w:color w:val="FFFFFF"/>
                <w:sz w:val="18"/>
                <w:szCs w:val="18"/>
              </w:rPr>
              <w:t xml:space="preserve">DIM 9</w:t>
            </w:r>
          </w:p>
          <w:p>
            <w:pPr>
              <w:spacing w:after="60" w:before="60" w:line="276"/>
              <w:jc w:val="left"/>
            </w:pPr>
            <w:r>
              <w:rPr>
                <w:rFonts w:ascii="Arial" w:cs="Arial" w:eastAsia="Arial" w:hAnsi="Arial"/>
                <w:b/>
                <w:bCs/>
                <w:color w:val="D1F0F5"/>
                <w:sz w:val="20"/>
                <w:szCs w:val="20"/>
              </w:rPr>
              <w:t xml:space="preserve">Opportunities for the Brand</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line="276"/>
              <w:jc w:val="left"/>
            </w:pPr>
            <w:r>
              <w:rPr>
                <w:rFonts w:ascii="Arial" w:cs="Arial" w:eastAsia="Arial" w:hAnsi="Arial"/>
                <w:color w:val="475569"/>
                <w:sz w:val="20"/>
                <w:szCs w:val="20"/>
              </w:rPr>
              <w:t xml:space="preserve">1.
2.
3.</w:t>
            </w:r>
          </w:p>
        </w:tc>
      </w:tr>
    </w:tbl>
    <w:p>
      <w:pPr>
        <w:spacing w:after="40"/>
      </w:pPr>
    </w:p>
    <w:p>
      <w:pPr>
        <w:pBdr>
          <w:top w:val="single" w:color="007B83" w:sz="4"/>
        </w:pBdr>
        <w:spacing w:before="240"/>
      </w:pPr>
    </w:p>
    <w:p>
      <w:pPr>
        <w:spacing w:before="120"/>
        <w:jc w:val="center"/>
      </w:pPr>
      <w:r>
        <w:rPr>
          <w:rFonts w:ascii="Arial" w:cs="Arial" w:eastAsia="Arial" w:hAnsi="Arial"/>
          <w:i/>
          <w:iCs/>
          <w:color w:val="475569"/>
          <w:sz w:val="18"/>
          <w:szCs w:val="18"/>
        </w:rPr>
        <w:t xml:space="preserve">End of Guide  —  A Day in the Life of a Telecom Customer  —  Ethnography Thematic Analysis Guide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83" w:sz="4" w:space="1"/>
      </w:pBdr>
      <w:spacing w:before="100"/>
      <w:jc w:val="center"/>
    </w:pPr>
    <w:r>
      <w:rPr>
        <w:rFonts w:ascii="Arial" w:cs="Arial" w:eastAsia="Arial" w:hAnsi="Arial"/>
        <w:color w:val="475569"/>
        <w:sz w:val="18"/>
        <w:szCs w:val="18"/>
      </w:rPr>
      <w:t xml:space="preserve">Ethnography Research  —  Confidential  |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83" w:sz="4" w:space="1"/>
      </w:pBdr>
      <w:spacing w:after="120"/>
      <w:jc w:val="right"/>
    </w:pPr>
    <w:r>
      <w:rPr>
        <w:rFonts w:ascii="Arial" w:cs="Arial" w:eastAsia="Arial" w:hAnsi="Arial"/>
        <w:i/>
        <w:iCs/>
        <w:color w:val="475569"/>
        <w:sz w:val="18"/>
        <w:szCs w:val="18"/>
      </w:rPr>
      <w:t xml:space="preserve">A Day in the Life of a Telecom Customer  |  Thematic Analysis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7B8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2026-04-30T14:42:34.325Z</dcterms:created>
  <dcterms:modified xsi:type="dcterms:W3CDTF">2026-04-30T14:42:34.326Z</dcterms:modified>
</cp:coreProperties>
</file>

<file path=docProps/custom.xml><?xml version="1.0" encoding="utf-8"?>
<Properties xmlns="http://schemas.openxmlformats.org/officeDocument/2006/custom-properties" xmlns:vt="http://schemas.openxmlformats.org/officeDocument/2006/docPropsVTypes"/>
</file>