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pStyle w:val="Title"/>
      </w:pPr>
      <w:r>
        <w:rPr>
          <w:color w:val="1A476F"/>
          <w:sz w:val="72"/>
        </w:rPr>
        <w:t>Customer Persona</w:t>
      </w:r>
    </w:p>
    <w:p>
      <w:pPr>
        <w:pStyle w:val="Heading1"/>
      </w:pPr>
      <w:r>
        <w:rPr>
          <w:color w:val="2E86AB"/>
          <w:sz w:val="56"/>
        </w:rPr>
        <w:t>Ogunleye Odunayo</w:t>
      </w:r>
    </w:p>
    <w:p>
      <w:r>
        <w:rPr>
          <w:i/>
          <w:color w:val="666666"/>
          <w:sz w:val="32"/>
        </w:rPr>
        <w:t>Persona Archetype: The Cheerful Commuter</w:t>
      </w:r>
    </w:p>
    <w:p/>
    <w:p>
      <w:r>
        <w:rPr>
          <w:sz w:val="24"/>
        </w:rPr>
        <w:t>Telecom Ethnography Project — “A Day in the Life” Diary Study</w:t>
      </w:r>
    </w:p>
    <w:p>
      <w:r>
        <w:rPr>
          <w:color w:val="888888"/>
          <w:sz w:val="24"/>
        </w:rPr>
        <w:t>Lagos, Nigeria • April 16–22, 2026 • 6-Day Diary (6 of 7 entries)</w:t>
      </w:r>
    </w:p>
    <w:p>
      <w:r>
        <w:br w:type="page"/>
      </w:r>
    </w:p>
    <w:p>
      <w:pPr>
        <w:pStyle w:val="Heading1"/>
      </w:pPr>
      <w:r>
        <w:rPr>
          <w:color w:val="1A476F"/>
        </w:rPr>
        <w:t>Dimension 1: Demographics &amp; Life Context</w:t>
      </w:r>
    </w:p>
    <w:tbl>
      <w:tblPr>
        <w:tblStyle w:val="LightGrid-Accent1"/>
        <w:tblW w:type="auto" w:w="0"/>
        <w:jc w:val="center"/>
        <w:tblLook w:firstColumn="1" w:firstRow="1" w:lastColumn="0" w:lastRow="0" w:noHBand="0" w:noVBand="1" w:val="04A0"/>
      </w:tblPr>
      <w:tblGrid>
        <w:gridCol w:w="4320"/>
        <w:gridCol w:w="4320"/>
      </w:tblGrid>
      <w:tr>
        <w:tc>
          <w:tcPr>
            <w:tcW w:type="dxa" w:w="4320"/>
          </w:tcPr>
          <w:p>
            <w:r>
              <w:rPr>
                <w:b/>
                <w:sz w:val="20"/>
              </w:rPr>
              <w:t>Field</w:t>
            </w:r>
          </w:p>
        </w:tc>
        <w:tc>
          <w:tcPr>
            <w:tcW w:type="dxa" w:w="4320"/>
          </w:tcPr>
          <w:p>
            <w:r>
              <w:rPr>
                <w:b/>
                <w:sz w:val="20"/>
              </w:rPr>
              <w:t>Detail</w:t>
            </w:r>
          </w:p>
        </w:tc>
      </w:tr>
      <w:tr>
        <w:tc>
          <w:tcPr>
            <w:tcW w:type="dxa" w:w="4320"/>
          </w:tcPr>
          <w:p>
            <w:r>
              <w:rPr>
                <w:sz w:val="20"/>
              </w:rPr>
              <w:t>Name</w:t>
            </w:r>
          </w:p>
        </w:tc>
        <w:tc>
          <w:tcPr>
            <w:tcW w:type="dxa" w:w="4320"/>
          </w:tcPr>
          <w:p>
            <w:r>
              <w:rPr>
                <w:sz w:val="20"/>
              </w:rPr>
              <w:t>Ogunleye Odunayo</w:t>
            </w:r>
          </w:p>
        </w:tc>
      </w:tr>
      <w:tr>
        <w:tc>
          <w:tcPr>
            <w:tcW w:type="dxa" w:w="4320"/>
          </w:tcPr>
          <w:p>
            <w:r>
              <w:rPr>
                <w:sz w:val="20"/>
              </w:rPr>
              <w:t>Location</w:t>
            </w:r>
          </w:p>
        </w:tc>
        <w:tc>
          <w:tcPr>
            <w:tcW w:type="dxa" w:w="4320"/>
          </w:tcPr>
          <w:p>
            <w:r>
              <w:rPr>
                <w:sz w:val="20"/>
              </w:rPr>
              <w:t>Lagos — commutes daily by bike (okada) to bus stop, then public bus to office</w:t>
            </w:r>
          </w:p>
        </w:tc>
      </w:tr>
      <w:tr>
        <w:tc>
          <w:tcPr>
            <w:tcW w:type="dxa" w:w="4320"/>
          </w:tcPr>
          <w:p>
            <w:r>
              <w:rPr>
                <w:sz w:val="20"/>
              </w:rPr>
              <w:t>Occupation</w:t>
            </w:r>
          </w:p>
        </w:tc>
        <w:tc>
          <w:tcPr>
            <w:tcW w:type="dxa" w:w="4320"/>
          </w:tcPr>
          <w:p>
            <w:r>
              <w:rPr>
                <w:sz w:val="20"/>
              </w:rPr>
              <w:t>Office-based worker — works primarily on a laptop; likely in a corporate or structured work environment</w:t>
            </w:r>
          </w:p>
        </w:tc>
      </w:tr>
      <w:tr>
        <w:tc>
          <w:tcPr>
            <w:tcW w:type="dxa" w:w="4320"/>
          </w:tcPr>
          <w:p>
            <w:r>
              <w:rPr>
                <w:sz w:val="20"/>
              </w:rPr>
              <w:t>Household</w:t>
            </w:r>
          </w:p>
        </w:tc>
        <w:tc>
          <w:tcPr>
            <w:tcW w:type="dxa" w:w="4320"/>
          </w:tcPr>
          <w:p>
            <w:r>
              <w:rPr>
                <w:sz w:val="20"/>
              </w:rPr>
              <w:t>Lives with family — references calling family "to hear from them," performing house chores, and cooking</w:t>
            </w:r>
          </w:p>
        </w:tc>
      </w:tr>
      <w:tr>
        <w:tc>
          <w:tcPr>
            <w:tcW w:type="dxa" w:w="4320"/>
          </w:tcPr>
          <w:p>
            <w:r>
              <w:rPr>
                <w:sz w:val="20"/>
              </w:rPr>
              <w:t>Diary Period</w:t>
            </w:r>
          </w:p>
        </w:tc>
        <w:tc>
          <w:tcPr>
            <w:tcW w:type="dxa" w:w="4320"/>
          </w:tcPr>
          <w:p>
            <w:r>
              <w:rPr>
                <w:sz w:val="20"/>
              </w:rPr>
              <w:t>16–22 April 2026 (6 entries of 7 days)</w:t>
            </w:r>
          </w:p>
        </w:tc>
      </w:tr>
      <w:tr>
        <w:tc>
          <w:tcPr>
            <w:tcW w:type="dxa" w:w="4320"/>
          </w:tcPr>
          <w:p>
            <w:r>
              <w:rPr>
                <w:sz w:val="20"/>
              </w:rPr>
              <w:t>Primary Network</w:t>
            </w:r>
          </w:p>
        </w:tc>
        <w:tc>
          <w:tcPr>
            <w:tcW w:type="dxa" w:w="4320"/>
          </w:tcPr>
          <w:p>
            <w:r>
              <w:rPr>
                <w:sz w:val="20"/>
              </w:rPr>
              <w:t>GLO — exclusive user for calls and data; single-SIM; no network switching</w:t>
            </w:r>
          </w:p>
        </w:tc>
      </w:tr>
      <w:tr>
        <w:tc>
          <w:tcPr>
            <w:tcW w:type="dxa" w:w="4320"/>
          </w:tcPr>
          <w:p>
            <w:r>
              <w:rPr>
                <w:sz w:val="20"/>
              </w:rPr>
              <w:t>Phone Behaviour</w:t>
            </w:r>
          </w:p>
        </w:tc>
        <w:tc>
          <w:tcPr>
            <w:tcW w:type="dxa" w:w="4320"/>
          </w:tcPr>
          <w:p>
            <w:r>
              <w:rPr>
                <w:sz w:val="20"/>
              </w:rPr>
              <w:t>Uses phone immediately on waking every day (6/6) — for messages, music, or torch light</w:t>
            </w:r>
          </w:p>
        </w:tc>
      </w:tr>
    </w:tbl>
    <w:p/>
    <w:p>
      <w:r>
        <w:t>Odunayo is one of the most structured respondents in the study. She works in an office environment, commutes daily via a consistent bike-to-bus route, and maintains a remarkably stable daily routine across all 6 diary days. She wakes between 4:00 and 7:30 AM, prays, does house chores, and heads to work. Her emotional baseline is the most consistently positive in the entire study — she answered “I feel so happy” on waking in every single entry. This unwavering positivity, combined with her strong work ethic and helpfulness toward colleagues, makes her a distinctively cheerful and community-oriented persona.</w:t>
      </w:r>
    </w:p>
    <w:p>
      <w:pPr>
        <w:pStyle w:val="Heading1"/>
      </w:pPr>
      <w:r>
        <w:rPr>
          <w:color w:val="1A476F"/>
        </w:rPr>
        <w:t>Dimension 2: A Typical Day</w:t>
      </w:r>
    </w:p>
    <w:p>
      <w:pPr>
        <w:pStyle w:val="Heading3"/>
      </w:pPr>
      <w:r>
        <w:rPr>
          <w:color w:val="2E86AB"/>
        </w:rPr>
        <w:t>Morning (04:00 – 09:00)</w:t>
      </w:r>
    </w:p>
    <w:p>
      <w:r>
        <w:t>Odunayo’s mornings are militarily consistent. She wakes, prays, does house chores, and prepares for work. Prayer and house chores appear as the first acts in every entry. On work days (4 of 6 entries), getting to work on time is her #1 priority. She immediately uses her phone on waking — but not always for the same purpose. On work days, she checks messages and contacts customers. On home days, she plays music “to entertain myself while working” — turning domestic chores into a more bearable experience with her phone as a soundtrack.</w:t>
      </w:r>
    </w:p>
    <w:p>
      <w:pPr>
        <w:spacing w:before="120" w:after="120"/>
        <w:ind w:left="850"/>
      </w:pPr>
      <w:r>
        <w:rPr>
          <w:i/>
          <w:color w:val="555555"/>
          <w:sz w:val="22"/>
        </w:rPr>
        <w:t>“I woke up around 7:30 a.m, said my morning prayer, did my house chores, washed my clothes, replied to some messages on WhatsApp and played music on Audiomack”</w:t>
      </w:r>
    </w:p>
    <w:p>
      <w:r>
        <w:t>Her commute is a two-stage affair: okada (motorcycle taxi) from her house to the nearest bus stop, then a public bus to her workplace. She describes this journey identically across multiple entries (“I took bike from my house to bus stop then I took public bus to work”), suggesting it is deeply routinised. While commuting, she listens to music on her phone — transforming transit time into personal time. She eats breakfast at the office or at a nearby restaurant, not at home, indicating she prioritises punctuality over domestic meals.</w:t>
      </w:r>
    </w:p>
    <w:p>
      <w:pPr>
        <w:spacing w:before="120" w:after="120"/>
        <w:ind w:left="850"/>
      </w:pPr>
      <w:r>
        <w:rPr>
          <w:i/>
          <w:color w:val="555555"/>
          <w:sz w:val="22"/>
        </w:rPr>
        <w:t>“I took bike from my house to bus stop then I took public bus to work”</w:t>
      </w:r>
    </w:p>
    <w:p>
      <w:pPr>
        <w:pStyle w:val="Heading3"/>
      </w:pPr>
      <w:r>
        <w:rPr>
          <w:color w:val="2E86AB"/>
        </w:rPr>
        <w:t>Midday – Afternoon (09:00 – 17:00)</w:t>
      </w:r>
    </w:p>
    <w:p>
      <w:r>
        <w:t>Her work day centres on laptop-based office tasks. The laptop, not the phone, is her primary work tool — she names it as what “required the most effort or attention” in 4 of 6 entries. But her phone serves three critical supporting roles: (1) making transfer payments for food when she has no cash, (2) contacting people at the right time, and (3) serving as a backup network hotspot when the office network fails.</w:t>
      </w:r>
    </w:p>
    <w:p>
      <w:pPr>
        <w:spacing w:before="120" w:after="120"/>
        <w:ind w:left="850"/>
      </w:pPr>
      <w:r>
        <w:rPr>
          <w:i/>
          <w:color w:val="555555"/>
          <w:sz w:val="22"/>
        </w:rPr>
        <w:t>“I used my phone to make transfer payment for food”</w:t>
      </w:r>
    </w:p>
    <w:p>
      <w:pPr>
        <w:spacing w:before="120" w:after="120"/>
        <w:ind w:left="850"/>
      </w:pPr>
      <w:r>
        <w:rPr>
          <w:i/>
          <w:color w:val="555555"/>
          <w:sz w:val="22"/>
        </w:rPr>
        <w:t>“Payment for food would have been difficult because I don’t have cash”</w:t>
      </w:r>
    </w:p>
    <w:p>
      <w:r>
        <w:t>A defining characteristic is her helpfulness. On at least 2 separate days, she describes helping a colleague with her work: “Working on my task in the office as well as helping one of my colleagues with her task because she is not feeling well,” and “I helped one of my colleagues with her work because she had too many tasks so I assisted her using my system.” This is not a one-off kindness — it is a consistent behavioural pattern. She derives satisfaction from helping others, and it is her most common answer to the happiness question.</w:t>
      </w:r>
    </w:p>
    <w:p>
      <w:pPr>
        <w:spacing w:before="120" w:after="120"/>
        <w:ind w:left="850"/>
      </w:pPr>
      <w:r>
        <w:rPr>
          <w:i/>
          <w:color w:val="555555"/>
          <w:sz w:val="22"/>
        </w:rPr>
        <w:t>“Immediately after I got back from the restaurant, I helped one of my colleagues with her work because she had too many tasks so I assisted her using my system”</w:t>
      </w:r>
    </w:p>
    <w:p>
      <w:pPr>
        <w:pStyle w:val="Heading3"/>
      </w:pPr>
      <w:r>
        <w:rPr>
          <w:color w:val="2E86AB"/>
        </w:rPr>
        <w:t>Evening (17:00 – 22:00)</w:t>
      </w:r>
    </w:p>
    <w:p>
      <w:r>
        <w:t>Evenings begin when she closes from work. Her transition from work to rest is abrupt — “closed from work” appears in 5 of 6 entries as her evening activity. There is no decompression ritual. She goes straight to relaxation: listening to music, watching movies, watching videos online, or chatting with friends. On one day, she watched “Korea movie on YouTube” — a specific content preference that suggests she is a K-drama fan, a growing cultural phenomenon in West Africa.</w:t>
      </w:r>
    </w:p>
    <w:p>
      <w:pPr>
        <w:spacing w:before="120" w:after="120"/>
        <w:ind w:left="850"/>
      </w:pPr>
      <w:r>
        <w:rPr>
          <w:i/>
          <w:color w:val="555555"/>
          <w:sz w:val="22"/>
        </w:rPr>
        <w:t>“Resting and watching Korea movie on YouTube”</w:t>
      </w:r>
    </w:p>
    <w:p>
      <w:r>
        <w:t>She prepares for tomorrow by choosing her work clothes (4/6 days) or, on one day, simply “To charge my phone” — revealing that phone charging is sometimes the most important overnight task. Her relaxation time is “Regularly” to “Occasionally” available, better than most respondents, suggesting her structured schedule creates predictable personal time.</w:t>
      </w:r>
    </w:p>
    <w:p>
      <w:pPr>
        <w:pStyle w:val="Heading1"/>
      </w:pPr>
      <w:r>
        <w:rPr>
          <w:color w:val="1A476F"/>
        </w:rPr>
        <w:t>Dimension 3: Goals &amp; Motivations</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sz w:val="20"/>
              </w:rPr>
              <w:t>Type</w:t>
            </w:r>
          </w:p>
        </w:tc>
        <w:tc>
          <w:tcPr>
            <w:tcW w:type="dxa" w:w="2880"/>
          </w:tcPr>
          <w:p>
            <w:r>
              <w:rPr>
                <w:b/>
                <w:sz w:val="20"/>
              </w:rPr>
              <w:t>Goal</w:t>
            </w:r>
          </w:p>
        </w:tc>
        <w:tc>
          <w:tcPr>
            <w:tcW w:type="dxa" w:w="2880"/>
          </w:tcPr>
          <w:p>
            <w:r>
              <w:rPr>
                <w:b/>
                <w:sz w:val="20"/>
              </w:rPr>
              <w:t>Evidence</w:t>
            </w:r>
          </w:p>
        </w:tc>
      </w:tr>
      <w:tr>
        <w:tc>
          <w:tcPr>
            <w:tcW w:type="dxa" w:w="2880"/>
          </w:tcPr>
          <w:p>
            <w:r>
              <w:rPr>
                <w:sz w:val="20"/>
              </w:rPr>
              <w:t>Professional</w:t>
            </w:r>
          </w:p>
        </w:tc>
        <w:tc>
          <w:tcPr>
            <w:tcW w:type="dxa" w:w="2880"/>
          </w:tcPr>
          <w:p>
            <w:r>
              <w:rPr>
                <w:sz w:val="20"/>
              </w:rPr>
              <w:t>Complete office tasks on time</w:t>
            </w:r>
          </w:p>
        </w:tc>
        <w:tc>
          <w:tcPr>
            <w:tcW w:type="dxa" w:w="2880"/>
          </w:tcPr>
          <w:p>
            <w:r>
              <w:rPr>
                <w:sz w:val="20"/>
              </w:rPr>
              <w:t>Works with laptop all day; "Working at the office" dominates afternoon entries</w:t>
            </w:r>
          </w:p>
        </w:tc>
      </w:tr>
      <w:tr>
        <w:tc>
          <w:tcPr>
            <w:tcW w:type="dxa" w:w="2880"/>
          </w:tcPr>
          <w:p>
            <w:r>
              <w:rPr>
                <w:sz w:val="20"/>
              </w:rPr>
              <w:t>Professional</w:t>
            </w:r>
          </w:p>
        </w:tc>
        <w:tc>
          <w:tcPr>
            <w:tcW w:type="dxa" w:w="2880"/>
          </w:tcPr>
          <w:p>
            <w:r>
              <w:rPr>
                <w:sz w:val="20"/>
              </w:rPr>
              <w:t>Help colleagues succeed</w:t>
            </w:r>
          </w:p>
        </w:tc>
        <w:tc>
          <w:tcPr>
            <w:tcW w:type="dxa" w:w="2880"/>
          </w:tcPr>
          <w:p>
            <w:r>
              <w:rPr>
                <w:sz w:val="20"/>
              </w:rPr>
              <w:t>Assisted a sick colleague (Entry 1) and an overloaded colleague (Entry 3) on separate days</w:t>
            </w:r>
          </w:p>
        </w:tc>
      </w:tr>
      <w:tr>
        <w:tc>
          <w:tcPr>
            <w:tcW w:type="dxa" w:w="2880"/>
          </w:tcPr>
          <w:p>
            <w:r>
              <w:rPr>
                <w:sz w:val="20"/>
              </w:rPr>
              <w:t>Daily</w:t>
            </w:r>
          </w:p>
        </w:tc>
        <w:tc>
          <w:tcPr>
            <w:tcW w:type="dxa" w:w="2880"/>
          </w:tcPr>
          <w:p>
            <w:r>
              <w:rPr>
                <w:sz w:val="20"/>
              </w:rPr>
              <w:t>Arrive at work early</w:t>
            </w:r>
          </w:p>
        </w:tc>
        <w:tc>
          <w:tcPr>
            <w:tcW w:type="dxa" w:w="2880"/>
          </w:tcPr>
          <w:p>
            <w:r>
              <w:rPr>
                <w:sz w:val="20"/>
              </w:rPr>
              <w:t>"Getting to work on time" is #1 priority in 4/6 entries; "I got to work early" is a highlight</w:t>
            </w:r>
          </w:p>
        </w:tc>
      </w:tr>
      <w:tr>
        <w:tc>
          <w:tcPr>
            <w:tcW w:type="dxa" w:w="2880"/>
          </w:tcPr>
          <w:p>
            <w:r>
              <w:rPr>
                <w:sz w:val="20"/>
              </w:rPr>
              <w:t>Domestic</w:t>
            </w:r>
          </w:p>
        </w:tc>
        <w:tc>
          <w:tcPr>
            <w:tcW w:type="dxa" w:w="2880"/>
          </w:tcPr>
          <w:p>
            <w:r>
              <w:rPr>
                <w:sz w:val="20"/>
              </w:rPr>
              <w:t>Maintain household chores</w:t>
            </w:r>
          </w:p>
        </w:tc>
        <w:tc>
          <w:tcPr>
            <w:tcW w:type="dxa" w:w="2880"/>
          </w:tcPr>
          <w:p>
            <w:r>
              <w:rPr>
                <w:sz w:val="20"/>
              </w:rPr>
              <w:t>House chores appear in first acts of 5/6 days; washed clothes, cooked on home days</w:t>
            </w:r>
          </w:p>
        </w:tc>
      </w:tr>
      <w:tr>
        <w:tc>
          <w:tcPr>
            <w:tcW w:type="dxa" w:w="2880"/>
          </w:tcPr>
          <w:p>
            <w:r>
              <w:rPr>
                <w:sz w:val="20"/>
              </w:rPr>
              <w:t>Social</w:t>
            </w:r>
          </w:p>
        </w:tc>
        <w:tc>
          <w:tcPr>
            <w:tcW w:type="dxa" w:w="2880"/>
          </w:tcPr>
          <w:p>
            <w:r>
              <w:rPr>
                <w:sz w:val="20"/>
              </w:rPr>
              <w:t>Stay connected to family</w:t>
            </w:r>
          </w:p>
        </w:tc>
        <w:tc>
          <w:tcPr>
            <w:tcW w:type="dxa" w:w="2880"/>
          </w:tcPr>
          <w:p>
            <w:r>
              <w:rPr>
                <w:sz w:val="20"/>
              </w:rPr>
              <w:t>Calls family "to hear from them"; discusses "things happening in general"</w:t>
            </w:r>
          </w:p>
        </w:tc>
      </w:tr>
      <w:tr>
        <w:tc>
          <w:tcPr>
            <w:tcW w:type="dxa" w:w="2880"/>
          </w:tcPr>
          <w:p>
            <w:r>
              <w:rPr>
                <w:sz w:val="20"/>
              </w:rPr>
              <w:t>Personal</w:t>
            </w:r>
          </w:p>
        </w:tc>
        <w:tc>
          <w:tcPr>
            <w:tcW w:type="dxa" w:w="2880"/>
          </w:tcPr>
          <w:p>
            <w:r>
              <w:rPr>
                <w:sz w:val="20"/>
              </w:rPr>
              <w:t>Music as daily companion</w:t>
            </w:r>
          </w:p>
        </w:tc>
        <w:tc>
          <w:tcPr>
            <w:tcW w:type="dxa" w:w="2880"/>
          </w:tcPr>
          <w:p>
            <w:r>
              <w:rPr>
                <w:sz w:val="20"/>
              </w:rPr>
              <w:t>Plays music on Audiomack during chores, commute, and relaxation — music is constant</w:t>
            </w:r>
          </w:p>
        </w:tc>
      </w:tr>
    </w:tbl>
    <w:p/>
    <w:p>
      <w:pPr>
        <w:pStyle w:val="Heading1"/>
      </w:pPr>
      <w:r>
        <w:rPr>
          <w:color w:val="1A476F"/>
        </w:rPr>
        <w:t>Dimension 4: Frustrations &amp; Pain Points</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sz w:val="20"/>
              </w:rPr>
              <w:t>Pain Point</w:t>
            </w:r>
          </w:p>
        </w:tc>
        <w:tc>
          <w:tcPr>
            <w:tcW w:type="dxa" w:w="2880"/>
          </w:tcPr>
          <w:p>
            <w:r>
              <w:rPr>
                <w:b/>
                <w:sz w:val="20"/>
              </w:rPr>
              <w:t>Frequency</w:t>
            </w:r>
          </w:p>
        </w:tc>
        <w:tc>
          <w:tcPr>
            <w:tcW w:type="dxa" w:w="2880"/>
          </w:tcPr>
          <w:p>
            <w:r>
              <w:rPr>
                <w:b/>
                <w:sz w:val="20"/>
              </w:rPr>
              <w:t>Defining Quote</w:t>
            </w:r>
          </w:p>
        </w:tc>
      </w:tr>
      <w:tr>
        <w:tc>
          <w:tcPr>
            <w:tcW w:type="dxa" w:w="2880"/>
          </w:tcPr>
          <w:p>
            <w:r>
              <w:rPr>
                <w:sz w:val="20"/>
              </w:rPr>
              <w:t>Poor network / bad network</w:t>
            </w:r>
          </w:p>
        </w:tc>
        <w:tc>
          <w:tcPr>
            <w:tcW w:type="dxa" w:w="2880"/>
          </w:tcPr>
          <w:p>
            <w:r>
              <w:rPr>
                <w:sz w:val="20"/>
              </w:rPr>
              <w:t>2/6 days</w:t>
            </w:r>
          </w:p>
        </w:tc>
        <w:tc>
          <w:tcPr>
            <w:tcW w:type="dxa" w:w="2880"/>
          </w:tcPr>
          <w:p>
            <w:r>
              <w:rPr>
                <w:sz w:val="20"/>
              </w:rPr>
              <w:t>"poor network" and "bad network" caused stress; feeling was "stressed, pressured, or uncomfortable"</w:t>
            </w:r>
          </w:p>
        </w:tc>
      </w:tr>
      <w:tr>
        <w:tc>
          <w:tcPr>
            <w:tcW w:type="dxa" w:w="2880"/>
          </w:tcPr>
          <w:p>
            <w:r>
              <w:rPr>
                <w:sz w:val="20"/>
              </w:rPr>
              <w:t>No light / power outage</w:t>
            </w:r>
          </w:p>
        </w:tc>
        <w:tc>
          <w:tcPr>
            <w:tcW w:type="dxa" w:w="2880"/>
          </w:tcPr>
          <w:p>
            <w:r>
              <w:rPr>
                <w:sz w:val="20"/>
              </w:rPr>
              <w:t>1/6 days</w:t>
            </w:r>
          </w:p>
        </w:tc>
        <w:tc>
          <w:tcPr>
            <w:tcW w:type="dxa" w:w="2880"/>
          </w:tcPr>
          <w:p>
            <w:r>
              <w:rPr>
                <w:sz w:val="20"/>
              </w:rPr>
              <w:t>"no light" — could not charge phone; listed as something she "wanted to do but could not"</w:t>
            </w:r>
          </w:p>
        </w:tc>
      </w:tr>
      <w:tr>
        <w:tc>
          <w:tcPr>
            <w:tcW w:type="dxa" w:w="2880"/>
          </w:tcPr>
          <w:p>
            <w:r>
              <w:rPr>
                <w:sz w:val="20"/>
              </w:rPr>
              <w:t>MTN network failure in rain</w:t>
            </w:r>
          </w:p>
        </w:tc>
        <w:tc>
          <w:tcPr>
            <w:tcW w:type="dxa" w:w="2880"/>
          </w:tcPr>
          <w:p>
            <w:r>
              <w:rPr>
                <w:sz w:val="20"/>
              </w:rPr>
              <w:t>1/6 days</w:t>
            </w:r>
          </w:p>
        </w:tc>
        <w:tc>
          <w:tcPr>
            <w:tcW w:type="dxa" w:w="2880"/>
          </w:tcPr>
          <w:p>
            <w:r>
              <w:rPr>
                <w:sz w:val="20"/>
              </w:rPr>
              <w:t>"MTN network was bad because of the rain this morning" — weather-correlated network failure</w:t>
            </w:r>
          </w:p>
        </w:tc>
      </w:tr>
      <w:tr>
        <w:tc>
          <w:tcPr>
            <w:tcW w:type="dxa" w:w="2880"/>
          </w:tcPr>
          <w:p>
            <w:r>
              <w:rPr>
                <w:sz w:val="20"/>
              </w:rPr>
              <w:t>Traffic</w:t>
            </w:r>
          </w:p>
        </w:tc>
        <w:tc>
          <w:tcPr>
            <w:tcW w:type="dxa" w:w="2880"/>
          </w:tcPr>
          <w:p>
            <w:r>
              <w:rPr>
                <w:sz w:val="20"/>
              </w:rPr>
              <w:t>1/6 days</w:t>
            </w:r>
          </w:p>
        </w:tc>
        <w:tc>
          <w:tcPr>
            <w:tcW w:type="dxa" w:w="2880"/>
          </w:tcPr>
          <w:p>
            <w:r>
              <w:rPr>
                <w:sz w:val="20"/>
              </w:rPr>
              <w:t>"traffic" was the exact cause of work-related stress</w:t>
            </w:r>
          </w:p>
        </w:tc>
      </w:tr>
      <w:tr>
        <w:tc>
          <w:tcPr>
            <w:tcW w:type="dxa" w:w="2880"/>
          </w:tcPr>
          <w:p>
            <w:r>
              <w:rPr>
                <w:sz w:val="20"/>
              </w:rPr>
              <w:t>Rain causing delays</w:t>
            </w:r>
          </w:p>
        </w:tc>
        <w:tc>
          <w:tcPr>
            <w:tcW w:type="dxa" w:w="2880"/>
          </w:tcPr>
          <w:p>
            <w:r>
              <w:rPr>
                <w:sz w:val="20"/>
              </w:rPr>
              <w:t>1/6 days</w:t>
            </w:r>
          </w:p>
        </w:tc>
        <w:tc>
          <w:tcPr>
            <w:tcW w:type="dxa" w:w="2880"/>
          </w:tcPr>
          <w:p>
            <w:r>
              <w:rPr>
                <w:sz w:val="20"/>
              </w:rPr>
              <w:t>"I woke up late and there was rain in my area" — rain + late wake-up = cascade delay</w:t>
            </w:r>
          </w:p>
        </w:tc>
      </w:tr>
      <w:tr>
        <w:tc>
          <w:tcPr>
            <w:tcW w:type="dxa" w:w="2880"/>
          </w:tcPr>
          <w:p>
            <w:r>
              <w:rPr>
                <w:sz w:val="20"/>
              </w:rPr>
              <w:t>Low sales (side business?)</w:t>
            </w:r>
          </w:p>
        </w:tc>
        <w:tc>
          <w:tcPr>
            <w:tcW w:type="dxa" w:w="2880"/>
          </w:tcPr>
          <w:p>
            <w:r>
              <w:rPr>
                <w:sz w:val="20"/>
              </w:rPr>
              <w:t>1/6 days</w:t>
            </w:r>
          </w:p>
        </w:tc>
        <w:tc>
          <w:tcPr>
            <w:tcW w:type="dxa" w:w="2880"/>
          </w:tcPr>
          <w:p>
            <w:r>
              <w:rPr>
                <w:sz w:val="20"/>
              </w:rPr>
              <w:t>"Low sales" listed as a stressor — suggests possible side hustle beyond office work</w:t>
            </w:r>
          </w:p>
        </w:tc>
      </w:tr>
      <w:tr>
        <w:tc>
          <w:tcPr>
            <w:tcW w:type="dxa" w:w="2880"/>
          </w:tcPr>
          <w:p>
            <w:r>
              <w:rPr>
                <w:sz w:val="20"/>
              </w:rPr>
              <w:t>Wanting to cook but unable</w:t>
            </w:r>
          </w:p>
        </w:tc>
        <w:tc>
          <w:tcPr>
            <w:tcW w:type="dxa" w:w="2880"/>
          </w:tcPr>
          <w:p>
            <w:r>
              <w:rPr>
                <w:sz w:val="20"/>
              </w:rPr>
              <w:t>2/6 days</w:t>
            </w:r>
          </w:p>
        </w:tc>
        <w:tc>
          <w:tcPr>
            <w:tcW w:type="dxa" w:w="2880"/>
          </w:tcPr>
          <w:p>
            <w:r>
              <w:rPr>
                <w:sz w:val="20"/>
              </w:rPr>
              <w:t>"I wanted to cook" — domestic goal blocked by time pressure to get to work</w:t>
            </w:r>
          </w:p>
        </w:tc>
      </w:tr>
    </w:tbl>
    <w:p/>
    <w:p>
      <w:r>
        <w:rPr>
          <w:b/>
          <w:color w:val="CC3300"/>
        </w:rPr>
        <w:t xml:space="preserve">Key Insight: </w:t>
      </w:r>
      <w:r>
        <w:t>Odunayo’s frustrations cluster around two forces: infrastructure failure (network, power, rain) and the domestic-work time collision. On 2 separate days she “wanted to cook” but could not because work took priority. Her office-based work leaves no time for morning cooking, forcing her to buy food at restaurants near the office — an expense she frames as “necessary” but which she would clearly prefer to avoid. The rain-network connection is especially revealing: MTN’s signal degrades in rain, disrupting her work, but she uses GLO for everything else — suggesting MTN’s rain-vulnerability has already pushed her to a competitor for daily use.</w:t>
      </w:r>
    </w:p>
    <w:p>
      <w:pPr>
        <w:pStyle w:val="Heading1"/>
      </w:pPr>
      <w:r>
        <w:rPr>
          <w:color w:val="1A476F"/>
        </w:rPr>
        <w:t>Dimension 5: Phone &amp; Network Relationship</w:t>
      </w:r>
    </w:p>
    <w:tbl>
      <w:tblPr>
        <w:tblStyle w:val="LightGrid-Accent1"/>
        <w:tblW w:type="auto" w:w="0"/>
        <w:jc w:val="center"/>
        <w:tblLook w:firstColumn="1" w:firstRow="1" w:lastColumn="0" w:lastRow="0" w:noHBand="0" w:noVBand="1" w:val="04A0"/>
      </w:tblPr>
      <w:tblGrid>
        <w:gridCol w:w="4320"/>
        <w:gridCol w:w="4320"/>
      </w:tblGrid>
      <w:tr>
        <w:tc>
          <w:tcPr>
            <w:tcW w:type="dxa" w:w="4320"/>
          </w:tcPr>
          <w:p>
            <w:r>
              <w:rPr>
                <w:b/>
                <w:sz w:val="20"/>
              </w:rPr>
              <w:t>Aspect</w:t>
            </w:r>
          </w:p>
        </w:tc>
        <w:tc>
          <w:tcPr>
            <w:tcW w:type="dxa" w:w="4320"/>
          </w:tcPr>
          <w:p>
            <w:r>
              <w:rPr>
                <w:b/>
                <w:sz w:val="20"/>
              </w:rPr>
              <w:t>Detail</w:t>
            </w:r>
          </w:p>
        </w:tc>
      </w:tr>
      <w:tr>
        <w:tc>
          <w:tcPr>
            <w:tcW w:type="dxa" w:w="4320"/>
          </w:tcPr>
          <w:p>
            <w:r>
              <w:rPr>
                <w:sz w:val="20"/>
              </w:rPr>
              <w:t>Primary network</w:t>
            </w:r>
          </w:p>
        </w:tc>
        <w:tc>
          <w:tcPr>
            <w:tcW w:type="dxa" w:w="4320"/>
          </w:tcPr>
          <w:p>
            <w:r>
              <w:rPr>
                <w:sz w:val="20"/>
              </w:rPr>
              <w:t>GLO — exclusive for calls and data across all 6 entries</w:t>
            </w:r>
          </w:p>
        </w:tc>
      </w:tr>
      <w:tr>
        <w:tc>
          <w:tcPr>
            <w:tcW w:type="dxa" w:w="4320"/>
          </w:tcPr>
          <w:p>
            <w:r>
              <w:rPr>
                <w:sz w:val="20"/>
              </w:rPr>
              <w:t>Multi-SIM</w:t>
            </w:r>
          </w:p>
        </w:tc>
        <w:tc>
          <w:tcPr>
            <w:tcW w:type="dxa" w:w="4320"/>
          </w:tcPr>
          <w:p>
            <w:r>
              <w:rPr>
                <w:sz w:val="20"/>
              </w:rPr>
              <w:t>NO — single SIM user; "that’s the number people know me with"</w:t>
            </w:r>
          </w:p>
        </w:tc>
      </w:tr>
      <w:tr>
        <w:tc>
          <w:tcPr>
            <w:tcW w:type="dxa" w:w="4320"/>
          </w:tcPr>
          <w:p>
            <w:r>
              <w:rPr>
                <w:sz w:val="20"/>
              </w:rPr>
              <w:t>Phone on waking</w:t>
            </w:r>
          </w:p>
        </w:tc>
        <w:tc>
          <w:tcPr>
            <w:tcW w:type="dxa" w:w="4320"/>
          </w:tcPr>
          <w:p>
            <w:r>
              <w:rPr>
                <w:sz w:val="20"/>
              </w:rPr>
              <w:t>YES — every day (6/6); for messages (3x), music (2x), torch light (1x)</w:t>
            </w:r>
          </w:p>
        </w:tc>
      </w:tr>
      <w:tr>
        <w:tc>
          <w:tcPr>
            <w:tcW w:type="dxa" w:w="4320"/>
          </w:tcPr>
          <w:p>
            <w:r>
              <w:rPr>
                <w:sz w:val="20"/>
              </w:rPr>
              <w:t>Phone as work tool</w:t>
            </w:r>
          </w:p>
        </w:tc>
        <w:tc>
          <w:tcPr>
            <w:tcW w:type="dxa" w:w="4320"/>
          </w:tcPr>
          <w:p>
            <w:r>
              <w:rPr>
                <w:sz w:val="20"/>
              </w:rPr>
              <w:t>Secondary: transfer payments, contacting people, backup internet when office network fails</w:t>
            </w:r>
          </w:p>
        </w:tc>
      </w:tr>
      <w:tr>
        <w:tc>
          <w:tcPr>
            <w:tcW w:type="dxa" w:w="4320"/>
          </w:tcPr>
          <w:p>
            <w:r>
              <w:rPr>
                <w:sz w:val="20"/>
              </w:rPr>
              <w:t>Phone for leisure</w:t>
            </w:r>
          </w:p>
        </w:tc>
        <w:tc>
          <w:tcPr>
            <w:tcW w:type="dxa" w:w="4320"/>
          </w:tcPr>
          <w:p>
            <w:r>
              <w:rPr>
                <w:sz w:val="20"/>
              </w:rPr>
              <w:t>High: movies (3/6), music (4/6), WhatsApp (6/6), videos (2/6), K-drama (1/6)</w:t>
            </w:r>
          </w:p>
        </w:tc>
      </w:tr>
      <w:tr>
        <w:tc>
          <w:tcPr>
            <w:tcW w:type="dxa" w:w="4320"/>
          </w:tcPr>
          <w:p>
            <w:r>
              <w:rPr>
                <w:sz w:val="20"/>
              </w:rPr>
              <w:t>Phone as payment tool</w:t>
            </w:r>
          </w:p>
        </w:tc>
        <w:tc>
          <w:tcPr>
            <w:tcW w:type="dxa" w:w="4320"/>
          </w:tcPr>
          <w:p>
            <w:r>
              <w:rPr>
                <w:sz w:val="20"/>
              </w:rPr>
              <w:t>"I used my phone to make transfer payment for food" — phone replaces cash</w:t>
            </w:r>
          </w:p>
        </w:tc>
      </w:tr>
      <w:tr>
        <w:tc>
          <w:tcPr>
            <w:tcW w:type="dxa" w:w="4320"/>
          </w:tcPr>
          <w:p>
            <w:r>
              <w:rPr>
                <w:sz w:val="20"/>
              </w:rPr>
              <w:t>Phone charged on waking</w:t>
            </w:r>
          </w:p>
        </w:tc>
        <w:tc>
          <w:tcPr>
            <w:tcW w:type="dxa" w:w="4320"/>
          </w:tcPr>
          <w:p>
            <w:r>
              <w:rPr>
                <w:sz w:val="20"/>
              </w:rPr>
              <w:t>5/6 days yes; 1/6 day no (could not charge due to "no light")</w:t>
            </w:r>
          </w:p>
        </w:tc>
      </w:tr>
      <w:tr>
        <w:tc>
          <w:tcPr>
            <w:tcW w:type="dxa" w:w="4320"/>
          </w:tcPr>
          <w:p>
            <w:r>
              <w:rPr>
                <w:sz w:val="20"/>
              </w:rPr>
              <w:t>Without phone</w:t>
            </w:r>
          </w:p>
        </w:tc>
        <w:tc>
          <w:tcPr>
            <w:tcW w:type="dxa" w:w="4320"/>
          </w:tcPr>
          <w:p>
            <w:r>
              <w:rPr>
                <w:sz w:val="20"/>
              </w:rPr>
              <w:t>"Use someone else’s phone" (3/6) / "Played music with my MP" (2/6) — practical alternatives, not emotional distress</w:t>
            </w:r>
          </w:p>
        </w:tc>
      </w:tr>
      <w:tr>
        <w:tc>
          <w:tcPr>
            <w:tcW w:type="dxa" w:w="4320"/>
          </w:tcPr>
          <w:p>
            <w:r>
              <w:rPr>
                <w:sz w:val="20"/>
              </w:rPr>
              <w:t>Torch light usage</w:t>
            </w:r>
          </w:p>
        </w:tc>
        <w:tc>
          <w:tcPr>
            <w:tcW w:type="dxa" w:w="4320"/>
          </w:tcPr>
          <w:p>
            <w:r>
              <w:rPr>
                <w:sz w:val="20"/>
              </w:rPr>
              <w:t>Used phone torch light in early morning (4:00 AM and 6:00 AM entries) — phone as basic utility</w:t>
            </w:r>
          </w:p>
        </w:tc>
      </w:tr>
      <w:tr>
        <w:tc>
          <w:tcPr>
            <w:tcW w:type="dxa" w:w="4320"/>
          </w:tcPr>
          <w:p>
            <w:r>
              <w:rPr>
                <w:sz w:val="20"/>
              </w:rPr>
              <w:t>Phone as hotspot</w:t>
            </w:r>
          </w:p>
        </w:tc>
        <w:tc>
          <w:tcPr>
            <w:tcW w:type="dxa" w:w="4320"/>
          </w:tcPr>
          <w:p>
            <w:r>
              <w:rPr>
                <w:sz w:val="20"/>
              </w:rPr>
              <w:t>"When the office network is not working I use mine" — personal data as work backup</w:t>
            </w:r>
          </w:p>
        </w:tc>
      </w:tr>
    </w:tbl>
    <w:p/>
    <w:p>
      <w:r>
        <w:t>Odunayo is the only GLO-exclusive respondent in the study. While most respondents use MTN for at least one function (data or calls), she uses GLO for everything: voice, data, evening entertainment, and work backup internet. Her loyalty is identity-based — “that’s the number people know me with” — not performance-based. She is aware of MTN’s weaknesses (rain-degraded signal) because her office depends on MTN infrastructure, but she has not switched her personal line.</w:t>
      </w:r>
    </w:p>
    <w:p>
      <w:r>
        <w:t>Her phone serves a remarkable range of functions beyond communication: torch light in early morning darkness, payment terminal when she has no cash, music player during chores and commute, internet hotspot when office network fails, and Korean drama theatre in the evening. She is a power user who has integrated her phone into every corner of her daily life — not as a luxury, but as infrastructure.</w:t>
      </w:r>
    </w:p>
    <w:p>
      <w:pPr>
        <w:spacing w:before="120" w:after="120"/>
        <w:ind w:left="850"/>
      </w:pPr>
      <w:r>
        <w:rPr>
          <w:i/>
          <w:color w:val="555555"/>
          <w:sz w:val="22"/>
        </w:rPr>
        <w:t>“When the office network is not working I use mine”</w:t>
      </w:r>
    </w:p>
    <w:p>
      <w:pPr>
        <w:pStyle w:val="Heading1"/>
      </w:pPr>
      <w:r>
        <w:rPr>
          <w:color w:val="1A476F"/>
        </w:rPr>
        <w:t>Dimension 6: Financial Behaviour</w:t>
      </w:r>
    </w:p>
    <w:tbl>
      <w:tblPr>
        <w:tblStyle w:val="LightGrid-Accent1"/>
        <w:tblW w:type="auto" w:w="0"/>
        <w:jc w:val="center"/>
        <w:tblLook w:firstColumn="1" w:firstRow="1" w:lastColumn="0" w:lastRow="0" w:noHBand="0" w:noVBand="1" w:val="04A0"/>
      </w:tblPr>
      <w:tblGrid>
        <w:gridCol w:w="4320"/>
        <w:gridCol w:w="4320"/>
      </w:tblGrid>
      <w:tr>
        <w:tc>
          <w:tcPr>
            <w:tcW w:type="dxa" w:w="4320"/>
          </w:tcPr>
          <w:p>
            <w:r>
              <w:rPr>
                <w:b/>
                <w:sz w:val="20"/>
              </w:rPr>
              <w:t>Aspect</w:t>
            </w:r>
          </w:p>
        </w:tc>
        <w:tc>
          <w:tcPr>
            <w:tcW w:type="dxa" w:w="4320"/>
          </w:tcPr>
          <w:p>
            <w:r>
              <w:rPr>
                <w:b/>
                <w:sz w:val="20"/>
              </w:rPr>
              <w:t>Detail</w:t>
            </w:r>
          </w:p>
        </w:tc>
      </w:tr>
      <w:tr>
        <w:tc>
          <w:tcPr>
            <w:tcW w:type="dxa" w:w="4320"/>
          </w:tcPr>
          <w:p>
            <w:r>
              <w:rPr>
                <w:sz w:val="20"/>
              </w:rPr>
              <w:t>Spending frequency</w:t>
            </w:r>
          </w:p>
        </w:tc>
        <w:tc>
          <w:tcPr>
            <w:tcW w:type="dxa" w:w="4320"/>
          </w:tcPr>
          <w:p>
            <w:r>
              <w:rPr>
                <w:sz w:val="20"/>
              </w:rPr>
              <w:t>6/6 days — spends every day</w:t>
            </w:r>
          </w:p>
        </w:tc>
      </w:tr>
      <w:tr>
        <w:tc>
          <w:tcPr>
            <w:tcW w:type="dxa" w:w="4320"/>
          </w:tcPr>
          <w:p>
            <w:r>
              <w:rPr>
                <w:sz w:val="20"/>
              </w:rPr>
              <w:t>Primary expenses</w:t>
            </w:r>
          </w:p>
        </w:tc>
        <w:tc>
          <w:tcPr>
            <w:tcW w:type="dxa" w:w="4320"/>
          </w:tcPr>
          <w:p>
            <w:r>
              <w:rPr>
                <w:sz w:val="20"/>
              </w:rPr>
              <w:t>Transport (6/6 days) + Food/meals (5/6 days)</w:t>
            </w:r>
          </w:p>
        </w:tc>
      </w:tr>
      <w:tr>
        <w:tc>
          <w:tcPr>
            <w:tcW w:type="dxa" w:w="4320"/>
          </w:tcPr>
          <w:p>
            <w:r>
              <w:rPr>
                <w:sz w:val="20"/>
              </w:rPr>
              <w:t>Spending rationale</w:t>
            </w:r>
          </w:p>
        </w:tc>
        <w:tc>
          <w:tcPr>
            <w:tcW w:type="dxa" w:w="4320"/>
          </w:tcPr>
          <w:p>
            <w:r>
              <w:rPr>
                <w:sz w:val="20"/>
              </w:rPr>
              <w:t>"Getting to work is necessary" / "Spending on feeding was also necessary"</w:t>
            </w:r>
          </w:p>
        </w:tc>
      </w:tr>
      <w:tr>
        <w:tc>
          <w:tcPr>
            <w:tcW w:type="dxa" w:w="4320"/>
          </w:tcPr>
          <w:p>
            <w:r>
              <w:rPr>
                <w:sz w:val="20"/>
              </w:rPr>
              <w:t>Payment method</w:t>
            </w:r>
          </w:p>
        </w:tc>
        <w:tc>
          <w:tcPr>
            <w:tcW w:type="dxa" w:w="4320"/>
          </w:tcPr>
          <w:p>
            <w:r>
              <w:rPr>
                <w:sz w:val="20"/>
              </w:rPr>
              <w:t>Phone transfer — cashless; "I don’t have cash"</w:t>
            </w:r>
          </w:p>
        </w:tc>
      </w:tr>
      <w:tr>
        <w:tc>
          <w:tcPr>
            <w:tcW w:type="dxa" w:w="4320"/>
          </w:tcPr>
          <w:p>
            <w:r>
              <w:rPr>
                <w:sz w:val="20"/>
              </w:rPr>
              <w:t>Payment pain</w:t>
            </w:r>
          </w:p>
        </w:tc>
        <w:tc>
          <w:tcPr>
            <w:tcW w:type="dxa" w:w="4320"/>
          </w:tcPr>
          <w:p>
            <w:r>
              <w:rPr>
                <w:sz w:val="20"/>
              </w:rPr>
              <w:t>Minimal — no network issues during payments across all 6 days</w:t>
            </w:r>
          </w:p>
        </w:tc>
      </w:tr>
      <w:tr>
        <w:tc>
          <w:tcPr>
            <w:tcW w:type="dxa" w:w="4320"/>
          </w:tcPr>
          <w:p>
            <w:r>
              <w:rPr>
                <w:sz w:val="20"/>
              </w:rPr>
              <w:t>Decision-making</w:t>
            </w:r>
          </w:p>
        </w:tc>
        <w:tc>
          <w:tcPr>
            <w:tcW w:type="dxa" w:w="4320"/>
          </w:tcPr>
          <w:p>
            <w:r>
              <w:rPr>
                <w:sz w:val="20"/>
              </w:rPr>
              <w:t>"I did not consider any other option" — spending is not a choice, it’s compulsory</w:t>
            </w:r>
          </w:p>
        </w:tc>
      </w:tr>
      <w:tr>
        <w:tc>
          <w:tcPr>
            <w:tcW w:type="dxa" w:w="4320"/>
          </w:tcPr>
          <w:p>
            <w:r>
              <w:rPr>
                <w:sz w:val="20"/>
              </w:rPr>
              <w:t>Domestic cooking as savings</w:t>
            </w:r>
          </w:p>
        </w:tc>
        <w:tc>
          <w:tcPr>
            <w:tcW w:type="dxa" w:w="4320"/>
          </w:tcPr>
          <w:p>
            <w:r>
              <w:rPr>
                <w:sz w:val="20"/>
              </w:rPr>
              <w:t>"I wanted to cook" (2 days) — cooking at home is the cheaper alternative to buying restaurant food</w:t>
            </w:r>
          </w:p>
        </w:tc>
      </w:tr>
    </w:tbl>
    <w:p/>
    <w:p>
      <w:r>
        <w:rPr>
          <w:b/>
          <w:color w:val="CC3300"/>
        </w:rPr>
        <w:t xml:space="preserve">Key Insight: </w:t>
      </w:r>
      <w:r>
        <w:t>Odunayo reveals a cashless worker’s paradox: she depends entirely on phone-based transfers to buy food (“Payment for food would have been difficult because I don’t have cash”), yet her payment experience is frictionless. This makes her a model GLO data/payment user — high frequency, zero complaints. However, her desire to cook instead of buying food suggests that restaurant spending is a financial pressure. If she could arrive at work later (or work from home), she would cook and save money. The commute creates a forced spending pattern.</w:t>
      </w:r>
    </w:p>
    <w:p>
      <w:pPr>
        <w:pStyle w:val="Heading1"/>
      </w:pPr>
      <w:r>
        <w:rPr>
          <w:color w:val="1A476F"/>
        </w:rPr>
        <w:t>Dimension 7: Communication Style</w:t>
      </w:r>
    </w:p>
    <w:tbl>
      <w:tblPr>
        <w:tblStyle w:val="LightGrid-Accent1"/>
        <w:tblW w:type="auto" w:w="0"/>
        <w:jc w:val="center"/>
        <w:tblLook w:firstColumn="1" w:firstRow="1" w:lastColumn="0" w:lastRow="0" w:noHBand="0" w:noVBand="1" w:val="04A0"/>
      </w:tblPr>
      <w:tblGrid>
        <w:gridCol w:w="4320"/>
        <w:gridCol w:w="4320"/>
      </w:tblGrid>
      <w:tr>
        <w:tc>
          <w:tcPr>
            <w:tcW w:type="dxa" w:w="4320"/>
          </w:tcPr>
          <w:p>
            <w:r>
              <w:rPr>
                <w:b/>
                <w:sz w:val="20"/>
              </w:rPr>
              <w:t>Aspect</w:t>
            </w:r>
          </w:p>
        </w:tc>
        <w:tc>
          <w:tcPr>
            <w:tcW w:type="dxa" w:w="4320"/>
          </w:tcPr>
          <w:p>
            <w:r>
              <w:rPr>
                <w:b/>
                <w:sz w:val="20"/>
              </w:rPr>
              <w:t>Detail</w:t>
            </w:r>
          </w:p>
        </w:tc>
      </w:tr>
      <w:tr>
        <w:tc>
          <w:tcPr>
            <w:tcW w:type="dxa" w:w="4320"/>
          </w:tcPr>
          <w:p>
            <w:r>
              <w:rPr>
                <w:sz w:val="20"/>
              </w:rPr>
              <w:t>Primary method</w:t>
            </w:r>
          </w:p>
        </w:tc>
        <w:tc>
          <w:tcPr>
            <w:tcW w:type="dxa" w:w="4320"/>
          </w:tcPr>
          <w:p>
            <w:r>
              <w:rPr>
                <w:sz w:val="20"/>
              </w:rPr>
              <w:t>Calls + WhatsApp + In-person — multi-channel communicator</w:t>
            </w:r>
          </w:p>
        </w:tc>
      </w:tr>
      <w:tr>
        <w:tc>
          <w:tcPr>
            <w:tcW w:type="dxa" w:w="4320"/>
          </w:tcPr>
          <w:p>
            <w:r>
              <w:rPr>
                <w:sz w:val="20"/>
              </w:rPr>
              <w:t>Who she contacts</w:t>
            </w:r>
          </w:p>
        </w:tc>
        <w:tc>
          <w:tcPr>
            <w:tcW w:type="dxa" w:w="4320"/>
          </w:tcPr>
          <w:p>
            <w:r>
              <w:rPr>
                <w:sz w:val="20"/>
              </w:rPr>
              <w:t>Family (5/6), Friends (6/6), Colleagues (6/6) — broadest social circle in study</w:t>
            </w:r>
          </w:p>
        </w:tc>
      </w:tr>
      <w:tr>
        <w:tc>
          <w:tcPr>
            <w:tcW w:type="dxa" w:w="4320"/>
          </w:tcPr>
          <w:p>
            <w:r>
              <w:rPr>
                <w:sz w:val="20"/>
              </w:rPr>
              <w:t>Call duration</w:t>
            </w:r>
          </w:p>
        </w:tc>
        <w:tc>
          <w:tcPr>
            <w:tcW w:type="dxa" w:w="4320"/>
          </w:tcPr>
          <w:p>
            <w:r>
              <w:rPr>
                <w:sz w:val="20"/>
              </w:rPr>
              <w:t>3–10 minutes — short, efficient calls</w:t>
            </w:r>
          </w:p>
        </w:tc>
      </w:tr>
      <w:tr>
        <w:tc>
          <w:tcPr>
            <w:tcW w:type="dxa" w:w="4320"/>
          </w:tcPr>
          <w:p>
            <w:r>
              <w:rPr>
                <w:sz w:val="20"/>
              </w:rPr>
              <w:t>Conversation style</w:t>
            </w:r>
          </w:p>
        </w:tc>
        <w:tc>
          <w:tcPr>
            <w:tcW w:type="dxa" w:w="4320"/>
          </w:tcPr>
          <w:p>
            <w:r>
              <w:rPr>
                <w:sz w:val="20"/>
              </w:rPr>
              <w:t>Mixed: "Some of the conversation were planned while some are not" — balanced</w:t>
            </w:r>
          </w:p>
        </w:tc>
      </w:tr>
      <w:tr>
        <w:tc>
          <w:tcPr>
            <w:tcW w:type="dxa" w:w="4320"/>
          </w:tcPr>
          <w:p>
            <w:r>
              <w:rPr>
                <w:sz w:val="20"/>
              </w:rPr>
              <w:t>Topics</w:t>
            </w:r>
          </w:p>
        </w:tc>
        <w:tc>
          <w:tcPr>
            <w:tcW w:type="dxa" w:w="4320"/>
          </w:tcPr>
          <w:p>
            <w:r>
              <w:rPr>
                <w:sz w:val="20"/>
              </w:rPr>
              <w:t>Work with colleagues + greetings/general with family + WhatsApp replies to friends</w:t>
            </w:r>
          </w:p>
        </w:tc>
      </w:tr>
      <w:tr>
        <w:tc>
          <w:tcPr>
            <w:tcW w:type="dxa" w:w="4320"/>
          </w:tcPr>
          <w:p>
            <w:r>
              <w:rPr>
                <w:sz w:val="20"/>
              </w:rPr>
              <w:t>Network for calls</w:t>
            </w:r>
          </w:p>
        </w:tc>
        <w:tc>
          <w:tcPr>
            <w:tcW w:type="dxa" w:w="4320"/>
          </w:tcPr>
          <w:p>
            <w:r>
              <w:rPr>
                <w:sz w:val="20"/>
              </w:rPr>
              <w:t>GLO exclusively (6/6 days)</w:t>
            </w:r>
          </w:p>
        </w:tc>
      </w:tr>
      <w:tr>
        <w:tc>
          <w:tcPr>
            <w:tcW w:type="dxa" w:w="4320"/>
          </w:tcPr>
          <w:p>
            <w:r>
              <w:rPr>
                <w:sz w:val="20"/>
              </w:rPr>
              <w:t>Satisfaction</w:t>
            </w:r>
          </w:p>
        </w:tc>
        <w:tc>
          <w:tcPr>
            <w:tcW w:type="dxa" w:w="4320"/>
          </w:tcPr>
          <w:p>
            <w:r>
              <w:rPr>
                <w:sz w:val="20"/>
              </w:rPr>
              <w:t>"Fruitful" in 6/6 entries</w:t>
            </w:r>
          </w:p>
        </w:tc>
      </w:tr>
      <w:tr>
        <w:tc>
          <w:tcPr>
            <w:tcW w:type="dxa" w:w="4320"/>
          </w:tcPr>
          <w:p>
            <w:r>
              <w:rPr>
                <w:sz w:val="20"/>
              </w:rPr>
              <w:t>Weekend WhatsApp pattern</w:t>
            </w:r>
          </w:p>
        </w:tc>
        <w:tc>
          <w:tcPr>
            <w:tcW w:type="dxa" w:w="4320"/>
          </w:tcPr>
          <w:p>
            <w:r>
              <w:rPr>
                <w:sz w:val="20"/>
              </w:rPr>
              <w:t>"replied some message on WhatsApp since on Friday" — batch-replies delayed messages on workdays</w:t>
            </w:r>
          </w:p>
        </w:tc>
      </w:tr>
    </w:tbl>
    <w:p/>
    <w:p>
      <w:r>
        <w:t>Odunayo has the broadest daily social circle in the study. She contacts family, friends, AND colleagues every day — a pattern no other respondent matches consistently. Her communication is compartmentalised: work discussions are in-person and on WhatsApp with colleagues during office hours; family calls happen during breaks or after work (“called my family to hear from them”); friend messages are batch-processed (“replied some message on WhatsApp since on Friday”).</w:t>
      </w:r>
    </w:p>
    <w:p>
      <w:r>
        <w:t>Her call durations are the shortest in the study — 3 to 10 minutes maximum. She is efficient and purposeful on the phone. Her conversations are not extended social events (unlike Adekoya’s 3.5-hour calls or Ehindero’s 1-hour business discussions). For Odunayo, the phone is a coordination tool, not a socialisation platform.</w:t>
      </w:r>
    </w:p>
    <w:p>
      <w:pPr>
        <w:pStyle w:val="Heading1"/>
      </w:pPr>
      <w:r>
        <w:rPr>
          <w:color w:val="1A476F"/>
        </w:rPr>
        <w:t>Dimension 8: Emotional Profile &amp; Stress Map</w:t>
      </w:r>
    </w:p>
    <w:p>
      <w:pPr>
        <w:pStyle w:val="Heading3"/>
      </w:pPr>
      <w:r>
        <w:rPr>
          <w:color w:val="2E86AB"/>
        </w:rPr>
        <w:t>Daily Emotional Arc</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sz w:val="20"/>
              </w:rPr>
              <w:t>Time Block</w:t>
            </w:r>
          </w:p>
        </w:tc>
        <w:tc>
          <w:tcPr>
            <w:tcW w:type="dxa" w:w="2880"/>
          </w:tcPr>
          <w:p>
            <w:r>
              <w:rPr>
                <w:b/>
                <w:sz w:val="20"/>
              </w:rPr>
              <w:t>Emotion</w:t>
            </w:r>
          </w:p>
        </w:tc>
        <w:tc>
          <w:tcPr>
            <w:tcW w:type="dxa" w:w="2880"/>
          </w:tcPr>
          <w:p>
            <w:r>
              <w:rPr>
                <w:b/>
                <w:sz w:val="20"/>
              </w:rPr>
              <w:t>Evidence</w:t>
            </w:r>
          </w:p>
        </w:tc>
      </w:tr>
      <w:tr>
        <w:tc>
          <w:tcPr>
            <w:tcW w:type="dxa" w:w="2880"/>
          </w:tcPr>
          <w:p>
            <w:r>
              <w:rPr>
                <w:sz w:val="20"/>
              </w:rPr>
              <w:t>Wake-up</w:t>
            </w:r>
          </w:p>
        </w:tc>
        <w:tc>
          <w:tcPr>
            <w:tcW w:type="dxa" w:w="2880"/>
          </w:tcPr>
          <w:p>
            <w:r>
              <w:rPr>
                <w:sz w:val="20"/>
              </w:rPr>
              <w:t>Happy — every single day</w:t>
            </w:r>
          </w:p>
        </w:tc>
        <w:tc>
          <w:tcPr>
            <w:tcW w:type="dxa" w:w="2880"/>
          </w:tcPr>
          <w:p>
            <w:r>
              <w:rPr>
                <w:sz w:val="20"/>
              </w:rPr>
              <w:t>"I feel so happy" in 6/6 entries — the most consistently positive wake-up in the study</w:t>
            </w:r>
          </w:p>
        </w:tc>
      </w:tr>
      <w:tr>
        <w:tc>
          <w:tcPr>
            <w:tcW w:type="dxa" w:w="2880"/>
          </w:tcPr>
          <w:p>
            <w:r>
              <w:rPr>
                <w:sz w:val="20"/>
              </w:rPr>
              <w:t>Morning</w:t>
            </w:r>
          </w:p>
        </w:tc>
        <w:tc>
          <w:tcPr>
            <w:tcW w:type="dxa" w:w="2880"/>
          </w:tcPr>
          <w:p>
            <w:r>
              <w:rPr>
                <w:sz w:val="20"/>
              </w:rPr>
              <w:t>Purposeful and energetic</w:t>
            </w:r>
          </w:p>
        </w:tc>
        <w:tc>
          <w:tcPr>
            <w:tcW w:type="dxa" w:w="2880"/>
          </w:tcPr>
          <w:p>
            <w:r>
              <w:rPr>
                <w:sz w:val="20"/>
              </w:rPr>
              <w:t>Tackles chores, prayer, and work prep without complaints; arrives early as a highlight</w:t>
            </w:r>
          </w:p>
        </w:tc>
      </w:tr>
      <w:tr>
        <w:tc>
          <w:tcPr>
            <w:tcW w:type="dxa" w:w="2880"/>
          </w:tcPr>
          <w:p>
            <w:r>
              <w:rPr>
                <w:sz w:val="20"/>
              </w:rPr>
              <w:t>Midday</w:t>
            </w:r>
          </w:p>
        </w:tc>
        <w:tc>
          <w:tcPr>
            <w:tcW w:type="dxa" w:w="2880"/>
          </w:tcPr>
          <w:p>
            <w:r>
              <w:rPr>
                <w:sz w:val="20"/>
              </w:rPr>
              <w:t>Productive and helpful</w:t>
            </w:r>
          </w:p>
        </w:tc>
        <w:tc>
          <w:tcPr>
            <w:tcW w:type="dxa" w:w="2880"/>
          </w:tcPr>
          <w:p>
            <w:r>
              <w:rPr>
                <w:sz w:val="20"/>
              </w:rPr>
              <w:t>Completes tasks + helps colleagues; derives satisfaction from both</w:t>
            </w:r>
          </w:p>
        </w:tc>
      </w:tr>
      <w:tr>
        <w:tc>
          <w:tcPr>
            <w:tcW w:type="dxa" w:w="2880"/>
          </w:tcPr>
          <w:p>
            <w:r>
              <w:rPr>
                <w:sz w:val="20"/>
              </w:rPr>
              <w:t>Afternoon</w:t>
            </w:r>
          </w:p>
        </w:tc>
        <w:tc>
          <w:tcPr>
            <w:tcW w:type="dxa" w:w="2880"/>
          </w:tcPr>
          <w:p>
            <w:r>
              <w:rPr>
                <w:sz w:val="20"/>
              </w:rPr>
              <w:t>Stressed only when infrastructure fails</w:t>
            </w:r>
          </w:p>
        </w:tc>
        <w:tc>
          <w:tcPr>
            <w:tcW w:type="dxa" w:w="2880"/>
          </w:tcPr>
          <w:p>
            <w:r>
              <w:rPr>
                <w:sz w:val="20"/>
              </w:rPr>
              <w:t>Traffic, rain, bad network are external triggers — internal stress is rare</w:t>
            </w:r>
          </w:p>
        </w:tc>
      </w:tr>
      <w:tr>
        <w:tc>
          <w:tcPr>
            <w:tcW w:type="dxa" w:w="2880"/>
          </w:tcPr>
          <w:p>
            <w:r>
              <w:rPr>
                <w:sz w:val="20"/>
              </w:rPr>
              <w:t>Evening</w:t>
            </w:r>
          </w:p>
        </w:tc>
        <w:tc>
          <w:tcPr>
            <w:tcW w:type="dxa" w:w="2880"/>
          </w:tcPr>
          <w:p>
            <w:r>
              <w:rPr>
                <w:sz w:val="20"/>
              </w:rPr>
              <w:t>Content and relaxed</w:t>
            </w:r>
          </w:p>
        </w:tc>
        <w:tc>
          <w:tcPr>
            <w:tcW w:type="dxa" w:w="2880"/>
          </w:tcPr>
          <w:p>
            <w:r>
              <w:rPr>
                <w:sz w:val="20"/>
              </w:rPr>
              <w:t>Music, movies, K-drama — she has a reliable wind-down routine</w:t>
            </w:r>
          </w:p>
        </w:tc>
      </w:tr>
    </w:tbl>
    <w:p/>
    <w:p>
      <w:pPr>
        <w:pStyle w:val="Heading3"/>
      </w:pPr>
      <w:r>
        <w:rPr>
          <w:color w:val="2E86AB"/>
        </w:rPr>
        <w:t>Stress Triggers (Ranked)</w:t>
      </w:r>
    </w:p>
    <w:p>
      <w:r>
        <w:t>1. Poor network quality — disrupts both work and personal communication</w:t>
      </w:r>
    </w:p>
    <w:p>
      <w:r>
        <w:t>2. Rain — causes transport delays AND network degradation (double impact)</w:t>
      </w:r>
    </w:p>
    <w:p>
      <w:r>
        <w:t>3. Power outage — cannot charge phone, which cascades into next-day readiness</w:t>
      </w:r>
    </w:p>
    <w:p>
      <w:r>
        <w:t>4. Traffic — delays her carefully timed commute</w:t>
      </w:r>
    </w:p>
    <w:p>
      <w:r>
        <w:t>5. Time pressure preventing cooking — forces restaurant spending</w:t>
      </w:r>
    </w:p>
    <w:p>
      <w:pPr>
        <w:pStyle w:val="Heading3"/>
      </w:pPr>
      <w:r>
        <w:rPr>
          <w:color w:val="2E86AB"/>
        </w:rPr>
        <w:t>Happiness Triggers</w:t>
      </w:r>
    </w:p>
    <w:p>
      <w:r>
        <w:t>Odunayo’s primary happiness source is helping others. “Helping my colleagues or family” appears as her answer to the happiness question in 4 of 6 entries. This is her defining emotional signature — she is a person whose wellbeing is tied to her ability to contribute to others, not to personal achievement. Secondary happiness comes from “completing tasks” (1 entry) and “no network delay” (1 entry — the absence of friction as joy).</w:t>
      </w:r>
    </w:p>
    <w:p>
      <w:pPr>
        <w:pStyle w:val="Heading3"/>
      </w:pPr>
      <w:r>
        <w:rPr>
          <w:color w:val="2E86AB"/>
        </w:rPr>
        <w:t>Resilience Pattern</w:t>
      </w:r>
    </w:p>
    <w:p>
      <w:r>
        <w:t>Odunayo’s resilience is structural, not emotional. She builds such a consistent routine that disruptions are absorbed by the system rather than by her psyche. When it rains, she is late but does not panic. When the office network fails, she uses her personal data. When she can’t cook, she buys food. She has a backup for everything. Her consistent “I feel so happy” on waking suggests that her emotional baseline is genuinely high — she is not suppressing frustration (like Omotoyosi) or normalising hardship (like Ehindero). She is authentically positive, and her structured life protects that positivity.</w:t>
      </w:r>
    </w:p>
    <w:p>
      <w:pPr>
        <w:pStyle w:val="Heading1"/>
      </w:pPr>
      <w:r>
        <w:rPr>
          <w:color w:val="1A476F"/>
        </w:rPr>
        <w:t>Dimension 9: Opportunities for the Brand</w:t>
      </w:r>
    </w:p>
    <w:tbl>
      <w:tblPr>
        <w:tblStyle w:val="LightGrid-Accent1"/>
        <w:tblW w:type="auto" w:w="0"/>
        <w:jc w:val="center"/>
        <w:tblLook w:firstColumn="1" w:firstRow="1" w:lastColumn="0" w:lastRow="0" w:noHBand="0" w:noVBand="1" w:val="04A0"/>
      </w:tblPr>
      <w:tblGrid>
        <w:gridCol w:w="4320"/>
        <w:gridCol w:w="4320"/>
      </w:tblGrid>
      <w:tr>
        <w:tc>
          <w:tcPr>
            <w:tcW w:type="dxa" w:w="4320"/>
          </w:tcPr>
          <w:p>
            <w:r>
              <w:rPr>
                <w:b/>
                <w:sz w:val="20"/>
              </w:rPr>
              <w:t>Opportunity</w:t>
            </w:r>
          </w:p>
        </w:tc>
        <w:tc>
          <w:tcPr>
            <w:tcW w:type="dxa" w:w="4320"/>
          </w:tcPr>
          <w:p>
            <w:r>
              <w:rPr>
                <w:b/>
                <w:sz w:val="20"/>
              </w:rPr>
              <w:t>Actionable Insight</w:t>
            </w:r>
          </w:p>
        </w:tc>
      </w:tr>
      <w:tr>
        <w:tc>
          <w:tcPr>
            <w:tcW w:type="dxa" w:w="4320"/>
          </w:tcPr>
          <w:p>
            <w:r>
              <w:rPr>
                <w:sz w:val="20"/>
              </w:rPr>
              <w:t>GLO loyalty program</w:t>
            </w:r>
          </w:p>
        </w:tc>
        <w:tc>
          <w:tcPr>
            <w:tcW w:type="dxa" w:w="4320"/>
          </w:tcPr>
          <w:p>
            <w:r>
              <w:rPr>
                <w:sz w:val="20"/>
              </w:rPr>
              <w:t>She is the most loyal GLO user in the study — never switches for calls or data. A retention-focused loyalty program (data bonuses, priority support) would cement her as a lifetime customer and potential brand advocate</w:t>
            </w:r>
          </w:p>
        </w:tc>
      </w:tr>
      <w:tr>
        <w:tc>
          <w:tcPr>
            <w:tcW w:type="dxa" w:w="4320"/>
          </w:tcPr>
          <w:p>
            <w:r>
              <w:rPr>
                <w:sz w:val="20"/>
              </w:rPr>
              <w:t>Cashless lifestyle bundles</w:t>
            </w:r>
          </w:p>
        </w:tc>
        <w:tc>
          <w:tcPr>
            <w:tcW w:type="dxa" w:w="4320"/>
          </w:tcPr>
          <w:p>
            <w:r>
              <w:rPr>
                <w:sz w:val="20"/>
              </w:rPr>
              <w:t>She uses phone transfers daily for food. A bundled "commuter pack" (transport savings + contactless payment features + morning data) would match her exact daily pattern</w:t>
            </w:r>
          </w:p>
        </w:tc>
      </w:tr>
      <w:tr>
        <w:tc>
          <w:tcPr>
            <w:tcW w:type="dxa" w:w="4320"/>
          </w:tcPr>
          <w:p>
            <w:r>
              <w:rPr>
                <w:sz w:val="20"/>
              </w:rPr>
              <w:t>Rain-resilient network marketing</w:t>
            </w:r>
          </w:p>
        </w:tc>
        <w:tc>
          <w:tcPr>
            <w:tcW w:type="dxa" w:w="4320"/>
          </w:tcPr>
          <w:p>
            <w:r>
              <w:rPr>
                <w:sz w:val="20"/>
              </w:rPr>
              <w:t>She explicitly identifies MTN’s rain vulnerability as a work stressor. If GLO can demonstrate rain-resilient performance, it has a ready-made competitive narrative in her demographic</w:t>
            </w:r>
          </w:p>
        </w:tc>
      </w:tr>
      <w:tr>
        <w:tc>
          <w:tcPr>
            <w:tcW w:type="dxa" w:w="4320"/>
          </w:tcPr>
          <w:p>
            <w:r>
              <w:rPr>
                <w:sz w:val="20"/>
              </w:rPr>
              <w:t>Music partnership</w:t>
            </w:r>
          </w:p>
        </w:tc>
        <w:tc>
          <w:tcPr>
            <w:tcW w:type="dxa" w:w="4320"/>
          </w:tcPr>
          <w:p>
            <w:r>
              <w:rPr>
                <w:sz w:val="20"/>
              </w:rPr>
              <w:t>She uses Audiomack daily during chores and commute. A GLO + Audiomack data-free music bundle would address her most frequent phone use case</w:t>
            </w:r>
          </w:p>
        </w:tc>
      </w:tr>
      <w:tr>
        <w:tc>
          <w:tcPr>
            <w:tcW w:type="dxa" w:w="4320"/>
          </w:tcPr>
          <w:p>
            <w:r>
              <w:rPr>
                <w:sz w:val="20"/>
              </w:rPr>
              <w:t>Colleague referral program</w:t>
            </w:r>
          </w:p>
        </w:tc>
        <w:tc>
          <w:tcPr>
            <w:tcW w:type="dxa" w:w="4320"/>
          </w:tcPr>
          <w:p>
            <w:r>
              <w:rPr>
                <w:sz w:val="20"/>
              </w:rPr>
              <w:t>She helps colleagues daily and derives happiness from it. A referral program that rewards her for bringing colleagues to GLO would align with her natural behaviour</w:t>
            </w:r>
          </w:p>
        </w:tc>
      </w:tr>
      <w:tr>
        <w:tc>
          <w:tcPr>
            <w:tcW w:type="dxa" w:w="4320"/>
          </w:tcPr>
          <w:p>
            <w:r>
              <w:rPr>
                <w:sz w:val="20"/>
              </w:rPr>
              <w:t>K-drama content deals</w:t>
            </w:r>
          </w:p>
        </w:tc>
        <w:tc>
          <w:tcPr>
            <w:tcW w:type="dxa" w:w="4320"/>
          </w:tcPr>
          <w:p>
            <w:r>
              <w:rPr>
                <w:sz w:val="20"/>
              </w:rPr>
              <w:t>She watches Korean dramas on YouTube. Data plans optimised for video streaming, or partnerships with Korean content platforms, would capture her growing evening entertainment habit</w:t>
            </w:r>
          </w:p>
        </w:tc>
      </w:tr>
      <w:tr>
        <w:tc>
          <w:tcPr>
            <w:tcW w:type="dxa" w:w="4320"/>
          </w:tcPr>
          <w:p>
            <w:r>
              <w:rPr>
                <w:sz w:val="20"/>
              </w:rPr>
              <w:t>Cooking time advocacy</w:t>
            </w:r>
          </w:p>
        </w:tc>
        <w:tc>
          <w:tcPr>
            <w:tcW w:type="dxa" w:w="4320"/>
          </w:tcPr>
          <w:p>
            <w:r>
              <w:rPr>
                <w:sz w:val="20"/>
              </w:rPr>
              <w:t>Her desire to cook (blocked by commute timing) reveals a broader Lagos pattern: office schedules force expensive restaurant spending. Brands that acknowledge this tension — e.g., flexible work-hour advocacy — build emotional affinity</w:t>
            </w:r>
          </w:p>
        </w:tc>
      </w:tr>
    </w:tbl>
    <w:p/>
    <w:p/>
    <w:p>
      <w:pPr>
        <w:pStyle w:val="Heading2"/>
      </w:pPr>
      <w:r>
        <w:rPr>
          <w:color w:val="1A476F"/>
        </w:rPr>
        <w:t>Defining Quote</w:t>
      </w:r>
    </w:p>
    <w:p>
      <w:pPr>
        <w:spacing w:before="120" w:after="120"/>
        <w:ind w:left="850"/>
      </w:pPr>
      <w:r>
        <w:rPr>
          <w:i/>
          <w:color w:val="555555"/>
          <w:sz w:val="22"/>
        </w:rPr>
        <w:t>“Payment for food would have been difficult because I don’t have cash”</w:t>
      </w:r>
    </w:p>
    <w:p>
      <w:pPr>
        <w:ind w:left="850"/>
      </w:pPr>
      <w:r>
        <w:rPr>
          <w:i/>
          <w:color w:val="666666"/>
          <w:sz w:val="20"/>
        </w:rPr>
        <w:t>— In one sentence, Odunayo reveals the cashless reality of young Lagos workers. She does not carry money. Her phone is her wallet, her music player, her torch, her office backup network, and her evening cinema. Take away her phone and you don’t just take away communication — you take away her ability to eat lunch.</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