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AEEB4">
      <w:r>
        <w:t xml:space="preserve">Website design – Birdkins Scholars </w:t>
      </w:r>
    </w:p>
    <w:p w14:paraId="7CFAA4DE"/>
    <w:p w14:paraId="3ADB7BEB">
      <w:r>
        <w:t xml:space="preserve">LOGO – colour scheme for website based of this </w:t>
      </w:r>
    </w:p>
    <w:p w14:paraId="775647D2">
      <w:pPr>
        <w:rPr>
          <w:rFonts w:hint="default"/>
          <w:lang w:val="en-US"/>
        </w:rPr>
      </w:pPr>
      <w:r>
        <w:drawing>
          <wp:inline distT="0" distB="0" distL="0" distR="0">
            <wp:extent cx="1472565" cy="1853565"/>
            <wp:effectExtent l="0" t="0" r="635" b="635"/>
            <wp:docPr id="1881780083" name="Picture 1" descr="A logo for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80083" name="Picture 1" descr="A logo for a bird&#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2075" cy="1865197"/>
                    </a:xfrm>
                    <a:prstGeom prst="rect">
                      <a:avLst/>
                    </a:prstGeom>
                  </pic:spPr>
                </pic:pic>
              </a:graphicData>
            </a:graphic>
          </wp:inline>
        </w:drawing>
      </w:r>
      <w:r>
        <w:br w:type="textWrapping"/>
      </w:r>
      <w:r>
        <w:br w:type="textWrapping"/>
      </w:r>
      <w:r>
        <w:rPr>
          <w:rFonts w:hint="default"/>
          <w:lang w:val="en-US"/>
        </w:rPr>
        <w:t>[#003E47]</w:t>
      </w:r>
      <w:r>
        <w:rPr>
          <w:rFonts w:hint="default"/>
          <w:lang w:val="en-US"/>
        </w:rPr>
        <w:br w:type="textWrapping"/>
      </w:r>
      <w:r>
        <w:rPr>
          <w:rFonts w:hint="default"/>
          <w:lang w:val="en-US"/>
        </w:rPr>
        <w:br w:type="textWrapping"/>
      </w:r>
      <w:bookmarkStart w:id="0" w:name="_GoBack"/>
      <w:bookmarkEnd w:id="0"/>
    </w:p>
    <w:p w14:paraId="5D5E477B">
      <w:pPr>
        <w:pStyle w:val="8"/>
        <w:numPr>
          <w:ilvl w:val="0"/>
          <w:numId w:val="1"/>
        </w:numPr>
        <w:rPr>
          <w:color w:val="FF0000"/>
        </w:rPr>
      </w:pPr>
      <w:r>
        <w:rPr>
          <w:color w:val="FF0000"/>
        </w:rPr>
        <w:t xml:space="preserve">Homepage </w:t>
      </w:r>
    </w:p>
    <w:p w14:paraId="5862F159">
      <w:pPr>
        <w:pStyle w:val="8"/>
        <w:numPr>
          <w:ilvl w:val="0"/>
          <w:numId w:val="2"/>
        </w:numPr>
      </w:pPr>
      <w:r>
        <w:t xml:space="preserve">Banner </w:t>
      </w:r>
      <w:r>
        <w:rPr>
          <w:highlight w:val="yellow"/>
        </w:rPr>
        <w:t>Birdkins Scholars</w:t>
      </w:r>
      <w:r>
        <w:t xml:space="preserve">  --- “</w:t>
      </w:r>
      <w:r>
        <w:rPr>
          <w:highlight w:val="yellow"/>
        </w:rPr>
        <w:t>Elevating education, one wing at a time</w:t>
      </w:r>
      <w:r>
        <w:t>”</w:t>
      </w:r>
    </w:p>
    <w:p w14:paraId="3A5DC871">
      <w:pPr>
        <w:pStyle w:val="8"/>
        <w:numPr>
          <w:ilvl w:val="0"/>
          <w:numId w:val="2"/>
        </w:numPr>
      </w:pPr>
      <w:r>
        <w:t xml:space="preserve">Pictures </w:t>
      </w:r>
    </w:p>
    <w:p w14:paraId="427A6FC6">
      <w:pPr>
        <w:pStyle w:val="8"/>
        <w:numPr>
          <w:ilvl w:val="0"/>
          <w:numId w:val="2"/>
        </w:numPr>
      </w:pPr>
      <w:r>
        <w:t xml:space="preserve">Call to action buttons – Get involved  (take them straight to the page) Now </w:t>
      </w:r>
    </w:p>
    <w:p w14:paraId="4D671627"/>
    <w:p w14:paraId="077D8A8C">
      <w:pPr>
        <w:pStyle w:val="8"/>
        <w:numPr>
          <w:ilvl w:val="0"/>
          <w:numId w:val="1"/>
        </w:numPr>
        <w:rPr>
          <w:color w:val="FF0000"/>
        </w:rPr>
      </w:pPr>
      <w:r>
        <w:rPr>
          <w:color w:val="FF0000"/>
        </w:rPr>
        <w:t xml:space="preserve">About Us </w:t>
      </w:r>
    </w:p>
    <w:p w14:paraId="4E259D4E">
      <w:pPr>
        <w:pStyle w:val="8"/>
        <w:numPr>
          <w:ilvl w:val="0"/>
          <w:numId w:val="2"/>
        </w:numPr>
      </w:pPr>
      <w:r>
        <w:t xml:space="preserve">Mission statement – out main goals and objectives </w:t>
      </w:r>
    </w:p>
    <w:p w14:paraId="609A0533"/>
    <w:p w14:paraId="0487C463">
      <w:pPr>
        <w:pStyle w:val="6"/>
        <w:rPr>
          <w:highlight w:val="yellow"/>
        </w:rPr>
      </w:pPr>
      <w:r>
        <w:rPr>
          <w:highlight w:val="yellow"/>
        </w:rPr>
        <w:t>At Birdkins Scholars, our mission is to uplift the educational experience for disadvantaged students, ensuring they receive the support and opportunities they need to thrive. We believe that learning should be an enjoyable and engaging process, not a burden. Our aim is to ignite a passion for education in every student, turning their academic journey into an exciting and fulfilling adventure.</w:t>
      </w:r>
    </w:p>
    <w:p w14:paraId="6785C5AE">
      <w:pPr>
        <w:pStyle w:val="6"/>
        <w:rPr>
          <w:highlight w:val="yellow"/>
        </w:rPr>
      </w:pPr>
      <w:r>
        <w:rPr>
          <w:highlight w:val="yellow"/>
        </w:rPr>
        <w:t>We offer comprehensive tutoring services designed to make complex subjects both understandable and enjoyable. Additionally, we provide specialized assistance with university applications for both the UK and US, along with general study tips, motivation strategies, and guidance on other post-18 options like degree apprenticeships. Our goal is to help students navigate their future paths with confidence and clarity.</w:t>
      </w:r>
    </w:p>
    <w:p w14:paraId="11FD9B80">
      <w:pPr>
        <w:pStyle w:val="6"/>
        <w:rPr>
          <w:highlight w:val="yellow"/>
        </w:rPr>
      </w:pPr>
      <w:r>
        <w:rPr>
          <w:highlight w:val="yellow"/>
        </w:rPr>
        <w:t>Volunteering with Birdkins Scholars is a wonderful opportunity to give back to your local community. Our volunteers play a crucial role in mentoring and supporting students, making a significant impact on their lives.</w:t>
      </w:r>
    </w:p>
    <w:p w14:paraId="49433792">
      <w:pPr>
        <w:pStyle w:val="6"/>
      </w:pPr>
      <w:r>
        <w:rPr>
          <w:highlight w:val="yellow"/>
        </w:rPr>
        <w:t>Join us in our mission to make education accessible, enjoyable, and empowering for every student. Together, we can create a brighter future.</w:t>
      </w:r>
    </w:p>
    <w:p w14:paraId="36E7DF8E">
      <w:pPr>
        <w:spacing w:before="100" w:beforeAutospacing="1" w:after="100" w:afterAutospacing="1"/>
        <w:ind w:left="720"/>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About the Founders</w:t>
      </w:r>
    </w:p>
    <w:p w14:paraId="78781F54">
      <w:pPr>
        <w:spacing w:before="100" w:beforeAutospacing="1" w:after="100" w:afterAutospacing="1"/>
        <w:ind w:left="720"/>
        <w:rPr>
          <w:rFonts w:ascii="Times New Roman" w:hAnsi="Times New Roman" w:eastAsia="Times New Roman" w:cs="Times New Roman"/>
          <w:kern w:val="0"/>
          <w:highlight w:val="yellow"/>
          <w:lang w:eastAsia="en-GB"/>
          <w14:ligatures w14:val="none"/>
        </w:rPr>
      </w:pPr>
      <w:r>
        <w:rPr>
          <w:rFonts w:ascii="Times New Roman" w:hAnsi="Times New Roman" w:eastAsia="Times New Roman" w:cs="Times New Roman"/>
          <w:kern w:val="0"/>
          <w:highlight w:val="yellow"/>
          <w:lang w:eastAsia="en-GB"/>
          <w14:ligatures w14:val="none"/>
        </w:rPr>
        <w:t>We are Aqsa Mahmood and Osinachi William Okoro, founders of Birdkins Scholars. Having both studied A levels at grammar schools, we experienced first-hand the transformative power of a strong education. We witnessed how the right support and resources can shift the learning experience and open doors to incredible opportunities.</w:t>
      </w:r>
    </w:p>
    <w:p w14:paraId="3356C411">
      <w:pPr>
        <w:spacing w:before="100" w:beforeAutospacing="1" w:after="100" w:afterAutospacing="1"/>
        <w:ind w:left="720"/>
        <w:rPr>
          <w:rFonts w:ascii="Times New Roman" w:hAnsi="Times New Roman" w:eastAsia="Times New Roman" w:cs="Times New Roman"/>
          <w:kern w:val="0"/>
          <w:highlight w:val="yellow"/>
          <w:lang w:eastAsia="en-GB"/>
          <w14:ligatures w14:val="none"/>
        </w:rPr>
      </w:pPr>
      <w:r>
        <w:rPr>
          <w:rFonts w:ascii="Times New Roman" w:hAnsi="Times New Roman" w:eastAsia="Times New Roman" w:cs="Times New Roman"/>
          <w:kern w:val="0"/>
          <w:highlight w:val="yellow"/>
          <w:lang w:eastAsia="en-GB"/>
          <w14:ligatures w14:val="none"/>
        </w:rPr>
        <w:t>Between us, we received offers from prestigious institutions like Cambridge and Stanford. Our journey has shown us the importance of education and how it can change lives. We are now dedicated to giving back and sharing our experiences to help others achieve their academic dreams.</w:t>
      </w:r>
    </w:p>
    <w:p w14:paraId="22AC7F0B">
      <w:pPr>
        <w:spacing w:before="100" w:beforeAutospacing="1" w:after="100" w:afterAutospacing="1"/>
        <w:ind w:left="720"/>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highlight w:val="yellow"/>
          <w:lang w:eastAsia="en-GB"/>
          <w14:ligatures w14:val="none"/>
        </w:rPr>
        <w:t>At Birdkins Scholars, we have a team of passionate volunteers who study at top Russell Group UK universities and Ivy league US universities and have excelled in their A levels. Together, we are committed to providing the guidance, support, and resources that disadvantaged students need to succeed. We believe that everyone deserves a fair chance at an excellent education, and we are here to make that a reality.</w:t>
      </w:r>
    </w:p>
    <w:p w14:paraId="1C347B45"/>
    <w:p w14:paraId="53D9127E"/>
    <w:p w14:paraId="5E0B88DB">
      <w:pPr>
        <w:pStyle w:val="8"/>
        <w:numPr>
          <w:ilvl w:val="0"/>
          <w:numId w:val="2"/>
        </w:numPr>
      </w:pPr>
      <w:r>
        <w:t xml:space="preserve">Success stories – will come later </w:t>
      </w:r>
    </w:p>
    <w:p w14:paraId="39EDB563">
      <w:pPr>
        <w:pStyle w:val="8"/>
        <w:numPr>
          <w:ilvl w:val="0"/>
          <w:numId w:val="2"/>
        </w:numPr>
      </w:pPr>
      <w:r>
        <w:t xml:space="preserve">Our partnerships – schools – will come later </w:t>
      </w:r>
    </w:p>
    <w:p w14:paraId="7F4354B4">
      <w:pPr>
        <w:rPr>
          <w:color w:val="FF0000"/>
        </w:rPr>
      </w:pPr>
    </w:p>
    <w:p w14:paraId="1C9CCA8B">
      <w:pPr>
        <w:pStyle w:val="8"/>
        <w:numPr>
          <w:ilvl w:val="0"/>
          <w:numId w:val="1"/>
        </w:numPr>
      </w:pPr>
      <w:r>
        <w:rPr>
          <w:color w:val="FF0000"/>
        </w:rPr>
        <w:t>Programmes and services</w:t>
      </w:r>
      <w:r>
        <w:t xml:space="preserve"> </w:t>
      </w:r>
    </w:p>
    <w:p w14:paraId="4F3308A0">
      <w:pPr>
        <w:pStyle w:val="3"/>
        <w:rPr>
          <w:highlight w:val="yellow"/>
        </w:rPr>
      </w:pPr>
      <w:r>
        <w:rPr>
          <w:highlight w:val="yellow"/>
        </w:rPr>
        <w:t>Tutoring</w:t>
      </w:r>
    </w:p>
    <w:p w14:paraId="7FA2A2CA">
      <w:pPr>
        <w:rPr>
          <w:highlight w:val="yellow"/>
        </w:rPr>
      </w:pPr>
    </w:p>
    <w:p w14:paraId="0C590FC2">
      <w:pPr>
        <w:rPr>
          <w:highlight w:val="yellow"/>
        </w:rPr>
      </w:pPr>
      <w:r>
        <w:rPr>
          <w:highlight w:val="yellow"/>
        </w:rPr>
        <w:t>Our tutoring approach makes learning fun and accessible, breaking down complex subjects to spark a genuine enthusiasm for knowledge. We offer a broad spectrum of subjects, each led by expert tutors passionate about academic excellence. For Year 13 students, we provide targeted preparation for A-level exams, equipping them with effective revision strategies, exam techniques, and personalized guidance to maximize their performance.</w:t>
      </w:r>
    </w:p>
    <w:p w14:paraId="5EDE930B">
      <w:pPr>
        <w:rPr>
          <w:highlight w:val="yellow"/>
        </w:rPr>
      </w:pPr>
    </w:p>
    <w:p w14:paraId="4424A04E">
      <w:pPr>
        <w:pStyle w:val="3"/>
        <w:rPr>
          <w:highlight w:val="yellow"/>
        </w:rPr>
      </w:pPr>
      <w:r>
        <w:rPr>
          <w:highlight w:val="yellow"/>
        </w:rPr>
        <w:t>Workshops</w:t>
      </w:r>
    </w:p>
    <w:p w14:paraId="4C26AF92">
      <w:pPr>
        <w:pStyle w:val="6"/>
        <w:rPr>
          <w:highlight w:val="yellow"/>
        </w:rPr>
      </w:pPr>
      <w:r>
        <w:rPr>
          <w:highlight w:val="yellow"/>
        </w:rPr>
        <w:t>We offer a variety of workshops to support students in their academic and career journeys:</w:t>
      </w:r>
    </w:p>
    <w:p w14:paraId="032A48B6">
      <w:pPr>
        <w:numPr>
          <w:ilvl w:val="0"/>
          <w:numId w:val="3"/>
        </w:numPr>
        <w:spacing w:before="100" w:beforeAutospacing="1" w:after="100" w:afterAutospacing="1"/>
        <w:rPr>
          <w:highlight w:val="yellow"/>
        </w:rPr>
      </w:pPr>
      <w:r>
        <w:rPr>
          <w:rStyle w:val="7"/>
          <w:highlight w:val="yellow"/>
        </w:rPr>
        <w:t>UK University Applications:</w:t>
      </w:r>
      <w:r>
        <w:rPr>
          <w:highlight w:val="yellow"/>
        </w:rPr>
        <w:t xml:space="preserve"> Detailed assistance with UCAS applications, personal statements, and interview preparation.</w:t>
      </w:r>
    </w:p>
    <w:p w14:paraId="08342B56">
      <w:pPr>
        <w:numPr>
          <w:ilvl w:val="0"/>
          <w:numId w:val="3"/>
        </w:numPr>
        <w:spacing w:before="100" w:beforeAutospacing="1" w:after="100" w:afterAutospacing="1"/>
        <w:rPr>
          <w:highlight w:val="yellow"/>
        </w:rPr>
      </w:pPr>
      <w:r>
        <w:rPr>
          <w:rStyle w:val="7"/>
          <w:highlight w:val="yellow"/>
        </w:rPr>
        <w:t>Oxbridge Applications:</w:t>
      </w:r>
      <w:r>
        <w:rPr>
          <w:highlight w:val="yellow"/>
        </w:rPr>
        <w:t xml:space="preserve"> Specialised support for those applying to Oxford and Cambridge, including entrance exam preparation and mock interviews.</w:t>
      </w:r>
    </w:p>
    <w:p w14:paraId="546F4514">
      <w:pPr>
        <w:numPr>
          <w:ilvl w:val="0"/>
          <w:numId w:val="3"/>
        </w:numPr>
        <w:spacing w:before="100" w:beforeAutospacing="1" w:after="100" w:afterAutospacing="1"/>
        <w:rPr>
          <w:highlight w:val="yellow"/>
        </w:rPr>
      </w:pPr>
      <w:r>
        <w:rPr>
          <w:rStyle w:val="7"/>
          <w:highlight w:val="yellow"/>
        </w:rPr>
        <w:t>USA Applications:</w:t>
      </w:r>
      <w:r>
        <w:rPr>
          <w:highlight w:val="yellow"/>
        </w:rPr>
        <w:t xml:space="preserve"> Comprehensive guidance on the Common Application, essay writing, and SAT/ACT preparation.</w:t>
      </w:r>
    </w:p>
    <w:p w14:paraId="4BBA01FF">
      <w:pPr>
        <w:numPr>
          <w:ilvl w:val="0"/>
          <w:numId w:val="3"/>
        </w:numPr>
        <w:spacing w:before="100" w:beforeAutospacing="1" w:after="100" w:afterAutospacing="1"/>
        <w:rPr>
          <w:highlight w:val="yellow"/>
        </w:rPr>
      </w:pPr>
      <w:r>
        <w:rPr>
          <w:rStyle w:val="7"/>
          <w:highlight w:val="yellow"/>
        </w:rPr>
        <w:t>Post-18 Options:</w:t>
      </w:r>
      <w:r>
        <w:rPr>
          <w:highlight w:val="yellow"/>
        </w:rPr>
        <w:t xml:space="preserve"> Information and advice on degree apprenticeships, gap years, and other post-school pathways.</w:t>
      </w:r>
    </w:p>
    <w:p w14:paraId="3C9F7251">
      <w:pPr>
        <w:numPr>
          <w:ilvl w:val="0"/>
          <w:numId w:val="3"/>
        </w:numPr>
        <w:spacing w:before="100" w:beforeAutospacing="1" w:after="100" w:afterAutospacing="1"/>
        <w:rPr>
          <w:highlight w:val="yellow"/>
        </w:rPr>
      </w:pPr>
      <w:r>
        <w:rPr>
          <w:rStyle w:val="7"/>
          <w:highlight w:val="yellow"/>
        </w:rPr>
        <w:t>Motivation and Work-Life Balance:</w:t>
      </w:r>
      <w:r>
        <w:rPr>
          <w:highlight w:val="yellow"/>
        </w:rPr>
        <w:t xml:space="preserve"> Practical strategies to stay motivated, manage stress, and maintain a healthy balance between studies and personal life. These sessions focus on time management, goal setting, and building resilience.</w:t>
      </w:r>
    </w:p>
    <w:p w14:paraId="39EB7A37">
      <w:pPr>
        <w:pStyle w:val="3"/>
        <w:rPr>
          <w:highlight w:val="yellow"/>
        </w:rPr>
      </w:pPr>
      <w:r>
        <w:rPr>
          <w:highlight w:val="yellow"/>
        </w:rPr>
        <w:t>Become a Tutor</w:t>
      </w:r>
    </w:p>
    <w:p w14:paraId="19BC5D02">
      <w:pPr>
        <w:pStyle w:val="6"/>
      </w:pPr>
      <w:r>
        <w:rPr>
          <w:highlight w:val="yellow"/>
        </w:rPr>
        <w:t>Join us as a tutor at Birdkins Scholars and make a positive impact on your community. This is a fantastic opportunity to enhance your CV, gain valuable skills, and experience the satisfaction of helping students achieve their academic goals. Our flexible scheduling allows you to choose the time and day each week that works best for you, accommodating your other commitments. If you can’t make it one week, that's absolutely fine – our program is designed to be as convenient and rewarding for volunteers as it is for students.</w:t>
      </w:r>
    </w:p>
    <w:p w14:paraId="356037E1"/>
    <w:p w14:paraId="03A5C857">
      <w:pPr>
        <w:pStyle w:val="8"/>
        <w:numPr>
          <w:ilvl w:val="0"/>
          <w:numId w:val="1"/>
        </w:numPr>
        <w:rPr>
          <w:color w:val="FF0000"/>
        </w:rPr>
      </w:pPr>
      <w:r>
        <w:rPr>
          <w:color w:val="FF0000"/>
        </w:rPr>
        <w:t xml:space="preserve">Get involved </w:t>
      </w:r>
    </w:p>
    <w:p w14:paraId="64B4CEE3">
      <w:pPr>
        <w:pStyle w:val="8"/>
        <w:numPr>
          <w:ilvl w:val="0"/>
          <w:numId w:val="2"/>
        </w:numPr>
      </w:pPr>
      <w:r>
        <w:t xml:space="preserve">Get tutoring – sign up form – name – email – school - rank which subject they want help in the most </w:t>
      </w:r>
    </w:p>
    <w:p w14:paraId="296AB2DB">
      <w:pPr>
        <w:pStyle w:val="8"/>
        <w:numPr>
          <w:ilvl w:val="0"/>
          <w:numId w:val="2"/>
        </w:numPr>
      </w:pPr>
      <w:r>
        <w:t xml:space="preserve">Become a tutor – name – email – a level grades – which subjects they would prefer to teach in </w:t>
      </w:r>
    </w:p>
    <w:p w14:paraId="5FF153EC">
      <w:pPr>
        <w:pStyle w:val="8"/>
        <w:numPr>
          <w:ilvl w:val="0"/>
          <w:numId w:val="2"/>
        </w:numPr>
      </w:pPr>
      <w:r>
        <w:t xml:space="preserve">Donate now – go fund me? </w:t>
      </w:r>
    </w:p>
    <w:p w14:paraId="01A46059"/>
    <w:p w14:paraId="16697D3C">
      <w:pPr>
        <w:pStyle w:val="8"/>
        <w:numPr>
          <w:ilvl w:val="0"/>
          <w:numId w:val="1"/>
        </w:numPr>
        <w:rPr>
          <w:color w:val="FF0000"/>
        </w:rPr>
      </w:pPr>
      <w:r>
        <w:rPr>
          <w:color w:val="FF0000"/>
        </w:rPr>
        <w:t xml:space="preserve">Resources </w:t>
      </w:r>
    </w:p>
    <w:p w14:paraId="30FAB252">
      <w:pPr>
        <w:pStyle w:val="8"/>
        <w:numPr>
          <w:ilvl w:val="0"/>
          <w:numId w:val="2"/>
        </w:numPr>
      </w:pPr>
      <w:r>
        <w:t xml:space="preserve">Guides </w:t>
      </w:r>
    </w:p>
    <w:p w14:paraId="0CFEF54B">
      <w:pPr>
        <w:pStyle w:val="8"/>
        <w:numPr>
          <w:ilvl w:val="0"/>
          <w:numId w:val="2"/>
        </w:numPr>
      </w:pPr>
      <w:r>
        <w:t xml:space="preserve">Studying tips </w:t>
      </w:r>
    </w:p>
    <w:p w14:paraId="52C9826C">
      <w:pPr>
        <w:pStyle w:val="8"/>
        <w:numPr>
          <w:ilvl w:val="0"/>
          <w:numId w:val="2"/>
        </w:numPr>
      </w:pPr>
      <w:r>
        <w:t xml:space="preserve">Reading lists </w:t>
      </w:r>
    </w:p>
    <w:p w14:paraId="78803604">
      <w:r>
        <w:rPr>
          <w:highlight w:val="yellow"/>
        </w:rPr>
        <w:t>We aim to provide a comprehensive suite of tools and materials to support both students and tutors. Keep an eye out for updates as we roll out valuable study aids, guides, and helpful content to enhance the educational experience for all involved.</w:t>
      </w:r>
    </w:p>
    <w:p w14:paraId="6BBEE318">
      <w:pPr>
        <w:pStyle w:val="8"/>
        <w:numPr>
          <w:ilvl w:val="0"/>
          <w:numId w:val="1"/>
        </w:numPr>
        <w:rPr>
          <w:color w:val="FF0000"/>
        </w:rPr>
      </w:pPr>
      <w:r>
        <w:rPr>
          <w:color w:val="FF0000"/>
        </w:rPr>
        <w:t xml:space="preserve">Events </w:t>
      </w:r>
    </w:p>
    <w:p w14:paraId="74554609">
      <w:pPr>
        <w:pStyle w:val="8"/>
      </w:pPr>
    </w:p>
    <w:p w14:paraId="50EE307D">
      <w:pPr>
        <w:pStyle w:val="8"/>
      </w:pPr>
      <w:r>
        <w:rPr>
          <w:highlight w:val="yellow"/>
        </w:rPr>
        <w:t>We are planning a range of exciting future initiatives to engage our community and further support our mission. Stay tuned for updates on upcoming events and opportunities to get involved!</w:t>
      </w:r>
    </w:p>
    <w:p w14:paraId="299134E6">
      <w:pPr>
        <w:pStyle w:val="8"/>
      </w:pPr>
    </w:p>
    <w:p w14:paraId="225C6504">
      <w:pPr>
        <w:pStyle w:val="8"/>
      </w:pPr>
    </w:p>
    <w:p w14:paraId="22EDC7F9">
      <w:pPr>
        <w:pStyle w:val="8"/>
        <w:numPr>
          <w:ilvl w:val="0"/>
          <w:numId w:val="1"/>
        </w:numPr>
        <w:rPr>
          <w:color w:val="FF0000"/>
        </w:rPr>
      </w:pPr>
      <w:r>
        <w:rPr>
          <w:color w:val="FF0000"/>
        </w:rPr>
        <w:t xml:space="preserve">Contact us </w:t>
      </w:r>
    </w:p>
    <w:p w14:paraId="3F6054AC">
      <w:pPr>
        <w:pStyle w:val="8"/>
        <w:numPr>
          <w:ilvl w:val="0"/>
          <w:numId w:val="2"/>
        </w:numPr>
      </w:pPr>
      <w:r>
        <w:t>Email</w:t>
      </w:r>
    </w:p>
    <w:p w14:paraId="56896BC7">
      <w:pPr>
        <w:pStyle w:val="8"/>
        <w:numPr>
          <w:ilvl w:val="0"/>
          <w:numId w:val="2"/>
        </w:numPr>
      </w:pPr>
      <w:r>
        <w:t xml:space="preserve">Tiktok @birdkinsscholars </w:t>
      </w:r>
    </w:p>
    <w:p w14:paraId="10C7305A">
      <w:pPr>
        <w:pStyle w:val="8"/>
        <w:numPr>
          <w:ilvl w:val="0"/>
          <w:numId w:val="2"/>
        </w:numPr>
      </w:pPr>
      <w:r>
        <w:t xml:space="preserve">Instagram @birdkinsscholars </w:t>
      </w:r>
    </w:p>
    <w:p w14:paraId="63208517">
      <w:pPr>
        <w:pStyle w:val="8"/>
        <w:numPr>
          <w:ilvl w:val="0"/>
          <w:numId w:val="2"/>
        </w:numPr>
      </w:pPr>
      <w:r>
        <w:t xml:space="preserve">Linked in </w:t>
      </w:r>
    </w:p>
    <w:p w14:paraId="2224176F">
      <w:pPr>
        <w:pStyle w:val="8"/>
      </w:pPr>
    </w:p>
    <w:p w14:paraId="2106EFA4">
      <w:pPr>
        <w:pStyle w:val="8"/>
      </w:pPr>
    </w:p>
    <w:p w14:paraId="05B59FFE"/>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60BA9"/>
    <w:multiLevelType w:val="multilevel"/>
    <w:tmpl w:val="0D260BA9"/>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9EA51AB"/>
    <w:multiLevelType w:val="multilevel"/>
    <w:tmpl w:val="19EA51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7930289"/>
    <w:multiLevelType w:val="multilevel"/>
    <w:tmpl w:val="779302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47"/>
    <w:rsid w:val="000006AC"/>
    <w:rsid w:val="00014F51"/>
    <w:rsid w:val="000957C5"/>
    <w:rsid w:val="00182C90"/>
    <w:rsid w:val="002569E5"/>
    <w:rsid w:val="002724A1"/>
    <w:rsid w:val="002B0359"/>
    <w:rsid w:val="002D4BDF"/>
    <w:rsid w:val="00337D30"/>
    <w:rsid w:val="00352A1A"/>
    <w:rsid w:val="003C18CD"/>
    <w:rsid w:val="0042196B"/>
    <w:rsid w:val="004C43B4"/>
    <w:rsid w:val="004F6B64"/>
    <w:rsid w:val="00503EBC"/>
    <w:rsid w:val="005258DC"/>
    <w:rsid w:val="005876E5"/>
    <w:rsid w:val="005C13BE"/>
    <w:rsid w:val="006A1125"/>
    <w:rsid w:val="006B6EE7"/>
    <w:rsid w:val="00757131"/>
    <w:rsid w:val="007D70D0"/>
    <w:rsid w:val="00820B47"/>
    <w:rsid w:val="00825FEA"/>
    <w:rsid w:val="00855CE3"/>
    <w:rsid w:val="00876B27"/>
    <w:rsid w:val="008A3EA6"/>
    <w:rsid w:val="008F51D5"/>
    <w:rsid w:val="008F7E32"/>
    <w:rsid w:val="00914168"/>
    <w:rsid w:val="00933B62"/>
    <w:rsid w:val="00974E21"/>
    <w:rsid w:val="009C08CF"/>
    <w:rsid w:val="00A65C95"/>
    <w:rsid w:val="00AE0CD0"/>
    <w:rsid w:val="00B568D3"/>
    <w:rsid w:val="00C4337B"/>
    <w:rsid w:val="00C60954"/>
    <w:rsid w:val="00CD0D46"/>
    <w:rsid w:val="00D06129"/>
    <w:rsid w:val="00D50786"/>
    <w:rsid w:val="00D507CF"/>
    <w:rsid w:val="00D657BF"/>
    <w:rsid w:val="00DA3C09"/>
    <w:rsid w:val="00DF7BFC"/>
    <w:rsid w:val="00E07524"/>
    <w:rsid w:val="00E25152"/>
    <w:rsid w:val="00E70288"/>
    <w:rsid w:val="00E91C3A"/>
    <w:rsid w:val="00EF3B2F"/>
    <w:rsid w:val="00F710F3"/>
    <w:rsid w:val="00FC6EC5"/>
    <w:rsid w:val="0CF43421"/>
    <w:rsid w:val="500B36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3"/>
    <w:basedOn w:val="1"/>
    <w:link w:val="9"/>
    <w:qFormat/>
    <w:uiPriority w:val="9"/>
    <w:pPr>
      <w:spacing w:before="100" w:beforeAutospacing="1" w:after="100" w:afterAutospacing="1"/>
      <w:outlineLvl w:val="2"/>
    </w:pPr>
    <w:rPr>
      <w:rFonts w:ascii="Times New Roman" w:hAnsi="Times New Roman" w:eastAsia="Times New Roman" w:cs="Times New Roman"/>
      <w:b/>
      <w:bCs/>
      <w:kern w:val="0"/>
      <w:sz w:val="27"/>
      <w:szCs w:val="27"/>
      <w:lang w:eastAsia="en-GB"/>
      <w14:ligatures w14:val="none"/>
    </w:rPr>
  </w:style>
  <w:style w:type="paragraph" w:styleId="3">
    <w:name w:val="heading 4"/>
    <w:basedOn w:val="1"/>
    <w:next w:val="1"/>
    <w:link w:val="10"/>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7">
    <w:name w:val="Strong"/>
    <w:basedOn w:val="4"/>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4"/>
    <w:link w:val="2"/>
    <w:uiPriority w:val="9"/>
    <w:rPr>
      <w:rFonts w:ascii="Times New Roman" w:hAnsi="Times New Roman" w:eastAsia="Times New Roman" w:cs="Times New Roman"/>
      <w:b/>
      <w:bCs/>
      <w:kern w:val="0"/>
      <w:sz w:val="27"/>
      <w:szCs w:val="27"/>
      <w:lang w:eastAsia="en-GB"/>
      <w14:ligatures w14:val="none"/>
    </w:rPr>
  </w:style>
  <w:style w:type="character" w:customStyle="1" w:styleId="10">
    <w:name w:val="Heading 4 Char"/>
    <w:basedOn w:val="4"/>
    <w:link w:val="3"/>
    <w:semiHidden/>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787</Words>
  <Characters>4488</Characters>
  <Lines>37</Lines>
  <Paragraphs>10</Paragraphs>
  <TotalTime>71</TotalTime>
  <ScaleCrop>false</ScaleCrop>
  <LinksUpToDate>false</LinksUpToDate>
  <CharactersWithSpaces>5265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2024-07-22T21:05:00Z</dcterms:created>
  <dc:creator>Aqsa Mahmood</dc:creator>
  <cp:lastModifiedBy>WPS_1636027067</cp:lastModifiedBy>
  <dcterms:modified xsi:type="dcterms:W3CDTF">2024-11-25T00:13:44Z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464E40FE835B4EF9966D21CC740937CF_12</vt:lpwstr>
  </property>
</Properties>
</file>