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Presentation Content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F4E78"/>
          <w:sz w:val="28"/>
        </w:rPr>
        <w:t>Machine learning, evaluation and dashboard draft</w:t>
      </w:r>
    </w:p>
    <w:p>
      <w:pPr>
        <w:pStyle w:val="Heading1"/>
      </w:pPr>
      <w:r>
        <w:t>Presentation goal</w:t>
      </w:r>
    </w:p>
    <w:p>
      <w:pPr>
        <w:spacing w:after="180"/>
      </w:pPr>
      <w:r>
        <w:t>Present functioning and evaluated K Means and Logistic Regression models, persist their results in MySQL and show an initial decision dashboard.</w:t>
      </w:r>
    </w:p>
    <w:p>
      <w:pPr>
        <w:pStyle w:val="Heading1"/>
      </w:pPr>
      <w:r>
        <w:t>Deck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103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Slide</w:t>
            </w:r>
          </w:p>
        </w:tc>
        <w:tc>
          <w:tcPr>
            <w:tcW w:type="dxa" w:w="87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1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Weekly status and time review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2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Experimental design and leakage controls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3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K Means workflow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4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K selection and segment profiles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5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Logistic Regression workflow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6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Classification results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7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MySQL writeback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8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Initial dashboard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9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Paper progress and Week 4 plan</w:t>
            </w:r>
          </w:p>
        </w:tc>
      </w:tr>
    </w:tbl>
    <w:p>
      <w:pPr>
        <w:spacing w:after="0"/>
      </w:pPr>
    </w:p>
    <w:p>
      <w:pPr>
        <w:pStyle w:val="Heading1"/>
      </w:pPr>
      <w:r>
        <w:t>Evidence to keep open during Q and A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kmeans/3.csv through kmeans/7.csv and tmp/report/figures/clustering_summary.png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Model metrics and confusion matrix in the repository result files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MySQL tables user_segments, rating_predictions and model_metrics</w:t>
      </w:r>
    </w:p>
    <w:p>
      <w:pPr>
        <w:spacing w:before="140"/>
      </w:pPr>
      <w:r>
        <w:rPr>
          <w:rFonts w:ascii="Arial" w:hAnsi="Arial"/>
          <w:b/>
          <w:i w:val="0"/>
          <w:color w:val="1F4E78"/>
          <w:sz w:val="18"/>
        </w:rPr>
        <w:t xml:space="preserve">How to use this file  </w:t>
      </w:r>
      <w:r>
        <w:rPr>
          <w:rFonts w:ascii="Arial" w:hAnsi="Arial"/>
          <w:b w:val="0"/>
          <w:i w:val="0"/>
          <w:color w:val="5F6B76"/>
          <w:sz w:val="18"/>
        </w:rPr>
        <w:t>Copy the on-slide text into PowerPoint. Use the visual direction to build the graphic, and rehearse from the speaker cue. Update blank actual-effort fields before presenting.</w:t>
      </w:r>
    </w:p>
    <w:p>
      <w:r>
        <w:br w:type="page"/>
      </w:r>
    </w:p>
    <w:p>
      <w:pPr>
        <w:pStyle w:val="Heading1"/>
      </w:pPr>
      <w:r>
        <w:t>Slide 1  Week 3 turns governed data into evaluated evidence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WHAT: engineer features, evaluate K Means and Logistic Regression, write results to MySQL and connect the dashboard.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WHEN: freeze model outputs before Week 4 recommendations and final reporting.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WHY: decisions need out-of-time performance, segment interpretation and a traceable writeback contract.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PLANNED EFFORT: 20-24 team hours. ACTUAL EFFORT: ______ hours. GAP: ______ hours.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ACTION FROM GAP: ________________________________________________________________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four-stage strip: features -&gt; models -&gt; evaluation -&gt; dashboard.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Start with the experimental contract, then show results. This prevents the metrics from appearing detached from methodology.</w:t>
      </w:r>
    </w:p>
    <w:p>
      <w:pPr>
        <w:spacing w:after="120"/>
      </w:pPr>
    </w:p>
    <w:p>
      <w:pPr>
        <w:pStyle w:val="Heading1"/>
      </w:pPr>
      <w:r>
        <w:t>Slide 2  Chronological splits and TRAIN-only features limit leakage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TRAIN: 7,000,042 ratings from 9 January 1995 to 2 April 2005.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VALID: 1,500,006 ratings from 2 April 2005 to 28 December 2006.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TEST: 1,500,006 ratings from 28 December 2006 to 5 January 2009.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TRAIN rows use leave-one-out user and movie aggregates; VALID and TEST use frozen TRAIN aggregates.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user_id and movie_id are identifiers and are not Logistic Regression predictors.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time axis with hard split boundaries and a TRAIN-only feature arrow.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Explain the rule in one sentence: no row may use information that would not have existed at its prediction time.</w:t>
      </w:r>
    </w:p>
    <w:p>
      <w:r>
        <w:br w:type="page"/>
      </w:r>
    </w:p>
    <w:p>
      <w:pPr>
        <w:pStyle w:val="Heading1"/>
      </w:pPr>
      <w:r>
        <w:t>Slide 3  K Means segments warm-start users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Create user-level TRAIN features for activity, average rating and genre affinity.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Standardize numeric features so high-volume fields do not dominate Euclidean distance.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Compare K values from 3 through 7 using mean silhouette and cluster interpretability.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Assign business labels only after inspecting final centroids and behavior profiles.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Persist model version, cluster number and final segment label for each eligible user.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Show the KNIME pipeline beside a small feature table. Avoid listing every node.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Clarify that segment names summarize observed profiles; they are not demographic identities.</w:t>
      </w:r>
    </w:p>
    <w:p>
      <w:pPr>
        <w:spacing w:after="120"/>
      </w:pPr>
    </w:p>
    <w:p>
      <w:pPr>
        <w:pStyle w:val="Heading1"/>
      </w:pPr>
      <w:r>
        <w:t>Slide 4  K equals 4 balances separation and interpretability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Mean silhouette: K=3 0.06021; K=4 0.06864; K=5 0.06919; K=6 0.06460; K=7 0.06511.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K=5 improves mean silhouette by only 0.00055 over K=4, while K=4 gives clearer decision profiles.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54,873 users are segmented, equal to 78.5% of rating users.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Genre Specialists are the largest segment at 17,346 users and have a 71.43% positive-rating rate.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Selective Critics are the most active, averaging 385.3 TRAIN ratings per user.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309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Segment</w:t>
            </w:r>
          </w:p>
        </w:tc>
        <w:tc>
          <w:tcPr>
            <w:tcW w:type="dxa" w:w="14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Users</w:t>
            </w:r>
          </w:p>
        </w:tc>
        <w:tc>
          <w:tcPr>
            <w:tcW w:type="dxa" w:w="18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Positive rate</w:t>
            </w:r>
          </w:p>
        </w:tc>
        <w:tc>
          <w:tcPr>
            <w:tcW w:type="dxa" w:w="33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Profile cue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Diverse Explorers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12,182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51.38%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Thriller and action affinity</w:t>
            </w:r>
          </w:p>
        </w:tc>
      </w:tr>
      <w:tr>
        <w:tc>
          <w:tcPr>
            <w:tcW w:type="dxa" w:w="3096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Selective Critics</w:t>
            </w:r>
          </w:p>
        </w:tc>
        <w:tc>
          <w:tcPr>
            <w:tcW w:type="dxa" w:w="144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10,888</w:t>
            </w:r>
          </w:p>
        </w:tc>
        <w:tc>
          <w:tcPr>
            <w:tcW w:type="dxa" w:w="180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50.88%</w:t>
            </w:r>
          </w:p>
        </w:tc>
        <w:tc>
          <w:tcPr>
            <w:tcW w:type="dxa" w:w="3384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Highest activity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Mainstream Enthusiasts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14,457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42.06%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Family and animation affinity</w:t>
            </w:r>
          </w:p>
        </w:tc>
      </w:tr>
      <w:tr>
        <w:tc>
          <w:tcPr>
            <w:tcW w:type="dxa" w:w="3096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Genre Specialists</w:t>
            </w:r>
          </w:p>
        </w:tc>
        <w:tc>
          <w:tcPr>
            <w:tcW w:type="dxa" w:w="144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17,346</w:t>
            </w:r>
          </w:p>
        </w:tc>
        <w:tc>
          <w:tcPr>
            <w:tcW w:type="dxa" w:w="180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71.43%</w:t>
            </w:r>
          </w:p>
        </w:tc>
        <w:tc>
          <w:tcPr>
            <w:tcW w:type="dxa" w:w="3384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Largest and most positive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tmp/report/figures/clustering_summary.png. Highlight the selected K=4 point and two segment facts.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A low silhouette means the segments overlap. Use them as decision lenses, not as perfectly separated natural groups.</w:t>
      </w:r>
    </w:p>
    <w:p>
      <w:r>
        <w:br w:type="page"/>
      </w:r>
    </w:p>
    <w:p>
      <w:pPr>
        <w:pStyle w:val="Heading1"/>
      </w:pPr>
      <w:r>
        <w:t>Slide 5  Logistic Regression predicts positive engagement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Target: 1 when rating &gt;= 4.0; otherwise 0.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Predictors use prior user behavior, prior movie behavior, activity and context derived from TRAIN.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TRAIN leave-one-out aggregation prevents each rating from leaking into its own predictors.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VALID selects settings and TEST supplies the final reported metrics.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Prediction rows store probability, class, actual outcome, split and model version.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feature-to-probability pipeline ending in a 0.5 decision threshold.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Logistic Regression was chosen because coefficients and probabilities are easier to explain and govern than a black-box alternative.</w:t>
      </w:r>
    </w:p>
    <w:p>
      <w:pPr>
        <w:spacing w:after="120"/>
      </w:pPr>
    </w:p>
    <w:p>
      <w:pPr>
        <w:pStyle w:val="Heading1"/>
      </w:pPr>
      <w:r>
        <w:t>Slide 6  The model beats the majority-class baseline on warm-start TEST rows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Accuracy 69.26% versus 59.32% baseline, an improvement of 9.93 percentage points.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AUC 75.83%, precision 60.58%, recall 69.94% and F1 64.92%.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Confusion matrix: TN 31,273; FP 14,189; FN 9,369; TP 21,802.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TEST feature coverage is 76,633 of 1,500,006 rows, or 5.11%; 94.89% are excluded by cold-start rules.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The performance claim therefore applies only to covered warm-start rows.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tmp/report/figures/model_evaluation.png and place coverage beside the metrics, not in a footnote.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Lead with baseline improvement, then immediately qualify it with coverage. This is the central governance message.</w:t>
      </w:r>
    </w:p>
    <w:p>
      <w:r>
        <w:br w:type="page"/>
      </w:r>
    </w:p>
    <w:p>
      <w:pPr>
        <w:pStyle w:val="Heading1"/>
      </w:pPr>
      <w:r>
        <w:t>Slide 7  Model outputs return to MySQL with version fields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user_segments stores user_id, cluster, segment label and model version.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rating_predictions stores probability, predicted class, actual class, split and version.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model_metrics stores metric name, metric value, evaluation split and run metadata.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Dashboard views join stable dimensions to these result tables without recalculating the models.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The writeback step creates one auditable handoff from analytics to reporting.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Show three result tables feeding one dashboard-view layer.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Demonstrate row counts and one sample record from each output table rather than scrolling through raw results.</w:t>
      </w:r>
    </w:p>
    <w:p>
      <w:pPr>
        <w:spacing w:after="120"/>
      </w:pPr>
    </w:p>
    <w:p>
      <w:pPr>
        <w:pStyle w:val="Heading1"/>
      </w:pPr>
      <w:r>
        <w:t>Slide 8  The dashboard draft follows five decisions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Executive Overview: dataset scale, positive rate, model status and key actions.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Audience Segments: segment size, behavior and genre affinity.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Positive Engagement Model: baseline comparison, metrics, confusion matrix and coverage.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Content Opportunity Matrix: predicted appeal, actual response, popularity and support.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Model Governance: versions, split logic, thresholds, coverage and limitations.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Global controls: model version, segment, genre and minimum support.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tmp/report/figures/dashboard_map.png as a five-page navigation map.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Explain what decision each page supports. Avoid describing visuals without linking them to an action.</w:t>
      </w:r>
    </w:p>
    <w:p>
      <w:r>
        <w:br w:type="page"/>
      </w:r>
    </w:p>
    <w:p>
      <w:pPr>
        <w:pStyle w:val="Heading1"/>
      </w:pPr>
      <w:r>
        <w:t>Slide 9  Week 4 will convert model evidence into bounded recommendations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Paper progress: methodology, experimental design and preliminary results are ready for the IEEE draft.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Finalize Power BI interactions and validate that every visual uses versioned MySQL views.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Create at least three recommendations with evidence, owner, test design, assumptions and risks.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Complete repository instructions, final report, live demo path and Q and A backup slides.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Carry-forward issue or decision: 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Effort item</w:t>
            </w:r>
          </w:p>
        </w:tc>
        <w:tc>
          <w:tcPr>
            <w:tcW w:type="dxa" w:w="14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Planned</w:t>
            </w:r>
          </w:p>
        </w:tc>
        <w:tc>
          <w:tcPr>
            <w:tcW w:type="dxa" w:w="14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43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Gap and action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Feature and model work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________________________</w:t>
            </w:r>
          </w:p>
        </w:tc>
      </w:tr>
      <w:tr>
        <w:tc>
          <w:tcPr>
            <w:tcW w:type="dxa" w:w="252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Writeback and dashboard</w:t>
            </w:r>
          </w:p>
        </w:tc>
        <w:tc>
          <w:tcPr>
            <w:tcW w:type="dxa" w:w="144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144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432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________________________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Paper and rehearsal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________________________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Week 4 acceptance checklist and the effort table below.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End by agreeing on the freeze point for data, model version and dashboard refresh.</w:t>
      </w:r>
    </w:p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F6B76"/>
        <w:sz w:val="16"/>
      </w:rPr>
      <w:t>Big Data Analytics  |  Weekly presentation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F6B76"/>
        <w:sz w:val="17"/>
      </w:rPr>
      <w:t>MOVIELENS CONTENT STRATEGY  |  WEEK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Machine Learning Evaluation Slide Content</dc:title>
  <dc:subject>MovieLens 10M weekly presentation content</dc:subject>
  <dc:creator>MovieLens Content Strategy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