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Segment Based Movie Promotion and Content Discovery Strategy</w:t>
      </w:r>
    </w:p>
    <w:p>
      <w:pPr>
        <w:spacing w:after="560"/>
        <w:jc w:val="center"/>
      </w:pPr>
      <w:r>
        <w:rPr>
          <w:rFonts w:ascii="Arial" w:hAnsi="Arial"/>
          <w:b/>
          <w:sz w:val="28"/>
        </w:rPr>
        <w:t>MovieLens 10M decision support project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2324"/>
            <w:shd w:fill="1F4E78"/>
            <w:vAlign w:val="center"/>
            <w:tcMar>
              <w:top w:w="80" w:type="dxa"/>
              <w:start w:w="90" w:type="dxa"/>
              <w:bottom w:w="80" w:type="dxa"/>
              <w:end w:w="90" w:type="dxa"/>
            </w:tcMar>
          </w:tcPr>
          <w:p>
            <w:pPr>
              <w:spacing w:after="0"/>
              <w:jc w:val="center"/>
            </w:pPr>
            <w:r>
              <w:rPr>
                <w:rFonts w:ascii="Arial" w:hAnsi="Arial"/>
                <w:b/>
                <w:color w:val="FFFFFF"/>
                <w:sz w:val="19"/>
              </w:rPr>
              <w:t>Field</w:t>
            </w:r>
          </w:p>
        </w:tc>
        <w:tc>
          <w:tcPr>
            <w:tcW w:type="dxa" w:w="6633"/>
            <w:shd w:fill="1F4E78"/>
            <w:vAlign w:val="center"/>
            <w:tcMar>
              <w:top w:w="80" w:type="dxa"/>
              <w:start w:w="90" w:type="dxa"/>
              <w:bottom w:w="80" w:type="dxa"/>
              <w:end w:w="90" w:type="dxa"/>
            </w:tcMar>
          </w:tcPr>
          <w:p>
            <w:pPr>
              <w:spacing w:after="0"/>
              <w:jc w:val="center"/>
            </w:pPr>
            <w:r>
              <w:rPr>
                <w:rFonts w:ascii="Arial" w:hAnsi="Arial"/>
                <w:b/>
                <w:color w:val="FFFFFF"/>
                <w:sz w:val="19"/>
              </w:rPr>
              <w:t>Details</w:t>
            </w:r>
          </w:p>
        </w:tc>
      </w:tr>
      <w:tr>
        <w:tc>
          <w:tcPr>
            <w:tcW w:type="dxa" w:w="2324"/>
            <w:vAlign w:val="center"/>
            <w:tcMar>
              <w:top w:w="80" w:type="dxa"/>
              <w:start w:w="90" w:type="dxa"/>
              <w:bottom w:w="80" w:type="dxa"/>
              <w:end w:w="90" w:type="dxa"/>
            </w:tcMar>
          </w:tcPr>
          <w:p>
            <w:pPr>
              <w:spacing w:after="0" w:line="240" w:lineRule="auto"/>
              <w:jc w:val="left"/>
            </w:pPr>
            <w:r>
              <w:rPr>
                <w:rFonts w:ascii="Arial" w:hAnsi="Arial"/>
                <w:sz w:val="19"/>
              </w:rPr>
              <w:t>Course</w:t>
            </w:r>
          </w:p>
        </w:tc>
        <w:tc>
          <w:tcPr>
            <w:tcW w:type="dxa" w:w="6633"/>
            <w:vAlign w:val="center"/>
            <w:tcMar>
              <w:top w:w="80" w:type="dxa"/>
              <w:start w:w="90" w:type="dxa"/>
              <w:bottom w:w="80" w:type="dxa"/>
              <w:end w:w="90" w:type="dxa"/>
            </w:tcMar>
          </w:tcPr>
          <w:p>
            <w:pPr>
              <w:spacing w:after="0" w:line="240" w:lineRule="auto"/>
              <w:jc w:val="left"/>
            </w:pPr>
            <w:r>
              <w:rPr>
                <w:rFonts w:ascii="Arial" w:hAnsi="Arial"/>
                <w:sz w:val="19"/>
              </w:rPr>
              <w:t>Big Data Analytics</w:t>
            </w:r>
          </w:p>
        </w:tc>
      </w:tr>
      <w:tr>
        <w:tc>
          <w:tcPr>
            <w:tcW w:type="dxa" w:w="2324"/>
            <w:shd w:fill="EEF5FA"/>
            <w:vAlign w:val="center"/>
            <w:tcMar>
              <w:top w:w="80" w:type="dxa"/>
              <w:start w:w="90" w:type="dxa"/>
              <w:bottom w:w="80" w:type="dxa"/>
              <w:end w:w="90" w:type="dxa"/>
            </w:tcMar>
          </w:tcPr>
          <w:p>
            <w:pPr>
              <w:spacing w:after="0" w:line="240" w:lineRule="auto"/>
              <w:jc w:val="left"/>
            </w:pPr>
            <w:r>
              <w:rPr>
                <w:rFonts w:ascii="Arial" w:hAnsi="Arial"/>
                <w:sz w:val="19"/>
              </w:rPr>
              <w:t>Deliverable</w:t>
            </w:r>
          </w:p>
        </w:tc>
        <w:tc>
          <w:tcPr>
            <w:tcW w:type="dxa" w:w="6633"/>
            <w:shd w:fill="EEF5FA"/>
            <w:vAlign w:val="center"/>
            <w:tcMar>
              <w:top w:w="80" w:type="dxa"/>
              <w:start w:w="90" w:type="dxa"/>
              <w:bottom w:w="80" w:type="dxa"/>
              <w:end w:w="90" w:type="dxa"/>
            </w:tcMar>
          </w:tcPr>
          <w:p>
            <w:pPr>
              <w:spacing w:after="0" w:line="240" w:lineRule="auto"/>
              <w:jc w:val="left"/>
            </w:pPr>
            <w:r>
              <w:rPr>
                <w:rFonts w:ascii="Arial" w:hAnsi="Arial"/>
                <w:sz w:val="19"/>
              </w:rPr>
              <w:t>Final project report and Week 4 research paper</w:t>
            </w:r>
          </w:p>
        </w:tc>
      </w:tr>
      <w:tr>
        <w:tc>
          <w:tcPr>
            <w:tcW w:type="dxa" w:w="2324"/>
            <w:vAlign w:val="center"/>
            <w:tcMar>
              <w:top w:w="80" w:type="dxa"/>
              <w:start w:w="90" w:type="dxa"/>
              <w:bottom w:w="80" w:type="dxa"/>
              <w:end w:w="90" w:type="dxa"/>
            </w:tcMar>
          </w:tcPr>
          <w:p>
            <w:pPr>
              <w:spacing w:after="0" w:line="240" w:lineRule="auto"/>
              <w:jc w:val="left"/>
            </w:pPr>
            <w:r>
              <w:rPr>
                <w:rFonts w:ascii="Arial" w:hAnsi="Arial"/>
                <w:sz w:val="19"/>
              </w:rPr>
              <w:t>Dataset</w:t>
            </w:r>
          </w:p>
        </w:tc>
        <w:tc>
          <w:tcPr>
            <w:tcW w:type="dxa" w:w="6633"/>
            <w:vAlign w:val="center"/>
            <w:tcMar>
              <w:top w:w="80" w:type="dxa"/>
              <w:start w:w="90" w:type="dxa"/>
              <w:bottom w:w="80" w:type="dxa"/>
              <w:end w:w="90" w:type="dxa"/>
            </w:tcMar>
          </w:tcPr>
          <w:p>
            <w:pPr>
              <w:spacing w:after="0" w:line="240" w:lineRule="auto"/>
              <w:jc w:val="left"/>
            </w:pPr>
            <w:r>
              <w:rPr>
                <w:rFonts w:ascii="Arial" w:hAnsi="Arial"/>
                <w:sz w:val="19"/>
              </w:rPr>
              <w:t>MovieLens 10M from GroupLens Research</w:t>
            </w:r>
          </w:p>
        </w:tc>
      </w:tr>
      <w:tr>
        <w:tc>
          <w:tcPr>
            <w:tcW w:type="dxa" w:w="2324"/>
            <w:shd w:fill="EEF5FA"/>
            <w:vAlign w:val="center"/>
            <w:tcMar>
              <w:top w:w="80" w:type="dxa"/>
              <w:start w:w="90" w:type="dxa"/>
              <w:bottom w:w="80" w:type="dxa"/>
              <w:end w:w="90" w:type="dxa"/>
            </w:tcMar>
          </w:tcPr>
          <w:p>
            <w:pPr>
              <w:spacing w:after="0" w:line="240" w:lineRule="auto"/>
              <w:jc w:val="left"/>
            </w:pPr>
            <w:r>
              <w:rPr>
                <w:rFonts w:ascii="Arial" w:hAnsi="Arial"/>
                <w:sz w:val="19"/>
              </w:rPr>
              <w:t>Analytical stack</w:t>
            </w:r>
          </w:p>
        </w:tc>
        <w:tc>
          <w:tcPr>
            <w:tcW w:type="dxa" w:w="6633"/>
            <w:shd w:fill="EEF5FA"/>
            <w:vAlign w:val="center"/>
            <w:tcMar>
              <w:top w:w="80" w:type="dxa"/>
              <w:start w:w="90" w:type="dxa"/>
              <w:bottom w:w="80" w:type="dxa"/>
              <w:end w:w="90" w:type="dxa"/>
            </w:tcMar>
          </w:tcPr>
          <w:p>
            <w:pPr>
              <w:spacing w:after="0" w:line="240" w:lineRule="auto"/>
              <w:jc w:val="left"/>
            </w:pPr>
            <w:r>
              <w:rPr>
                <w:rFonts w:ascii="Arial" w:hAnsi="Arial"/>
                <w:sz w:val="19"/>
              </w:rPr>
              <w:t>MySQL 8.0, KNIME Analytics Platform and Power BI</w:t>
            </w:r>
          </w:p>
        </w:tc>
      </w:tr>
      <w:tr>
        <w:tc>
          <w:tcPr>
            <w:tcW w:type="dxa" w:w="2324"/>
            <w:vAlign w:val="center"/>
            <w:tcMar>
              <w:top w:w="80" w:type="dxa"/>
              <w:start w:w="90" w:type="dxa"/>
              <w:bottom w:w="80" w:type="dxa"/>
              <w:end w:w="90" w:type="dxa"/>
            </w:tcMar>
          </w:tcPr>
          <w:p>
            <w:pPr>
              <w:spacing w:after="0" w:line="240" w:lineRule="auto"/>
              <w:jc w:val="left"/>
            </w:pPr>
            <w:r>
              <w:rPr>
                <w:rFonts w:ascii="Arial" w:hAnsi="Arial"/>
                <w:sz w:val="19"/>
              </w:rPr>
              <w:t>Models</w:t>
            </w:r>
          </w:p>
        </w:tc>
        <w:tc>
          <w:tcPr>
            <w:tcW w:type="dxa" w:w="6633"/>
            <w:vAlign w:val="center"/>
            <w:tcMar>
              <w:top w:w="80" w:type="dxa"/>
              <w:start w:w="90" w:type="dxa"/>
              <w:bottom w:w="80" w:type="dxa"/>
              <w:end w:w="90" w:type="dxa"/>
            </w:tcMar>
          </w:tcPr>
          <w:p>
            <w:pPr>
              <w:spacing w:after="0" w:line="240" w:lineRule="auto"/>
              <w:jc w:val="left"/>
            </w:pPr>
            <w:r>
              <w:rPr>
                <w:rFonts w:ascii="Arial" w:hAnsi="Arial"/>
                <w:sz w:val="19"/>
              </w:rPr>
              <w:t>K Means audience segmentation and Logistic Regression</w:t>
            </w:r>
          </w:p>
        </w:tc>
      </w:tr>
      <w:tr>
        <w:tc>
          <w:tcPr>
            <w:tcW w:type="dxa" w:w="2324"/>
            <w:shd w:fill="EEF5FA"/>
            <w:vAlign w:val="center"/>
            <w:tcMar>
              <w:top w:w="80" w:type="dxa"/>
              <w:start w:w="90" w:type="dxa"/>
              <w:bottom w:w="80" w:type="dxa"/>
              <w:end w:w="90" w:type="dxa"/>
            </w:tcMar>
          </w:tcPr>
          <w:p>
            <w:pPr>
              <w:spacing w:after="0" w:line="240" w:lineRule="auto"/>
              <w:jc w:val="left"/>
            </w:pPr>
            <w:r>
              <w:rPr>
                <w:rFonts w:ascii="Arial" w:hAnsi="Arial"/>
                <w:sz w:val="19"/>
              </w:rPr>
              <w:t>Report date</w:t>
            </w:r>
          </w:p>
        </w:tc>
        <w:tc>
          <w:tcPr>
            <w:tcW w:type="dxa" w:w="6633"/>
            <w:shd w:fill="EEF5FA"/>
            <w:vAlign w:val="center"/>
            <w:tcMar>
              <w:top w:w="80" w:type="dxa"/>
              <w:start w:w="90" w:type="dxa"/>
              <w:bottom w:w="80" w:type="dxa"/>
              <w:end w:w="90" w:type="dxa"/>
            </w:tcMar>
          </w:tcPr>
          <w:p>
            <w:pPr>
              <w:spacing w:after="0" w:line="240" w:lineRule="auto"/>
              <w:jc w:val="left"/>
            </w:pPr>
            <w:r>
              <w:rPr>
                <w:rFonts w:ascii="Arial" w:hAnsi="Arial"/>
                <w:sz w:val="19"/>
              </w:rPr>
              <w:t>16 October 2026</w:t>
            </w:r>
          </w:p>
        </w:tc>
      </w:tr>
    </w:tbl>
    <w:p>
      <w:pPr>
        <w:spacing w:after="0"/>
      </w:pPr>
    </w:p>
    <w:p>
      <w:pPr>
        <w:spacing w:before="400"/>
        <w:jc w:val="center"/>
      </w:pPr>
      <w:r>
        <w:rPr>
          <w:rFonts w:ascii="Arial" w:hAnsi="Arial"/>
          <w:b/>
          <w:sz w:val="20"/>
        </w:rPr>
        <w:t>Student name and ID</w:t>
      </w:r>
    </w:p>
    <w:p>
      <w:pPr>
        <w:jc w:val="center"/>
      </w:pPr>
      <w:r>
        <w:t>____________________________________________________________</w:t>
      </w:r>
    </w:p>
    <w:p>
      <w:pPr>
        <w:pStyle w:val="Heading2"/>
      </w:pPr>
      <w:r>
        <w:t>Academic Integrity Declaration</w:t>
      </w:r>
    </w:p>
    <w:p>
      <w:pPr>
        <w:ind w:left="624" w:right="624"/>
        <w:jc w:val="both"/>
      </w:pPr>
      <w:r>
        <w:rPr>
          <w:rFonts w:ascii="Arial" w:hAnsi="Arial"/>
          <w:sz w:val="19"/>
        </w:rPr>
        <w:t>I certify that this submission represents the project team's work. Sources, software, and AI assistance are acknowledged. The team remains responsible for the SQL execution, KNIME workflows, model evaluation, dashboard, interpretations, and recommendations.</w:t>
      </w:r>
    </w:p>
    <w:p>
      <w:pPr>
        <w:spacing w:before="200"/>
        <w:jc w:val="center"/>
      </w:pPr>
      <w:r>
        <w:t>Signature __________________________________    Date __________________</w:t>
      </w:r>
    </w:p>
    <w:p>
      <w:pPr>
        <w:pStyle w:val="Heading2"/>
      </w:pPr>
      <w:r>
        <w:t>Abstract</w:t>
      </w:r>
    </w:p>
    <w:p>
      <w:pPr>
        <w:pStyle w:val="Abstract"/>
      </w:pPr>
      <w:r>
        <w:rPr>
          <w:rFonts w:ascii="Arial" w:hAnsi="Arial"/>
          <w:sz w:val="18"/>
        </w:rPr>
        <w:t>This project builds an end-to-end decision-support pipeline for segment-specific movie promotion using MovieLens 10M. The solution loads 10,000,054 ratings into MySQL, performs reproducible quality checks and chronological splitting, engineers TRAIN-only behavioural features, and uses KNIME to create four K-Means audience segments and a Logistic Regression model for positive ratings. The classifier achieved 69.26% accuracy and 75.83% ROC-AUC on 76,633 eligible TEST rows, compared with a 59.32% majority baseline. The Power BI model converts these outputs into segment profiles and a content-opportunity matrix. The strongest immediate use is controlled curation for warm-start users, not a claim of viewing or revenue uplift.</w:t>
      </w:r>
    </w:p>
    <w:p>
      <w:pPr>
        <w:pStyle w:val="Abstract"/>
      </w:pPr>
      <w:r>
        <w:rPr>
          <w:rFonts w:ascii="Arial" w:hAnsi="Arial"/>
          <w:i/>
          <w:sz w:val="17"/>
        </w:rPr>
        <w:t>Keywords  MovieLens, audience segmentation, K Means, Logistic Regression, MySQL, KNIME, Power BI, content strategy</w:t>
      </w:r>
    </w:p>
    <w:p>
      <w:pPr>
        <w:sectPr>
          <w:footerReference w:type="default" r:id="rId16"/>
          <w:pgSz w:w="11906" w:h="16838"/>
          <w:pgMar w:top="935" w:right="964" w:bottom="879" w:left="964" w:header="397" w:footer="397" w:gutter="0"/>
          <w:cols w:space="720"/>
          <w:docGrid w:linePitch="360"/>
        </w:sectPr>
      </w:pPr>
    </w:p>
    <w:p>
      <w:pPr>
        <w:pStyle w:val="Heading1"/>
      </w:pPr>
      <w:r>
        <w:t>1 Introduction and Problem Definition</w:t>
      </w:r>
    </w:p>
    <w:p>
      <w:r>
        <w:rPr>
          <w:rFonts w:ascii="Arial" w:hAnsi="Arial"/>
          <w:sz w:val="18"/>
        </w:rPr>
        <w:t>A movie platform must decide which titles and genres to surface to different users. A single popularity ranking ignores variation in taste and can over-promote titles that are broadly known but poorly matched to a particular audience. This project supports the Content Programming and Personalization Manager by identifying behavioural segments and estimating whether a warm-start user will give a movie at least four stars. The predicted outcome is positive rating behaviour. It is not a prediction of viewing, revenue, retention, or subscription conversion.</w:t>
      </w:r>
    </w:p>
    <w:p>
      <w:r>
        <w:rPr>
          <w:rFonts w:ascii="Arial" w:hAnsi="Arial"/>
          <w:sz w:val="18"/>
        </w:rPr>
        <w:t>The central decision is which movies or genres should receive more, equal, or less promotional priority within each segment. The analysis answers four measurable questions.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31"/>
        <w:gridCol w:w="5131"/>
      </w:tblGrid>
      <w:tr>
        <w:trPr>
          <w:tblHeader w:val="true"/>
        </w:trPr>
        <w:tc>
          <w:tcPr>
            <w:tcW w:type="dxa" w:w="2041"/>
            <w:shd w:fill="1F4E78"/>
            <w:vAlign w:val="center"/>
            <w:tcMar>
              <w:top w:w="80" w:type="dxa"/>
              <w:start w:w="90" w:type="dxa"/>
              <w:bottom w:w="80" w:type="dxa"/>
              <w:end w:w="90" w:type="dxa"/>
            </w:tcMar>
          </w:tcPr>
          <w:p>
            <w:pPr>
              <w:spacing w:after="0"/>
              <w:jc w:val="center"/>
            </w:pPr>
            <w:r>
              <w:rPr>
                <w:rFonts w:ascii="Arial" w:hAnsi="Arial"/>
                <w:b/>
                <w:color w:val="FFFFFF"/>
                <w:sz w:val="15"/>
              </w:rPr>
              <w:t>Decision question</w:t>
            </w:r>
          </w:p>
        </w:tc>
        <w:tc>
          <w:tcPr>
            <w:tcW w:type="dxa" w:w="2098"/>
            <w:shd w:fill="1F4E78"/>
            <w:vAlign w:val="center"/>
            <w:tcMar>
              <w:top w:w="80" w:type="dxa"/>
              <w:start w:w="90" w:type="dxa"/>
              <w:bottom w:w="80" w:type="dxa"/>
              <w:end w:w="90" w:type="dxa"/>
            </w:tcMar>
          </w:tcPr>
          <w:p>
            <w:pPr>
              <w:spacing w:after="0"/>
              <w:jc w:val="center"/>
            </w:pPr>
            <w:r>
              <w:rPr>
                <w:rFonts w:ascii="Arial" w:hAnsi="Arial"/>
                <w:b/>
                <w:color w:val="FFFFFF"/>
                <w:sz w:val="15"/>
              </w:rPr>
              <w:t>Evidence used</w:t>
            </w:r>
          </w:p>
        </w:tc>
      </w:tr>
      <w:tr>
        <w:tc>
          <w:tcPr>
            <w:tcW w:type="dxa" w:w="2041"/>
            <w:vAlign w:val="center"/>
            <w:tcMar>
              <w:top w:w="80" w:type="dxa"/>
              <w:start w:w="90" w:type="dxa"/>
              <w:bottom w:w="80" w:type="dxa"/>
              <w:end w:w="90" w:type="dxa"/>
            </w:tcMar>
          </w:tcPr>
          <w:p>
            <w:pPr>
              <w:spacing w:after="0" w:line="240" w:lineRule="auto"/>
              <w:jc w:val="left"/>
            </w:pPr>
            <w:r>
              <w:rPr>
                <w:rFonts w:ascii="Arial" w:hAnsi="Arial"/>
                <w:sz w:val="15"/>
              </w:rPr>
              <w:t>How do rating behaviour and genre preferences differ?</w:t>
            </w:r>
          </w:p>
        </w:tc>
        <w:tc>
          <w:tcPr>
            <w:tcW w:type="dxa" w:w="2098"/>
            <w:vAlign w:val="center"/>
            <w:tcMar>
              <w:top w:w="80" w:type="dxa"/>
              <w:start w:w="90" w:type="dxa"/>
              <w:bottom w:w="80" w:type="dxa"/>
              <w:end w:w="90" w:type="dxa"/>
            </w:tcMar>
          </w:tcPr>
          <w:p>
            <w:pPr>
              <w:spacing w:after="0" w:line="240" w:lineRule="auto"/>
              <w:jc w:val="left"/>
            </w:pPr>
            <w:r>
              <w:rPr>
                <w:rFonts w:ascii="Arial" w:hAnsi="Arial"/>
                <w:sz w:val="15"/>
              </w:rPr>
              <w:t>User statistics and segment genre profiles</w:t>
            </w:r>
          </w:p>
        </w:tc>
      </w:tr>
      <w:tr>
        <w:tc>
          <w:tcPr>
            <w:tcW w:type="dxa" w:w="2041"/>
            <w:shd w:fill="EEF5FA"/>
            <w:vAlign w:val="center"/>
            <w:tcMar>
              <w:top w:w="80" w:type="dxa"/>
              <w:start w:w="90" w:type="dxa"/>
              <w:bottom w:w="80" w:type="dxa"/>
              <w:end w:w="90" w:type="dxa"/>
            </w:tcMar>
          </w:tcPr>
          <w:p>
            <w:pPr>
              <w:spacing w:after="0" w:line="240" w:lineRule="auto"/>
              <w:jc w:val="left"/>
            </w:pPr>
            <w:r>
              <w:rPr>
                <w:rFonts w:ascii="Arial" w:hAnsi="Arial"/>
                <w:sz w:val="15"/>
              </w:rPr>
              <w:t>Which audience segments are interpretable and large enough to use?</w:t>
            </w:r>
          </w:p>
        </w:tc>
        <w:tc>
          <w:tcPr>
            <w:tcW w:type="dxa" w:w="2098"/>
            <w:shd w:fill="EEF5FA"/>
            <w:vAlign w:val="center"/>
            <w:tcMar>
              <w:top w:w="80" w:type="dxa"/>
              <w:start w:w="90" w:type="dxa"/>
              <w:bottom w:w="80" w:type="dxa"/>
              <w:end w:w="90" w:type="dxa"/>
            </w:tcMar>
          </w:tcPr>
          <w:p>
            <w:pPr>
              <w:spacing w:after="0" w:line="240" w:lineRule="auto"/>
              <w:jc w:val="left"/>
            </w:pPr>
            <w:r>
              <w:rPr>
                <w:rFonts w:ascii="Arial" w:hAnsi="Arial"/>
                <w:sz w:val="15"/>
              </w:rPr>
              <w:t>K Means profiles, sizes and silhouette</w:t>
            </w:r>
          </w:p>
        </w:tc>
      </w:tr>
      <w:tr>
        <w:tc>
          <w:tcPr>
            <w:tcW w:type="dxa" w:w="2041"/>
            <w:vAlign w:val="center"/>
            <w:tcMar>
              <w:top w:w="80" w:type="dxa"/>
              <w:start w:w="90" w:type="dxa"/>
              <w:bottom w:w="80" w:type="dxa"/>
              <w:end w:w="90" w:type="dxa"/>
            </w:tcMar>
          </w:tcPr>
          <w:p>
            <w:pPr>
              <w:spacing w:after="0" w:line="240" w:lineRule="auto"/>
              <w:jc w:val="left"/>
            </w:pPr>
            <w:r>
              <w:rPr>
                <w:rFonts w:ascii="Arial" w:hAnsi="Arial"/>
                <w:sz w:val="15"/>
              </w:rPr>
              <w:t>What is the probability of a positive rating?</w:t>
            </w:r>
          </w:p>
        </w:tc>
        <w:tc>
          <w:tcPr>
            <w:tcW w:type="dxa" w:w="2098"/>
            <w:vAlign w:val="center"/>
            <w:tcMar>
              <w:top w:w="80" w:type="dxa"/>
              <w:start w:w="90" w:type="dxa"/>
              <w:bottom w:w="80" w:type="dxa"/>
              <w:end w:w="90" w:type="dxa"/>
            </w:tcMar>
          </w:tcPr>
          <w:p>
            <w:pPr>
              <w:spacing w:after="0" w:line="240" w:lineRule="auto"/>
              <w:jc w:val="left"/>
            </w:pPr>
            <w:r>
              <w:rPr>
                <w:rFonts w:ascii="Arial" w:hAnsi="Arial"/>
                <w:sz w:val="15"/>
              </w:rPr>
              <w:t>Logistic Regression probability and TEST metrics</w:t>
            </w:r>
          </w:p>
        </w:tc>
      </w:tr>
      <w:tr>
        <w:tc>
          <w:tcPr>
            <w:tcW w:type="dxa" w:w="2041"/>
            <w:shd w:fill="EEF5FA"/>
            <w:vAlign w:val="center"/>
            <w:tcMar>
              <w:top w:w="80" w:type="dxa"/>
              <w:start w:w="90" w:type="dxa"/>
              <w:bottom w:w="80" w:type="dxa"/>
              <w:end w:w="90" w:type="dxa"/>
            </w:tcMar>
          </w:tcPr>
          <w:p>
            <w:pPr>
              <w:spacing w:after="0" w:line="240" w:lineRule="auto"/>
              <w:jc w:val="left"/>
            </w:pPr>
            <w:r>
              <w:rPr>
                <w:rFonts w:ascii="Arial" w:hAnsi="Arial"/>
                <w:sz w:val="15"/>
              </w:rPr>
              <w:t>Which lower-popularity titles merit a controlled promotion test?</w:t>
            </w:r>
          </w:p>
        </w:tc>
        <w:tc>
          <w:tcPr>
            <w:tcW w:type="dxa" w:w="2098"/>
            <w:shd w:fill="EEF5FA"/>
            <w:vAlign w:val="center"/>
            <w:tcMar>
              <w:top w:w="80" w:type="dxa"/>
              <w:start w:w="90" w:type="dxa"/>
              <w:bottom w:w="80" w:type="dxa"/>
              <w:end w:w="90" w:type="dxa"/>
            </w:tcMar>
          </w:tcPr>
          <w:p>
            <w:pPr>
              <w:spacing w:after="0" w:line="240" w:lineRule="auto"/>
              <w:jc w:val="left"/>
            </w:pPr>
            <w:r>
              <w:rPr>
                <w:rFonts w:ascii="Arial" w:hAnsi="Arial"/>
                <w:sz w:val="15"/>
              </w:rPr>
              <w:t>Segment movie support, TRAIN popularity and predicted probability</w:t>
            </w:r>
          </w:p>
        </w:tc>
      </w:tr>
    </w:tbl>
    <w:p>
      <w:pPr>
        <w:spacing w:after="0"/>
      </w:pPr>
    </w:p>
    <w:p>
      <w:r>
        <w:rPr>
          <w:rFonts w:ascii="Arial" w:hAnsi="Arial"/>
          <w:sz w:val="18"/>
        </w:rPr>
        <w:t>The project follows the required flow Dataset to MySQL to KNIME to MySQL to interactive dashboard to recommendations. The repository contains runnable SQL and Python pipeline scripts, exported KNIME workflows, Power BI project files, query results, and implementation evidence.</w:t>
      </w:r>
    </w:p>
    <w:p>
      <w:pPr>
        <w:pStyle w:val="Heading1"/>
      </w:pPr>
      <w:r>
        <w:t>2 Related Work</w:t>
      </w:r>
    </w:p>
    <w:p>
      <w:r>
        <w:rPr>
          <w:rFonts w:ascii="Arial" w:hAnsi="Arial"/>
          <w:sz w:val="18"/>
        </w:rPr>
        <w:t>MovieLens records explicit user preferences as user, item, rating, and timestamp tuples and is widely used for recommendation research [1], [2]. These ratings are useful for modelling stated preferences but do not reveal whether a user was exposed to a title or chose to watch it. The report therefore treats a rating of at least 4.0 as a positive-engagement proxy and keeps business claims within that definition.</w:t>
      </w:r>
    </w:p>
    <w:p>
      <w:r>
        <w:rPr>
          <w:rFonts w:ascii="Arial" w:hAnsi="Arial"/>
          <w:sz w:val="18"/>
        </w:rPr>
        <w:t>K-Means provides a transparent way to group users around behavioural centroids [3]. Logistic Regression complements segmentation by producing an interpretable probability for a binary outcome. ROC-AUC is used as a ranking measure alongside threshold-dependent metrics such as accuracy, precision, recall, and F1 [8]. KNIME supplies the visual workflow and database nodes used for read and write-back operations [4], [5].</w:t>
      </w:r>
    </w:p>
    <w:p>
      <w:pPr>
        <w:pStyle w:val="Heading1"/>
      </w:pPr>
      <w:r>
        <w:t>3 Dataset and Data Quality</w:t>
      </w:r>
    </w:p>
    <w:p>
      <w:pPr>
        <w:pStyle w:val="Heading2"/>
      </w:pPr>
      <w:r>
        <w:t>3.1 Dataset Description</w:t>
      </w:r>
    </w:p>
    <w:p>
      <w:r>
        <w:rPr>
          <w:rFonts w:ascii="Arial" w:hAnsi="Arial"/>
          <w:sz w:val="18"/>
        </w:rPr>
        <w:t>MovieLens 10M was released in January 2009 by GroupLens Research. Its README reports 10,000,054 ratings and 95,580 tag applications across 10,681 movies and 71,567 users [1]. The project database contains 69,878 users with at least one rating. The difference is expected because the README user total includes people represented only in the tags file. Every sampled rating user has at least 20 ratings, user identifiers are anonymised, and no demographic fields are supplied.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1"/>
        <w:gridCol w:w="3421"/>
        <w:gridCol w:w="3421"/>
      </w:tblGrid>
      <w:tr>
        <w:trPr>
          <w:tblHeader w:val="true"/>
        </w:trPr>
        <w:tc>
          <w:tcPr>
            <w:tcW w:type="dxa" w:w="1134"/>
            <w:shd w:fill="1F4E78"/>
            <w:vAlign w:val="center"/>
            <w:tcMar>
              <w:top w:w="80" w:type="dxa"/>
              <w:start w:w="90" w:type="dxa"/>
              <w:bottom w:w="80" w:type="dxa"/>
              <w:end w:w="90" w:type="dxa"/>
            </w:tcMar>
          </w:tcPr>
          <w:p>
            <w:pPr>
              <w:spacing w:after="0"/>
              <w:jc w:val="center"/>
            </w:pPr>
            <w:r>
              <w:rPr>
                <w:rFonts w:ascii="Arial" w:hAnsi="Arial"/>
                <w:b/>
                <w:color w:val="FFFFFF"/>
                <w:sz w:val="15"/>
              </w:rPr>
              <w:t>Entity</w:t>
            </w:r>
          </w:p>
        </w:tc>
        <w:tc>
          <w:tcPr>
            <w:tcW w:type="dxa" w:w="1020"/>
            <w:shd w:fill="1F4E78"/>
            <w:vAlign w:val="center"/>
            <w:tcMar>
              <w:top w:w="80" w:type="dxa"/>
              <w:start w:w="90" w:type="dxa"/>
              <w:bottom w:w="80" w:type="dxa"/>
              <w:end w:w="90" w:type="dxa"/>
            </w:tcMar>
          </w:tcPr>
          <w:p>
            <w:pPr>
              <w:spacing w:after="0"/>
              <w:jc w:val="center"/>
            </w:pPr>
            <w:r>
              <w:rPr>
                <w:rFonts w:ascii="Arial" w:hAnsi="Arial"/>
                <w:b/>
                <w:color w:val="FFFFFF"/>
                <w:sz w:val="15"/>
              </w:rPr>
              <w:t>Rows</w:t>
            </w:r>
          </w:p>
        </w:tc>
        <w:tc>
          <w:tcPr>
            <w:tcW w:type="dxa" w:w="1984"/>
            <w:shd w:fill="1F4E78"/>
            <w:vAlign w:val="center"/>
            <w:tcMar>
              <w:top w:w="80" w:type="dxa"/>
              <w:start w:w="90" w:type="dxa"/>
              <w:bottom w:w="80" w:type="dxa"/>
              <w:end w:w="90" w:type="dxa"/>
            </w:tcMar>
          </w:tcPr>
          <w:p>
            <w:pPr>
              <w:spacing w:after="0"/>
              <w:jc w:val="center"/>
            </w:pPr>
            <w:r>
              <w:rPr>
                <w:rFonts w:ascii="Arial" w:hAnsi="Arial"/>
                <w:b/>
                <w:color w:val="FFFFFF"/>
                <w:sz w:val="15"/>
              </w:rPr>
              <w:t>Role</w:t>
            </w:r>
          </w:p>
        </w:tc>
      </w:tr>
      <w:tr>
        <w:tc>
          <w:tcPr>
            <w:tcW w:type="dxa" w:w="1134"/>
            <w:vAlign w:val="center"/>
            <w:tcMar>
              <w:top w:w="80" w:type="dxa"/>
              <w:start w:w="90" w:type="dxa"/>
              <w:bottom w:w="80" w:type="dxa"/>
              <w:end w:w="90" w:type="dxa"/>
            </w:tcMar>
          </w:tcPr>
          <w:p>
            <w:pPr>
              <w:spacing w:after="0" w:line="240" w:lineRule="auto"/>
              <w:jc w:val="left"/>
            </w:pPr>
            <w:r>
              <w:rPr>
                <w:rFonts w:ascii="Arial" w:hAnsi="Arial"/>
                <w:sz w:val="15"/>
              </w:rPr>
              <w:t>ratings</w:t>
            </w:r>
          </w:p>
        </w:tc>
        <w:tc>
          <w:tcPr>
            <w:tcW w:type="dxa" w:w="1020"/>
            <w:vAlign w:val="center"/>
            <w:tcMar>
              <w:top w:w="80" w:type="dxa"/>
              <w:start w:w="90" w:type="dxa"/>
              <w:bottom w:w="80" w:type="dxa"/>
              <w:end w:w="90" w:type="dxa"/>
            </w:tcMar>
          </w:tcPr>
          <w:p>
            <w:pPr>
              <w:spacing w:after="0" w:line="240" w:lineRule="auto"/>
              <w:jc w:val="right"/>
            </w:pPr>
            <w:r>
              <w:rPr>
                <w:rFonts w:ascii="Arial" w:hAnsi="Arial"/>
                <w:sz w:val="15"/>
              </w:rPr>
              <w:t>10,000,054</w:t>
            </w:r>
          </w:p>
        </w:tc>
        <w:tc>
          <w:tcPr>
            <w:tcW w:type="dxa" w:w="1984"/>
            <w:vAlign w:val="center"/>
            <w:tcMar>
              <w:top w:w="80" w:type="dxa"/>
              <w:start w:w="90" w:type="dxa"/>
              <w:bottom w:w="80" w:type="dxa"/>
              <w:end w:w="90" w:type="dxa"/>
            </w:tcMar>
          </w:tcPr>
          <w:p>
            <w:pPr>
              <w:spacing w:after="0" w:line="240" w:lineRule="auto"/>
              <w:jc w:val="left"/>
            </w:pPr>
            <w:r>
              <w:rPr>
                <w:rFonts w:ascii="Arial" w:hAnsi="Arial"/>
                <w:sz w:val="15"/>
              </w:rPr>
              <w:t>User movie rating and timestamp</w:t>
            </w:r>
          </w:p>
        </w:tc>
      </w:tr>
      <w:tr>
        <w:tc>
          <w:tcPr>
            <w:tcW w:type="dxa" w:w="1134"/>
            <w:shd w:fill="EEF5FA"/>
            <w:vAlign w:val="center"/>
            <w:tcMar>
              <w:top w:w="80" w:type="dxa"/>
              <w:start w:w="90" w:type="dxa"/>
              <w:bottom w:w="80" w:type="dxa"/>
              <w:end w:w="90" w:type="dxa"/>
            </w:tcMar>
          </w:tcPr>
          <w:p>
            <w:pPr>
              <w:spacing w:after="0" w:line="240" w:lineRule="auto"/>
              <w:jc w:val="left"/>
            </w:pPr>
            <w:r>
              <w:rPr>
                <w:rFonts w:ascii="Arial" w:hAnsi="Arial"/>
                <w:sz w:val="15"/>
              </w:rPr>
              <w:t>movies</w:t>
            </w:r>
          </w:p>
        </w:tc>
        <w:tc>
          <w:tcPr>
            <w:tcW w:type="dxa" w:w="1020"/>
            <w:shd w:fill="EEF5FA"/>
            <w:vAlign w:val="center"/>
            <w:tcMar>
              <w:top w:w="80" w:type="dxa"/>
              <w:start w:w="90" w:type="dxa"/>
              <w:bottom w:w="80" w:type="dxa"/>
              <w:end w:w="90" w:type="dxa"/>
            </w:tcMar>
          </w:tcPr>
          <w:p>
            <w:pPr>
              <w:spacing w:after="0" w:line="240" w:lineRule="auto"/>
              <w:jc w:val="right"/>
            </w:pPr>
            <w:r>
              <w:rPr>
                <w:rFonts w:ascii="Arial" w:hAnsi="Arial"/>
                <w:sz w:val="15"/>
              </w:rPr>
              <w:t>10,681</w:t>
            </w:r>
          </w:p>
        </w:tc>
        <w:tc>
          <w:tcPr>
            <w:tcW w:type="dxa" w:w="1984"/>
            <w:shd w:fill="EEF5FA"/>
            <w:vAlign w:val="center"/>
            <w:tcMar>
              <w:top w:w="80" w:type="dxa"/>
              <w:start w:w="90" w:type="dxa"/>
              <w:bottom w:w="80" w:type="dxa"/>
              <w:end w:w="90" w:type="dxa"/>
            </w:tcMar>
          </w:tcPr>
          <w:p>
            <w:pPr>
              <w:spacing w:after="0" w:line="240" w:lineRule="auto"/>
              <w:jc w:val="left"/>
            </w:pPr>
            <w:r>
              <w:rPr>
                <w:rFonts w:ascii="Arial" w:hAnsi="Arial"/>
                <w:sz w:val="15"/>
              </w:rPr>
              <w:t>Title and pipe-separated genres</w:t>
            </w:r>
          </w:p>
        </w:tc>
      </w:tr>
      <w:tr>
        <w:tc>
          <w:tcPr>
            <w:tcW w:type="dxa" w:w="1134"/>
            <w:vAlign w:val="center"/>
            <w:tcMar>
              <w:top w:w="80" w:type="dxa"/>
              <w:start w:w="90" w:type="dxa"/>
              <w:bottom w:w="80" w:type="dxa"/>
              <w:end w:w="90" w:type="dxa"/>
            </w:tcMar>
          </w:tcPr>
          <w:p>
            <w:pPr>
              <w:spacing w:after="0" w:line="240" w:lineRule="auto"/>
              <w:jc w:val="left"/>
            </w:pPr>
            <w:r>
              <w:rPr>
                <w:rFonts w:ascii="Arial" w:hAnsi="Arial"/>
                <w:sz w:val="15"/>
              </w:rPr>
              <w:t>tags</w:t>
            </w:r>
          </w:p>
        </w:tc>
        <w:tc>
          <w:tcPr>
            <w:tcW w:type="dxa" w:w="1020"/>
            <w:vAlign w:val="center"/>
            <w:tcMar>
              <w:top w:w="80" w:type="dxa"/>
              <w:start w:w="90" w:type="dxa"/>
              <w:bottom w:w="80" w:type="dxa"/>
              <w:end w:w="90" w:type="dxa"/>
            </w:tcMar>
          </w:tcPr>
          <w:p>
            <w:pPr>
              <w:spacing w:after="0" w:line="240" w:lineRule="auto"/>
              <w:jc w:val="right"/>
            </w:pPr>
            <w:r>
              <w:rPr>
                <w:rFonts w:ascii="Arial" w:hAnsi="Arial"/>
                <w:sz w:val="15"/>
              </w:rPr>
              <w:t>95,580</w:t>
            </w:r>
          </w:p>
        </w:tc>
        <w:tc>
          <w:tcPr>
            <w:tcW w:type="dxa" w:w="1984"/>
            <w:vAlign w:val="center"/>
            <w:tcMar>
              <w:top w:w="80" w:type="dxa"/>
              <w:start w:w="90" w:type="dxa"/>
              <w:bottom w:w="80" w:type="dxa"/>
              <w:end w:w="90" w:type="dxa"/>
            </w:tcMar>
          </w:tcPr>
          <w:p>
            <w:pPr>
              <w:spacing w:after="0" w:line="240" w:lineRule="auto"/>
              <w:jc w:val="left"/>
            </w:pPr>
            <w:r>
              <w:rPr>
                <w:rFonts w:ascii="Arial" w:hAnsi="Arial"/>
                <w:sz w:val="15"/>
              </w:rPr>
              <w:t>User-generated tag applications</w:t>
            </w:r>
          </w:p>
        </w:tc>
      </w:tr>
      <w:tr>
        <w:tc>
          <w:tcPr>
            <w:tcW w:type="dxa" w:w="1134"/>
            <w:shd w:fill="EEF5FA"/>
            <w:vAlign w:val="center"/>
            <w:tcMar>
              <w:top w:w="80" w:type="dxa"/>
              <w:start w:w="90" w:type="dxa"/>
              <w:bottom w:w="80" w:type="dxa"/>
              <w:end w:w="90" w:type="dxa"/>
            </w:tcMar>
          </w:tcPr>
          <w:p>
            <w:pPr>
              <w:spacing w:after="0" w:line="240" w:lineRule="auto"/>
              <w:jc w:val="left"/>
            </w:pPr>
            <w:r>
              <w:rPr>
                <w:rFonts w:ascii="Arial" w:hAnsi="Arial"/>
                <w:sz w:val="15"/>
              </w:rPr>
              <w:t>movie_genres</w:t>
            </w:r>
          </w:p>
        </w:tc>
        <w:tc>
          <w:tcPr>
            <w:tcW w:type="dxa" w:w="1020"/>
            <w:shd w:fill="EEF5FA"/>
            <w:vAlign w:val="center"/>
            <w:tcMar>
              <w:top w:w="80" w:type="dxa"/>
              <w:start w:w="90" w:type="dxa"/>
              <w:bottom w:w="80" w:type="dxa"/>
              <w:end w:w="90" w:type="dxa"/>
            </w:tcMar>
          </w:tcPr>
          <w:p>
            <w:pPr>
              <w:spacing w:after="0" w:line="240" w:lineRule="auto"/>
              <w:jc w:val="right"/>
            </w:pPr>
            <w:r>
              <w:rPr>
                <w:rFonts w:ascii="Arial" w:hAnsi="Arial"/>
                <w:sz w:val="15"/>
              </w:rPr>
              <w:t>21,564</w:t>
            </w:r>
          </w:p>
        </w:tc>
        <w:tc>
          <w:tcPr>
            <w:tcW w:type="dxa" w:w="1984"/>
            <w:shd w:fill="EEF5FA"/>
            <w:vAlign w:val="center"/>
            <w:tcMar>
              <w:top w:w="80" w:type="dxa"/>
              <w:start w:w="90" w:type="dxa"/>
              <w:bottom w:w="80" w:type="dxa"/>
              <w:end w:w="90" w:type="dxa"/>
            </w:tcMar>
          </w:tcPr>
          <w:p>
            <w:pPr>
              <w:spacing w:after="0" w:line="240" w:lineRule="auto"/>
              <w:jc w:val="left"/>
            </w:pPr>
            <w:r>
              <w:rPr>
                <w:rFonts w:ascii="Arial" w:hAnsi="Arial"/>
                <w:sz w:val="15"/>
              </w:rPr>
              <w:t>Normalised movie genre bridge</w:t>
            </w:r>
          </w:p>
        </w:tc>
      </w:tr>
      <w:tr>
        <w:tc>
          <w:tcPr>
            <w:tcW w:type="dxa" w:w="1134"/>
            <w:vAlign w:val="center"/>
            <w:tcMar>
              <w:top w:w="80" w:type="dxa"/>
              <w:start w:w="90" w:type="dxa"/>
              <w:bottom w:w="80" w:type="dxa"/>
              <w:end w:w="90" w:type="dxa"/>
            </w:tcMar>
          </w:tcPr>
          <w:p>
            <w:pPr>
              <w:spacing w:after="0" w:line="240" w:lineRule="auto"/>
              <w:jc w:val="left"/>
            </w:pPr>
            <w:r>
              <w:rPr>
                <w:rFonts w:ascii="Arial" w:hAnsi="Arial"/>
                <w:sz w:val="15"/>
              </w:rPr>
              <w:t>rating users</w:t>
            </w:r>
          </w:p>
        </w:tc>
        <w:tc>
          <w:tcPr>
            <w:tcW w:type="dxa" w:w="1020"/>
            <w:vAlign w:val="center"/>
            <w:tcMar>
              <w:top w:w="80" w:type="dxa"/>
              <w:start w:w="90" w:type="dxa"/>
              <w:bottom w:w="80" w:type="dxa"/>
              <w:end w:w="90" w:type="dxa"/>
            </w:tcMar>
          </w:tcPr>
          <w:p>
            <w:pPr>
              <w:spacing w:after="0" w:line="240" w:lineRule="auto"/>
              <w:jc w:val="right"/>
            </w:pPr>
            <w:r>
              <w:rPr>
                <w:rFonts w:ascii="Arial" w:hAnsi="Arial"/>
                <w:sz w:val="15"/>
              </w:rPr>
              <w:t>69,878</w:t>
            </w:r>
          </w:p>
        </w:tc>
        <w:tc>
          <w:tcPr>
            <w:tcW w:type="dxa" w:w="1984"/>
            <w:vAlign w:val="center"/>
            <w:tcMar>
              <w:top w:w="80" w:type="dxa"/>
              <w:start w:w="90" w:type="dxa"/>
              <w:bottom w:w="80" w:type="dxa"/>
              <w:end w:w="90" w:type="dxa"/>
            </w:tcMar>
          </w:tcPr>
          <w:p>
            <w:pPr>
              <w:spacing w:after="0" w:line="240" w:lineRule="auto"/>
              <w:jc w:val="left"/>
            </w:pPr>
            <w:r>
              <w:rPr>
                <w:rFonts w:ascii="Arial" w:hAnsi="Arial"/>
                <w:sz w:val="15"/>
              </w:rPr>
              <w:t>Users with at least one rating</w:t>
            </w:r>
          </w:p>
        </w:tc>
      </w:tr>
    </w:tbl>
    <w:p>
      <w:pPr>
        <w:spacing w:after="0"/>
      </w:pPr>
    </w:p>
    <w:p>
      <w:pPr>
        <w:spacing w:after="20"/>
        <w:jc w:val="center"/>
      </w:pPr>
      <w:r>
        <w:drawing>
          <wp:inline xmlns:a="http://schemas.openxmlformats.org/drawingml/2006/main" xmlns:pic="http://schemas.openxmlformats.org/drawingml/2006/picture">
            <wp:extent cx="2880360" cy="1683903"/>
            <wp:docPr id="1" name="Picture 1" descr="Figure 1  Distribution of the 10,000,054 ratings" title="Distribution of the 10,000,054 ratings"/>
            <wp:cNvGraphicFramePr>
              <a:graphicFrameLocks noChangeAspect="1"/>
            </wp:cNvGraphicFramePr>
            <a:graphic>
              <a:graphicData uri="http://schemas.openxmlformats.org/drawingml/2006/picture">
                <pic:pic>
                  <pic:nvPicPr>
                    <pic:cNvPr id="0" name="rating_distribution.png"/>
                    <pic:cNvPicPr/>
                  </pic:nvPicPr>
                  <pic:blipFill>
                    <a:blip r:embed="rId9"/>
                    <a:stretch>
                      <a:fillRect/>
                    </a:stretch>
                  </pic:blipFill>
                  <pic:spPr>
                    <a:xfrm>
                      <a:off x="0" y="0"/>
                      <a:ext cx="2880360" cy="1683903"/>
                    </a:xfrm>
                    <a:prstGeom prst="rect"/>
                  </pic:spPr>
                </pic:pic>
              </a:graphicData>
            </a:graphic>
          </wp:inline>
        </w:drawing>
      </w:r>
    </w:p>
    <w:p>
      <w:pPr>
        <w:pStyle w:val="Caption"/>
      </w:pPr>
      <w:r>
        <w:t>Figure 1  Distribution of the 10,000,054 ratings</w:t>
      </w:r>
    </w:p>
    <w:p>
      <w:pPr>
        <w:pStyle w:val="Heading2"/>
      </w:pPr>
      <w:r>
        <w:t>3.2 Quality Assessment and Cleaning</w:t>
      </w:r>
    </w:p>
    <w:p>
      <w:r>
        <w:rPr>
          <w:rFonts w:ascii="Arial" w:hAnsi="Arial"/>
          <w:sz w:val="18"/>
        </w:rPr>
        <w:t>The SQL checks covered completeness, uniqueness, validity, consistency, and plausible coverage. No orphan ratings or tags were found, no invalid rating or zero timestamp was found, no duplicate user-movie pair was returned, and every rating user met the 20-rating minimum. Four catalogue movies had no rating because 10,677 of 10,681 movie IDs appeared in the ratings table. They were retained as valid catalogue records.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1"/>
        <w:gridCol w:w="3421"/>
        <w:gridCol w:w="3421"/>
      </w:tblGrid>
      <w:tr>
        <w:trPr>
          <w:tblHeader w:val="true"/>
        </w:trPr>
        <w:tc>
          <w:tcPr>
            <w:tcW w:type="dxa" w:w="2041"/>
            <w:shd w:fill="1F4E78"/>
            <w:vAlign w:val="center"/>
            <w:tcMar>
              <w:top w:w="80" w:type="dxa"/>
              <w:start w:w="90" w:type="dxa"/>
              <w:bottom w:w="80" w:type="dxa"/>
              <w:end w:w="90" w:type="dxa"/>
            </w:tcMar>
          </w:tcPr>
          <w:p>
            <w:pPr>
              <w:spacing w:after="0"/>
              <w:jc w:val="center"/>
            </w:pPr>
            <w:r>
              <w:rPr>
                <w:rFonts w:ascii="Arial" w:hAnsi="Arial"/>
                <w:b/>
                <w:color w:val="FFFFFF"/>
                <w:sz w:val="15"/>
              </w:rPr>
              <w:t>Check</w:t>
            </w:r>
          </w:p>
        </w:tc>
        <w:tc>
          <w:tcPr>
            <w:tcW w:type="dxa" w:w="1020"/>
            <w:shd w:fill="1F4E78"/>
            <w:vAlign w:val="center"/>
            <w:tcMar>
              <w:top w:w="80" w:type="dxa"/>
              <w:start w:w="90" w:type="dxa"/>
              <w:bottom w:w="80" w:type="dxa"/>
              <w:end w:w="90" w:type="dxa"/>
            </w:tcMar>
          </w:tcPr>
          <w:p>
            <w:pPr>
              <w:spacing w:after="0"/>
              <w:jc w:val="center"/>
            </w:pPr>
            <w:r>
              <w:rPr>
                <w:rFonts w:ascii="Arial" w:hAnsi="Arial"/>
                <w:b/>
                <w:color w:val="FFFFFF"/>
                <w:sz w:val="15"/>
              </w:rPr>
              <w:t>Before</w:t>
            </w:r>
          </w:p>
        </w:tc>
        <w:tc>
          <w:tcPr>
            <w:tcW w:type="dxa" w:w="1020"/>
            <w:shd w:fill="1F4E78"/>
            <w:vAlign w:val="center"/>
            <w:tcMar>
              <w:top w:w="80" w:type="dxa"/>
              <w:start w:w="90" w:type="dxa"/>
              <w:bottom w:w="80" w:type="dxa"/>
              <w:end w:w="90" w:type="dxa"/>
            </w:tcMar>
          </w:tcPr>
          <w:p>
            <w:pPr>
              <w:spacing w:after="0"/>
              <w:jc w:val="center"/>
            </w:pPr>
            <w:r>
              <w:rPr>
                <w:rFonts w:ascii="Arial" w:hAnsi="Arial"/>
                <w:b/>
                <w:color w:val="FFFFFF"/>
                <w:sz w:val="15"/>
              </w:rPr>
              <w:t>After</w:t>
            </w:r>
          </w:p>
        </w:tc>
      </w:tr>
      <w:tr>
        <w:tc>
          <w:tcPr>
            <w:tcW w:type="dxa" w:w="2041"/>
            <w:vAlign w:val="center"/>
            <w:tcMar>
              <w:top w:w="80" w:type="dxa"/>
              <w:start w:w="90" w:type="dxa"/>
              <w:bottom w:w="80" w:type="dxa"/>
              <w:end w:w="90" w:type="dxa"/>
            </w:tcMar>
          </w:tcPr>
          <w:p>
            <w:pPr>
              <w:spacing w:after="0" w:line="240" w:lineRule="auto"/>
              <w:jc w:val="left"/>
            </w:pPr>
            <w:r>
              <w:rPr>
                <w:rFonts w:ascii="Arial" w:hAnsi="Arial"/>
                <w:sz w:val="15"/>
              </w:rPr>
              <w:t>Rating rows</w:t>
            </w:r>
          </w:p>
        </w:tc>
        <w:tc>
          <w:tcPr>
            <w:tcW w:type="dxa" w:w="1020"/>
            <w:vAlign w:val="center"/>
            <w:tcMar>
              <w:top w:w="80" w:type="dxa"/>
              <w:start w:w="90" w:type="dxa"/>
              <w:bottom w:w="80" w:type="dxa"/>
              <w:end w:w="90" w:type="dxa"/>
            </w:tcMar>
          </w:tcPr>
          <w:p>
            <w:pPr>
              <w:spacing w:after="0" w:line="240" w:lineRule="auto"/>
              <w:jc w:val="center"/>
            </w:pPr>
            <w:r>
              <w:rPr>
                <w:rFonts w:ascii="Arial" w:hAnsi="Arial"/>
                <w:sz w:val="15"/>
              </w:rPr>
              <w:t>10,000,054</w:t>
            </w:r>
          </w:p>
        </w:tc>
        <w:tc>
          <w:tcPr>
            <w:tcW w:type="dxa" w:w="1020"/>
            <w:vAlign w:val="center"/>
            <w:tcMar>
              <w:top w:w="80" w:type="dxa"/>
              <w:start w:w="90" w:type="dxa"/>
              <w:bottom w:w="80" w:type="dxa"/>
              <w:end w:w="90" w:type="dxa"/>
            </w:tcMar>
          </w:tcPr>
          <w:p>
            <w:pPr>
              <w:spacing w:after="0" w:line="240" w:lineRule="auto"/>
              <w:jc w:val="center"/>
            </w:pPr>
            <w:r>
              <w:rPr>
                <w:rFonts w:ascii="Arial" w:hAnsi="Arial"/>
                <w:sz w:val="15"/>
              </w:rPr>
              <w:t>10,000,054</w:t>
            </w:r>
          </w:p>
        </w:tc>
      </w:tr>
      <w:tr>
        <w:tc>
          <w:tcPr>
            <w:tcW w:type="dxa" w:w="2041"/>
            <w:shd w:fill="EEF5FA"/>
            <w:vAlign w:val="center"/>
            <w:tcMar>
              <w:top w:w="80" w:type="dxa"/>
              <w:start w:w="90" w:type="dxa"/>
              <w:bottom w:w="80" w:type="dxa"/>
              <w:end w:w="90" w:type="dxa"/>
            </w:tcMar>
          </w:tcPr>
          <w:p>
            <w:pPr>
              <w:spacing w:after="0" w:line="240" w:lineRule="auto"/>
              <w:jc w:val="left"/>
            </w:pPr>
            <w:r>
              <w:rPr>
                <w:rFonts w:ascii="Arial" w:hAnsi="Arial"/>
                <w:sz w:val="15"/>
              </w:rPr>
              <w:t>Rating range</w:t>
            </w:r>
          </w:p>
        </w:tc>
        <w:tc>
          <w:tcPr>
            <w:tcW w:type="dxa" w:w="1020"/>
            <w:shd w:fill="EEF5FA"/>
            <w:vAlign w:val="center"/>
            <w:tcMar>
              <w:top w:w="80" w:type="dxa"/>
              <w:start w:w="90" w:type="dxa"/>
              <w:bottom w:w="80" w:type="dxa"/>
              <w:end w:w="90" w:type="dxa"/>
            </w:tcMar>
          </w:tcPr>
          <w:p>
            <w:pPr>
              <w:spacing w:after="0" w:line="240" w:lineRule="auto"/>
              <w:jc w:val="center"/>
            </w:pPr>
            <w:r>
              <w:rPr>
                <w:rFonts w:ascii="Arial" w:hAnsi="Arial"/>
                <w:sz w:val="15"/>
              </w:rPr>
              <w:t>0.5 to 5.0</w:t>
            </w:r>
          </w:p>
        </w:tc>
        <w:tc>
          <w:tcPr>
            <w:tcW w:type="dxa" w:w="1020"/>
            <w:shd w:fill="EEF5FA"/>
            <w:vAlign w:val="center"/>
            <w:tcMar>
              <w:top w:w="80" w:type="dxa"/>
              <w:start w:w="90" w:type="dxa"/>
              <w:bottom w:w="80" w:type="dxa"/>
              <w:end w:w="90" w:type="dxa"/>
            </w:tcMar>
          </w:tcPr>
          <w:p>
            <w:pPr>
              <w:spacing w:after="0" w:line="240" w:lineRule="auto"/>
              <w:jc w:val="center"/>
            </w:pPr>
            <w:r>
              <w:rPr>
                <w:rFonts w:ascii="Arial" w:hAnsi="Arial"/>
                <w:sz w:val="15"/>
              </w:rPr>
              <w:t>0.5 to 5.0</w:t>
            </w:r>
          </w:p>
        </w:tc>
      </w:tr>
      <w:tr>
        <w:tc>
          <w:tcPr>
            <w:tcW w:type="dxa" w:w="2041"/>
            <w:vAlign w:val="center"/>
            <w:tcMar>
              <w:top w:w="80" w:type="dxa"/>
              <w:start w:w="90" w:type="dxa"/>
              <w:bottom w:w="80" w:type="dxa"/>
              <w:end w:w="90" w:type="dxa"/>
            </w:tcMar>
          </w:tcPr>
          <w:p>
            <w:pPr>
              <w:spacing w:after="0" w:line="240" w:lineRule="auto"/>
              <w:jc w:val="left"/>
            </w:pPr>
            <w:r>
              <w:rPr>
                <w:rFonts w:ascii="Arial" w:hAnsi="Arial"/>
                <w:sz w:val="15"/>
              </w:rPr>
              <w:t>Orphan ratings</w:t>
            </w:r>
          </w:p>
        </w:tc>
        <w:tc>
          <w:tcPr>
            <w:tcW w:type="dxa" w:w="1020"/>
            <w:vAlign w:val="center"/>
            <w:tcMar>
              <w:top w:w="80" w:type="dxa"/>
              <w:start w:w="90" w:type="dxa"/>
              <w:bottom w:w="80" w:type="dxa"/>
              <w:end w:w="90" w:type="dxa"/>
            </w:tcMar>
          </w:tcPr>
          <w:p>
            <w:pPr>
              <w:spacing w:after="0" w:line="240" w:lineRule="auto"/>
              <w:jc w:val="center"/>
            </w:pPr>
            <w:r>
              <w:rPr>
                <w:rFonts w:ascii="Arial" w:hAnsi="Arial"/>
                <w:sz w:val="15"/>
              </w:rPr>
              <w:t>0</w:t>
            </w:r>
          </w:p>
        </w:tc>
        <w:tc>
          <w:tcPr>
            <w:tcW w:type="dxa" w:w="1020"/>
            <w:vAlign w:val="center"/>
            <w:tcMar>
              <w:top w:w="80" w:type="dxa"/>
              <w:start w:w="90" w:type="dxa"/>
              <w:bottom w:w="80" w:type="dxa"/>
              <w:end w:w="90" w:type="dxa"/>
            </w:tcMar>
          </w:tcPr>
          <w:p>
            <w:pPr>
              <w:spacing w:after="0" w:line="240" w:lineRule="auto"/>
              <w:jc w:val="center"/>
            </w:pPr>
            <w:r>
              <w:rPr>
                <w:rFonts w:ascii="Arial" w:hAnsi="Arial"/>
                <w:sz w:val="15"/>
              </w:rPr>
              <w:t>0</w:t>
            </w:r>
          </w:p>
        </w:tc>
      </w:tr>
      <w:tr>
        <w:tc>
          <w:tcPr>
            <w:tcW w:type="dxa" w:w="2041"/>
            <w:shd w:fill="EEF5FA"/>
            <w:vAlign w:val="center"/>
            <w:tcMar>
              <w:top w:w="80" w:type="dxa"/>
              <w:start w:w="90" w:type="dxa"/>
              <w:bottom w:w="80" w:type="dxa"/>
              <w:end w:w="90" w:type="dxa"/>
            </w:tcMar>
          </w:tcPr>
          <w:p>
            <w:pPr>
              <w:spacing w:after="0" w:line="240" w:lineRule="auto"/>
              <w:jc w:val="left"/>
            </w:pPr>
            <w:r>
              <w:rPr>
                <w:rFonts w:ascii="Arial" w:hAnsi="Arial"/>
                <w:sz w:val="15"/>
              </w:rPr>
              <w:t>Orphan tags</w:t>
            </w:r>
          </w:p>
        </w:tc>
        <w:tc>
          <w:tcPr>
            <w:tcW w:type="dxa" w:w="1020"/>
            <w:shd w:fill="EEF5FA"/>
            <w:vAlign w:val="center"/>
            <w:tcMar>
              <w:top w:w="80" w:type="dxa"/>
              <w:start w:w="90" w:type="dxa"/>
              <w:bottom w:w="80" w:type="dxa"/>
              <w:end w:w="90" w:type="dxa"/>
            </w:tcMar>
          </w:tcPr>
          <w:p>
            <w:pPr>
              <w:spacing w:after="0" w:line="240" w:lineRule="auto"/>
              <w:jc w:val="center"/>
            </w:pPr>
            <w:r>
              <w:rPr>
                <w:rFonts w:ascii="Arial" w:hAnsi="Arial"/>
                <w:sz w:val="15"/>
              </w:rPr>
              <w:t>0</w:t>
            </w:r>
          </w:p>
        </w:tc>
        <w:tc>
          <w:tcPr>
            <w:tcW w:type="dxa" w:w="1020"/>
            <w:shd w:fill="EEF5FA"/>
            <w:vAlign w:val="center"/>
            <w:tcMar>
              <w:top w:w="80" w:type="dxa"/>
              <w:start w:w="90" w:type="dxa"/>
              <w:bottom w:w="80" w:type="dxa"/>
              <w:end w:w="90" w:type="dxa"/>
            </w:tcMar>
          </w:tcPr>
          <w:p>
            <w:pPr>
              <w:spacing w:after="0" w:line="240" w:lineRule="auto"/>
              <w:jc w:val="center"/>
            </w:pPr>
            <w:r>
              <w:rPr>
                <w:rFonts w:ascii="Arial" w:hAnsi="Arial"/>
                <w:sz w:val="15"/>
              </w:rPr>
              <w:t>0</w:t>
            </w:r>
          </w:p>
        </w:tc>
      </w:tr>
      <w:tr>
        <w:tc>
          <w:tcPr>
            <w:tcW w:type="dxa" w:w="2041"/>
            <w:vAlign w:val="center"/>
            <w:tcMar>
              <w:top w:w="80" w:type="dxa"/>
              <w:start w:w="90" w:type="dxa"/>
              <w:bottom w:w="80" w:type="dxa"/>
              <w:end w:w="90" w:type="dxa"/>
            </w:tcMar>
          </w:tcPr>
          <w:p>
            <w:pPr>
              <w:spacing w:after="0" w:line="240" w:lineRule="auto"/>
              <w:jc w:val="left"/>
            </w:pPr>
            <w:r>
              <w:rPr>
                <w:rFonts w:ascii="Arial" w:hAnsi="Arial"/>
                <w:sz w:val="15"/>
              </w:rPr>
              <w:t>Invalid ratings or timestamps</w:t>
            </w:r>
          </w:p>
        </w:tc>
        <w:tc>
          <w:tcPr>
            <w:tcW w:type="dxa" w:w="1020"/>
            <w:vAlign w:val="center"/>
            <w:tcMar>
              <w:top w:w="80" w:type="dxa"/>
              <w:start w:w="90" w:type="dxa"/>
              <w:bottom w:w="80" w:type="dxa"/>
              <w:end w:w="90" w:type="dxa"/>
            </w:tcMar>
          </w:tcPr>
          <w:p>
            <w:pPr>
              <w:spacing w:after="0" w:line="240" w:lineRule="auto"/>
              <w:jc w:val="center"/>
            </w:pPr>
            <w:r>
              <w:rPr>
                <w:rFonts w:ascii="Arial" w:hAnsi="Arial"/>
                <w:sz w:val="15"/>
              </w:rPr>
              <w:t>0</w:t>
            </w:r>
          </w:p>
        </w:tc>
        <w:tc>
          <w:tcPr>
            <w:tcW w:type="dxa" w:w="1020"/>
            <w:vAlign w:val="center"/>
            <w:tcMar>
              <w:top w:w="80" w:type="dxa"/>
              <w:start w:w="90" w:type="dxa"/>
              <w:bottom w:w="80" w:type="dxa"/>
              <w:end w:w="90" w:type="dxa"/>
            </w:tcMar>
          </w:tcPr>
          <w:p>
            <w:pPr>
              <w:spacing w:after="0" w:line="240" w:lineRule="auto"/>
              <w:jc w:val="center"/>
            </w:pPr>
            <w:r>
              <w:rPr>
                <w:rFonts w:ascii="Arial" w:hAnsi="Arial"/>
                <w:sz w:val="15"/>
              </w:rPr>
              <w:t>0</w:t>
            </w:r>
          </w:p>
        </w:tc>
      </w:tr>
      <w:tr>
        <w:tc>
          <w:tcPr>
            <w:tcW w:type="dxa" w:w="2041"/>
            <w:shd w:fill="EEF5FA"/>
            <w:vAlign w:val="center"/>
            <w:tcMar>
              <w:top w:w="80" w:type="dxa"/>
              <w:start w:w="90" w:type="dxa"/>
              <w:bottom w:w="80" w:type="dxa"/>
              <w:end w:w="90" w:type="dxa"/>
            </w:tcMar>
          </w:tcPr>
          <w:p>
            <w:pPr>
              <w:spacing w:after="0" w:line="240" w:lineRule="auto"/>
              <w:jc w:val="left"/>
            </w:pPr>
            <w:r>
              <w:rPr>
                <w:rFonts w:ascii="Arial" w:hAnsi="Arial"/>
                <w:sz w:val="15"/>
              </w:rPr>
              <w:t>Users below 20 ratings</w:t>
            </w:r>
          </w:p>
        </w:tc>
        <w:tc>
          <w:tcPr>
            <w:tcW w:type="dxa" w:w="1020"/>
            <w:shd w:fill="EEF5FA"/>
            <w:vAlign w:val="center"/>
            <w:tcMar>
              <w:top w:w="80" w:type="dxa"/>
              <w:start w:w="90" w:type="dxa"/>
              <w:bottom w:w="80" w:type="dxa"/>
              <w:end w:w="90" w:type="dxa"/>
            </w:tcMar>
          </w:tcPr>
          <w:p>
            <w:pPr>
              <w:spacing w:after="0" w:line="240" w:lineRule="auto"/>
              <w:jc w:val="center"/>
            </w:pPr>
            <w:r>
              <w:rPr>
                <w:rFonts w:ascii="Arial" w:hAnsi="Arial"/>
                <w:sz w:val="15"/>
              </w:rPr>
              <w:t>0</w:t>
            </w:r>
          </w:p>
        </w:tc>
        <w:tc>
          <w:tcPr>
            <w:tcW w:type="dxa" w:w="1020"/>
            <w:shd w:fill="EEF5FA"/>
            <w:vAlign w:val="center"/>
            <w:tcMar>
              <w:top w:w="80" w:type="dxa"/>
              <w:start w:w="90" w:type="dxa"/>
              <w:bottom w:w="80" w:type="dxa"/>
              <w:end w:w="90" w:type="dxa"/>
            </w:tcMar>
          </w:tcPr>
          <w:p>
            <w:pPr>
              <w:spacing w:after="0" w:line="240" w:lineRule="auto"/>
              <w:jc w:val="center"/>
            </w:pPr>
            <w:r>
              <w:rPr>
                <w:rFonts w:ascii="Arial" w:hAnsi="Arial"/>
                <w:sz w:val="15"/>
              </w:rPr>
              <w:t>0</w:t>
            </w:r>
          </w:p>
        </w:tc>
      </w:tr>
    </w:tbl>
    <w:p>
      <w:pPr>
        <w:spacing w:after="0"/>
      </w:pPr>
    </w:p>
    <w:p>
      <w:r>
        <w:rPr>
          <w:rFonts w:ascii="Arial" w:hAnsi="Arial"/>
          <w:sz w:val="18"/>
        </w:rPr>
        <w:t>The raw data did not require row deletion or imputation for these checks, so the before and after counts are identical. Reproducible transformations created the genre bridge, chronological split, TRAIN-only user and movie aggregates, user-genre profiles, model features, and dashboard marts. Low-support movies were not deleted from storage; minimum-support filters are applied when making decisions.</w:t>
      </w:r>
    </w:p>
    <w:p>
      <w:pPr>
        <w:sectPr>
          <w:footerReference w:type="default" r:id="rId17"/>
          <w:pgSz w:w="11906" w:h="16838"/>
          <w:pgMar w:top="822" w:right="822" w:bottom="850" w:left="822" w:header="397" w:footer="369" w:gutter="0"/>
          <w:cols w:space="420" w:num="2"/>
          <w:docGrid w:linePitch="360"/>
        </w:sectPr>
      </w:pPr>
    </w:p>
    <w:p>
      <w:pPr>
        <w:pStyle w:val="Heading1"/>
      </w:pPr>
      <w:r>
        <w:t>4 Methodology and System Architecture</w:t>
      </w:r>
    </w:p>
    <w:p>
      <w:r>
        <w:rPr>
          <w:rFonts w:ascii="Arial" w:hAnsi="Arial"/>
          <w:sz w:val="18"/>
        </w:rPr>
        <w:t>MySQL stores both source data and model outputs. KNIME reads directly from MySQL, performs reproducible transformations and modelling, and writes segments, predictions, and model metrics back to MySQL. Power BI imports compact views rather than the 10-million-row ratings table. This design makes the dashboard responsive and preserves a traceable chain from source rows to recommendations.</w:t>
      </w:r>
    </w:p>
    <w:p>
      <w:pPr>
        <w:spacing w:after="20"/>
        <w:jc w:val="center"/>
      </w:pPr>
      <w:r>
        <w:drawing>
          <wp:inline xmlns:a="http://schemas.openxmlformats.org/drawingml/2006/main" xmlns:pic="http://schemas.openxmlformats.org/drawingml/2006/picture">
            <wp:extent cx="5989320" cy="2395728"/>
            <wp:docPr id="2" name="Picture 2" descr="Figure 2  Required system architecture and result write-back" title="Required system architecture and result write-back"/>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2395728"/>
                    </a:xfrm>
                    <a:prstGeom prst="rect"/>
                  </pic:spPr>
                </pic:pic>
              </a:graphicData>
            </a:graphic>
          </wp:inline>
        </w:drawing>
      </w:r>
    </w:p>
    <w:p>
      <w:pPr>
        <w:pStyle w:val="Caption"/>
      </w:pPr>
      <w:r>
        <w:t>Figure 2  Required system architecture and result write-back</w:t>
      </w:r>
    </w:p>
    <w:p>
      <w:pPr>
        <w:spacing w:after="20"/>
        <w:jc w:val="center"/>
      </w:pPr>
      <w:r>
        <w:drawing>
          <wp:inline xmlns:a="http://schemas.openxmlformats.org/drawingml/2006/main" xmlns:pic="http://schemas.openxmlformats.org/drawingml/2006/picture">
            <wp:extent cx="6126480" cy="2510798"/>
            <wp:docPr id="3" name="Picture 3" descr="Figure 3  KNIME Logistic Regression workflow with TRAIN VALID TEST branches and MySQL write-back" title="KNIME Logistic Regression workflow with TRAIN VALID TEST branches and MySQL write-back"/>
            <wp:cNvGraphicFramePr>
              <a:graphicFrameLocks noChangeAspect="1"/>
            </wp:cNvGraphicFramePr>
            <a:graphic>
              <a:graphicData uri="http://schemas.openxmlformats.org/drawingml/2006/picture">
                <pic:pic>
                  <pic:nvPicPr>
                    <pic:cNvPr id="0" name="movielens_like_prediction.png"/>
                    <pic:cNvPicPr/>
                  </pic:nvPicPr>
                  <pic:blipFill>
                    <a:blip r:embed="rId11"/>
                    <a:stretch>
                      <a:fillRect/>
                    </a:stretch>
                  </pic:blipFill>
                  <pic:spPr>
                    <a:xfrm>
                      <a:off x="0" y="0"/>
                      <a:ext cx="6126480" cy="2510798"/>
                    </a:xfrm>
                    <a:prstGeom prst="rect"/>
                  </pic:spPr>
                </pic:pic>
              </a:graphicData>
            </a:graphic>
          </wp:inline>
        </w:drawing>
      </w:r>
    </w:p>
    <w:p>
      <w:pPr>
        <w:pStyle w:val="Caption"/>
      </w:pPr>
      <w:r>
        <w:t>Figure 3  KNIME Logistic Regression workflow with TRAIN VALID TEST branches and MySQL write-back</w:t>
      </w:r>
    </w:p>
    <w:p>
      <w:pPr>
        <w:pStyle w:val="Heading2"/>
      </w:pPr>
      <w:r>
        <w:t>4.1 Data Products and Ownership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3"/>
        <w:gridCol w:w="2523"/>
        <w:gridCol w:w="2523"/>
        <w:gridCol w:w="2523"/>
      </w:tblGrid>
      <w:tr>
        <w:trPr>
          <w:tblHeader w:val="true"/>
        </w:trPr>
        <w:tc>
          <w:tcPr>
            <w:tcW w:type="dxa" w:w="2268"/>
            <w:shd w:fill="1F4E78"/>
            <w:vAlign w:val="center"/>
            <w:tcMar>
              <w:top w:w="80" w:type="dxa"/>
              <w:start w:w="90" w:type="dxa"/>
              <w:bottom w:w="80" w:type="dxa"/>
              <w:end w:w="90" w:type="dxa"/>
            </w:tcMar>
          </w:tcPr>
          <w:p>
            <w:pPr>
              <w:spacing w:after="0"/>
              <w:jc w:val="center"/>
            </w:pPr>
            <w:r>
              <w:rPr>
                <w:rFonts w:ascii="Arial" w:hAnsi="Arial"/>
                <w:b/>
                <w:color w:val="FFFFFF"/>
                <w:sz w:val="15"/>
              </w:rPr>
              <w:t>Data product</w:t>
            </w:r>
          </w:p>
        </w:tc>
        <w:tc>
          <w:tcPr>
            <w:tcW w:type="dxa" w:w="1871"/>
            <w:shd w:fill="1F4E78"/>
            <w:vAlign w:val="center"/>
            <w:tcMar>
              <w:top w:w="80" w:type="dxa"/>
              <w:start w:w="90" w:type="dxa"/>
              <w:bottom w:w="80" w:type="dxa"/>
              <w:end w:w="90" w:type="dxa"/>
            </w:tcMar>
          </w:tcPr>
          <w:p>
            <w:pPr>
              <w:spacing w:after="0"/>
              <w:jc w:val="center"/>
            </w:pPr>
            <w:r>
              <w:rPr>
                <w:rFonts w:ascii="Arial" w:hAnsi="Arial"/>
                <w:b/>
                <w:color w:val="FFFFFF"/>
                <w:sz w:val="15"/>
              </w:rPr>
              <w:t>Created by</w:t>
            </w:r>
          </w:p>
        </w:tc>
        <w:tc>
          <w:tcPr>
            <w:tcW w:type="dxa" w:w="2665"/>
            <w:shd w:fill="1F4E78"/>
            <w:vAlign w:val="center"/>
            <w:tcMar>
              <w:top w:w="80" w:type="dxa"/>
              <w:start w:w="90" w:type="dxa"/>
              <w:bottom w:w="80" w:type="dxa"/>
              <w:end w:w="90" w:type="dxa"/>
            </w:tcMar>
          </w:tcPr>
          <w:p>
            <w:pPr>
              <w:spacing w:after="0"/>
              <w:jc w:val="center"/>
            </w:pPr>
            <w:r>
              <w:rPr>
                <w:rFonts w:ascii="Arial" w:hAnsi="Arial"/>
                <w:b/>
                <w:color w:val="FFFFFF"/>
                <w:sz w:val="15"/>
              </w:rPr>
              <w:t>Primary consumer</w:t>
            </w:r>
          </w:p>
        </w:tc>
        <w:tc>
          <w:tcPr>
            <w:tcW w:type="dxa" w:w="2494"/>
            <w:shd w:fill="1F4E78"/>
            <w:vAlign w:val="center"/>
            <w:tcMar>
              <w:top w:w="80" w:type="dxa"/>
              <w:start w:w="90" w:type="dxa"/>
              <w:bottom w:w="80" w:type="dxa"/>
              <w:end w:w="90" w:type="dxa"/>
            </w:tcMar>
          </w:tcPr>
          <w:p>
            <w:pPr>
              <w:spacing w:after="0"/>
              <w:jc w:val="center"/>
            </w:pPr>
            <w:r>
              <w:rPr>
                <w:rFonts w:ascii="Arial" w:hAnsi="Arial"/>
                <w:b/>
                <w:color w:val="FFFFFF"/>
                <w:sz w:val="15"/>
              </w:rPr>
              <w:t>Purpose</w:t>
            </w:r>
          </w:p>
        </w:tc>
      </w:tr>
      <w:tr>
        <w:tc>
          <w:tcPr>
            <w:tcW w:type="dxa" w:w="2268"/>
            <w:vAlign w:val="center"/>
            <w:tcMar>
              <w:top w:w="80" w:type="dxa"/>
              <w:start w:w="90" w:type="dxa"/>
              <w:bottom w:w="80" w:type="dxa"/>
              <w:end w:w="90" w:type="dxa"/>
            </w:tcMar>
          </w:tcPr>
          <w:p>
            <w:pPr>
              <w:spacing w:after="0" w:line="240" w:lineRule="auto"/>
              <w:jc w:val="left"/>
            </w:pPr>
            <w:r>
              <w:rPr>
                <w:rFonts w:ascii="Arial" w:hAnsi="Arial"/>
                <w:sz w:val="15"/>
              </w:rPr>
              <w:t>rating_split</w:t>
            </w:r>
          </w:p>
        </w:tc>
        <w:tc>
          <w:tcPr>
            <w:tcW w:type="dxa" w:w="1871"/>
            <w:vAlign w:val="center"/>
            <w:tcMar>
              <w:top w:w="80" w:type="dxa"/>
              <w:start w:w="90" w:type="dxa"/>
              <w:bottom w:w="80" w:type="dxa"/>
              <w:end w:w="90" w:type="dxa"/>
            </w:tcMar>
          </w:tcPr>
          <w:p>
            <w:pPr>
              <w:spacing w:after="0" w:line="240" w:lineRule="auto"/>
              <w:jc w:val="left"/>
            </w:pPr>
            <w:r>
              <w:rPr>
                <w:rFonts w:ascii="Arial" w:hAnsi="Arial"/>
                <w:sz w:val="15"/>
              </w:rPr>
              <w:t>MySQL step 04</w:t>
            </w:r>
          </w:p>
        </w:tc>
        <w:tc>
          <w:tcPr>
            <w:tcW w:type="dxa" w:w="2665"/>
            <w:vAlign w:val="center"/>
            <w:tcMar>
              <w:top w:w="80" w:type="dxa"/>
              <w:start w:w="90" w:type="dxa"/>
              <w:bottom w:w="80" w:type="dxa"/>
              <w:end w:w="90" w:type="dxa"/>
            </w:tcMar>
          </w:tcPr>
          <w:p>
            <w:pPr>
              <w:spacing w:after="0" w:line="240" w:lineRule="auto"/>
              <w:jc w:val="left"/>
            </w:pPr>
            <w:r>
              <w:rPr>
                <w:rFonts w:ascii="Arial" w:hAnsi="Arial"/>
                <w:sz w:val="15"/>
              </w:rPr>
              <w:t>Feature SQL and governance page</w:t>
            </w:r>
          </w:p>
        </w:tc>
        <w:tc>
          <w:tcPr>
            <w:tcW w:type="dxa" w:w="2494"/>
            <w:vAlign w:val="center"/>
            <w:tcMar>
              <w:top w:w="80" w:type="dxa"/>
              <w:start w:w="90" w:type="dxa"/>
              <w:bottom w:w="80" w:type="dxa"/>
              <w:end w:w="90" w:type="dxa"/>
            </w:tcMar>
          </w:tcPr>
          <w:p>
            <w:pPr>
              <w:spacing w:after="0" w:line="240" w:lineRule="auto"/>
              <w:jc w:val="left"/>
            </w:pPr>
            <w:r>
              <w:rPr>
                <w:rFonts w:ascii="Arial" w:hAnsi="Arial"/>
                <w:sz w:val="15"/>
              </w:rPr>
              <w:t>Chronological TRAIN VALID TEST assignment</w:t>
            </w:r>
          </w:p>
        </w:tc>
      </w:tr>
      <w:tr>
        <w:tc>
          <w:tcPr>
            <w:tcW w:type="dxa" w:w="2268"/>
            <w:shd w:fill="EEF5FA"/>
            <w:vAlign w:val="center"/>
            <w:tcMar>
              <w:top w:w="80" w:type="dxa"/>
              <w:start w:w="90" w:type="dxa"/>
              <w:bottom w:w="80" w:type="dxa"/>
              <w:end w:w="90" w:type="dxa"/>
            </w:tcMar>
          </w:tcPr>
          <w:p>
            <w:pPr>
              <w:spacing w:after="0" w:line="240" w:lineRule="auto"/>
              <w:jc w:val="left"/>
            </w:pPr>
            <w:r>
              <w:rPr>
                <w:rFonts w:ascii="Arial" w:hAnsi="Arial"/>
                <w:sz w:val="15"/>
              </w:rPr>
              <w:t>train user movie and genre statistics</w:t>
            </w:r>
          </w:p>
        </w:tc>
        <w:tc>
          <w:tcPr>
            <w:tcW w:type="dxa" w:w="1871"/>
            <w:shd w:fill="EEF5FA"/>
            <w:vAlign w:val="center"/>
            <w:tcMar>
              <w:top w:w="80" w:type="dxa"/>
              <w:start w:w="90" w:type="dxa"/>
              <w:bottom w:w="80" w:type="dxa"/>
              <w:end w:w="90" w:type="dxa"/>
            </w:tcMar>
          </w:tcPr>
          <w:p>
            <w:pPr>
              <w:spacing w:after="0" w:line="240" w:lineRule="auto"/>
              <w:jc w:val="left"/>
            </w:pPr>
            <w:r>
              <w:rPr>
                <w:rFonts w:ascii="Arial" w:hAnsi="Arial"/>
                <w:sz w:val="15"/>
              </w:rPr>
              <w:t>MySQL step 05</w:t>
            </w:r>
          </w:p>
        </w:tc>
        <w:tc>
          <w:tcPr>
            <w:tcW w:type="dxa" w:w="2665"/>
            <w:shd w:fill="EEF5FA"/>
            <w:vAlign w:val="center"/>
            <w:tcMar>
              <w:top w:w="80" w:type="dxa"/>
              <w:start w:w="90" w:type="dxa"/>
              <w:bottom w:w="80" w:type="dxa"/>
              <w:end w:w="90" w:type="dxa"/>
            </w:tcMar>
          </w:tcPr>
          <w:p>
            <w:pPr>
              <w:spacing w:after="0" w:line="240" w:lineRule="auto"/>
              <w:jc w:val="left"/>
            </w:pPr>
            <w:r>
              <w:rPr>
                <w:rFonts w:ascii="Arial" w:hAnsi="Arial"/>
                <w:sz w:val="15"/>
              </w:rPr>
              <w:t>Both KNIME workflows</w:t>
            </w:r>
          </w:p>
        </w:tc>
        <w:tc>
          <w:tcPr>
            <w:tcW w:type="dxa" w:w="2494"/>
            <w:shd w:fill="EEF5FA"/>
            <w:vAlign w:val="center"/>
            <w:tcMar>
              <w:top w:w="80" w:type="dxa"/>
              <w:start w:w="90" w:type="dxa"/>
              <w:bottom w:w="80" w:type="dxa"/>
              <w:end w:w="90" w:type="dxa"/>
            </w:tcMar>
          </w:tcPr>
          <w:p>
            <w:pPr>
              <w:spacing w:after="0" w:line="240" w:lineRule="auto"/>
              <w:jc w:val="left"/>
            </w:pPr>
            <w:r>
              <w:rPr>
                <w:rFonts w:ascii="Arial" w:hAnsi="Arial"/>
                <w:sz w:val="15"/>
              </w:rPr>
              <w:t>Leakage-controlled behavioural history</w:t>
            </w:r>
          </w:p>
        </w:tc>
      </w:tr>
      <w:tr>
        <w:tc>
          <w:tcPr>
            <w:tcW w:type="dxa" w:w="2268"/>
            <w:vAlign w:val="center"/>
            <w:tcMar>
              <w:top w:w="80" w:type="dxa"/>
              <w:start w:w="90" w:type="dxa"/>
              <w:bottom w:w="80" w:type="dxa"/>
              <w:end w:w="90" w:type="dxa"/>
            </w:tcMar>
          </w:tcPr>
          <w:p>
            <w:pPr>
              <w:spacing w:after="0" w:line="240" w:lineRule="auto"/>
              <w:jc w:val="left"/>
            </w:pPr>
            <w:r>
              <w:rPr>
                <w:rFonts w:ascii="Arial" w:hAnsi="Arial"/>
                <w:sz w:val="15"/>
              </w:rPr>
              <w:t>user_segments</w:t>
            </w:r>
          </w:p>
        </w:tc>
        <w:tc>
          <w:tcPr>
            <w:tcW w:type="dxa" w:w="1871"/>
            <w:vAlign w:val="center"/>
            <w:tcMar>
              <w:top w:w="80" w:type="dxa"/>
              <w:start w:w="90" w:type="dxa"/>
              <w:bottom w:w="80" w:type="dxa"/>
              <w:end w:w="90" w:type="dxa"/>
            </w:tcMar>
          </w:tcPr>
          <w:p>
            <w:pPr>
              <w:spacing w:after="0" w:line="240" w:lineRule="auto"/>
              <w:jc w:val="left"/>
            </w:pPr>
            <w:r>
              <w:rPr>
                <w:rFonts w:ascii="Arial" w:hAnsi="Arial"/>
                <w:sz w:val="15"/>
              </w:rPr>
              <w:t>KNIME K Means</w:t>
            </w:r>
          </w:p>
        </w:tc>
        <w:tc>
          <w:tcPr>
            <w:tcW w:type="dxa" w:w="2665"/>
            <w:vAlign w:val="center"/>
            <w:tcMar>
              <w:top w:w="80" w:type="dxa"/>
              <w:start w:w="90" w:type="dxa"/>
              <w:bottom w:w="80" w:type="dxa"/>
              <w:end w:w="90" w:type="dxa"/>
            </w:tcMar>
          </w:tcPr>
          <w:p>
            <w:pPr>
              <w:spacing w:after="0" w:line="240" w:lineRule="auto"/>
              <w:jc w:val="left"/>
            </w:pPr>
            <w:r>
              <w:rPr>
                <w:rFonts w:ascii="Arial" w:hAnsi="Arial"/>
                <w:sz w:val="15"/>
              </w:rPr>
              <w:t>Logistic features and dashboard</w:t>
            </w:r>
          </w:p>
        </w:tc>
        <w:tc>
          <w:tcPr>
            <w:tcW w:type="dxa" w:w="2494"/>
            <w:vAlign w:val="center"/>
            <w:tcMar>
              <w:top w:w="80" w:type="dxa"/>
              <w:start w:w="90" w:type="dxa"/>
              <w:bottom w:w="80" w:type="dxa"/>
              <w:end w:w="90" w:type="dxa"/>
            </w:tcMar>
          </w:tcPr>
          <w:p>
            <w:pPr>
              <w:spacing w:after="0" w:line="240" w:lineRule="auto"/>
              <w:jc w:val="left"/>
            </w:pPr>
            <w:r>
              <w:rPr>
                <w:rFonts w:ascii="Arial" w:hAnsi="Arial"/>
                <w:sz w:val="15"/>
              </w:rPr>
              <w:t>Segment label version and run date</w:t>
            </w:r>
          </w:p>
        </w:tc>
      </w:tr>
      <w:tr>
        <w:tc>
          <w:tcPr>
            <w:tcW w:type="dxa" w:w="2268"/>
            <w:shd w:fill="EEF5FA"/>
            <w:vAlign w:val="center"/>
            <w:tcMar>
              <w:top w:w="80" w:type="dxa"/>
              <w:start w:w="90" w:type="dxa"/>
              <w:bottom w:w="80" w:type="dxa"/>
              <w:end w:w="90" w:type="dxa"/>
            </w:tcMar>
          </w:tcPr>
          <w:p>
            <w:pPr>
              <w:spacing w:after="0" w:line="240" w:lineRule="auto"/>
              <w:jc w:val="left"/>
            </w:pPr>
            <w:r>
              <w:rPr>
                <w:rFonts w:ascii="Arial" w:hAnsi="Arial"/>
                <w:sz w:val="15"/>
              </w:rPr>
              <w:t>rating_predictions</w:t>
            </w:r>
          </w:p>
        </w:tc>
        <w:tc>
          <w:tcPr>
            <w:tcW w:type="dxa" w:w="1871"/>
            <w:shd w:fill="EEF5FA"/>
            <w:vAlign w:val="center"/>
            <w:tcMar>
              <w:top w:w="80" w:type="dxa"/>
              <w:start w:w="90" w:type="dxa"/>
              <w:bottom w:w="80" w:type="dxa"/>
              <w:end w:w="90" w:type="dxa"/>
            </w:tcMar>
          </w:tcPr>
          <w:p>
            <w:pPr>
              <w:spacing w:after="0" w:line="240" w:lineRule="auto"/>
              <w:jc w:val="left"/>
            </w:pPr>
            <w:r>
              <w:rPr>
                <w:rFonts w:ascii="Arial" w:hAnsi="Arial"/>
                <w:sz w:val="15"/>
              </w:rPr>
              <w:t>KNIME Logistic Regression</w:t>
            </w:r>
          </w:p>
        </w:tc>
        <w:tc>
          <w:tcPr>
            <w:tcW w:type="dxa" w:w="2665"/>
            <w:shd w:fill="EEF5FA"/>
            <w:vAlign w:val="center"/>
            <w:tcMar>
              <w:top w:w="80" w:type="dxa"/>
              <w:start w:w="90" w:type="dxa"/>
              <w:bottom w:w="80" w:type="dxa"/>
              <w:end w:w="90" w:type="dxa"/>
            </w:tcMar>
          </w:tcPr>
          <w:p>
            <w:pPr>
              <w:spacing w:after="0" w:line="240" w:lineRule="auto"/>
              <w:jc w:val="left"/>
            </w:pPr>
            <w:r>
              <w:rPr>
                <w:rFonts w:ascii="Arial" w:hAnsi="Arial"/>
                <w:sz w:val="15"/>
              </w:rPr>
              <w:t>Metric SQL and opportunity view</w:t>
            </w:r>
          </w:p>
        </w:tc>
        <w:tc>
          <w:tcPr>
            <w:tcW w:type="dxa" w:w="2494"/>
            <w:shd w:fill="EEF5FA"/>
            <w:vAlign w:val="center"/>
            <w:tcMar>
              <w:top w:w="80" w:type="dxa"/>
              <w:start w:w="90" w:type="dxa"/>
              <w:bottom w:w="80" w:type="dxa"/>
              <w:end w:w="90" w:type="dxa"/>
            </w:tcMar>
          </w:tcPr>
          <w:p>
            <w:pPr>
              <w:spacing w:after="0" w:line="240" w:lineRule="auto"/>
              <w:jc w:val="left"/>
            </w:pPr>
            <w:r>
              <w:rPr>
                <w:rFonts w:ascii="Arial" w:hAnsi="Arial"/>
                <w:sz w:val="15"/>
              </w:rPr>
              <w:t>TEST probability class and actual label</w:t>
            </w:r>
          </w:p>
        </w:tc>
      </w:tr>
      <w:tr>
        <w:tc>
          <w:tcPr>
            <w:tcW w:type="dxa" w:w="2268"/>
            <w:vAlign w:val="center"/>
            <w:tcMar>
              <w:top w:w="80" w:type="dxa"/>
              <w:start w:w="90" w:type="dxa"/>
              <w:bottom w:w="80" w:type="dxa"/>
              <w:end w:w="90" w:type="dxa"/>
            </w:tcMar>
          </w:tcPr>
          <w:p>
            <w:pPr>
              <w:spacing w:after="0" w:line="240" w:lineRule="auto"/>
              <w:jc w:val="left"/>
            </w:pPr>
            <w:r>
              <w:rPr>
                <w:rFonts w:ascii="Arial" w:hAnsi="Arial"/>
                <w:sz w:val="15"/>
              </w:rPr>
              <w:t>model_metrics</w:t>
            </w:r>
          </w:p>
        </w:tc>
        <w:tc>
          <w:tcPr>
            <w:tcW w:type="dxa" w:w="1871"/>
            <w:vAlign w:val="center"/>
            <w:tcMar>
              <w:top w:w="80" w:type="dxa"/>
              <w:start w:w="90" w:type="dxa"/>
              <w:bottom w:w="80" w:type="dxa"/>
              <w:end w:w="90" w:type="dxa"/>
            </w:tcMar>
          </w:tcPr>
          <w:p>
            <w:pPr>
              <w:spacing w:after="0" w:line="240" w:lineRule="auto"/>
              <w:jc w:val="left"/>
            </w:pPr>
            <w:r>
              <w:rPr>
                <w:rFonts w:ascii="Arial" w:hAnsi="Arial"/>
                <w:sz w:val="15"/>
              </w:rPr>
              <w:t>KNIME and MySQL</w:t>
            </w:r>
          </w:p>
        </w:tc>
        <w:tc>
          <w:tcPr>
            <w:tcW w:type="dxa" w:w="2665"/>
            <w:vAlign w:val="center"/>
            <w:tcMar>
              <w:top w:w="80" w:type="dxa"/>
              <w:start w:w="90" w:type="dxa"/>
              <w:bottom w:w="80" w:type="dxa"/>
              <w:end w:w="90" w:type="dxa"/>
            </w:tcMar>
          </w:tcPr>
          <w:p>
            <w:pPr>
              <w:spacing w:after="0" w:line="240" w:lineRule="auto"/>
              <w:jc w:val="left"/>
            </w:pPr>
            <w:r>
              <w:rPr>
                <w:rFonts w:ascii="Arial" w:hAnsi="Arial"/>
                <w:sz w:val="15"/>
              </w:rPr>
              <w:t>Model and governance pages</w:t>
            </w:r>
          </w:p>
        </w:tc>
        <w:tc>
          <w:tcPr>
            <w:tcW w:type="dxa" w:w="2494"/>
            <w:vAlign w:val="center"/>
            <w:tcMar>
              <w:top w:w="80" w:type="dxa"/>
              <w:start w:w="90" w:type="dxa"/>
              <w:bottom w:w="80" w:type="dxa"/>
              <w:end w:w="90" w:type="dxa"/>
            </w:tcMar>
          </w:tcPr>
          <w:p>
            <w:pPr>
              <w:spacing w:after="0" w:line="240" w:lineRule="auto"/>
              <w:jc w:val="left"/>
            </w:pPr>
            <w:r>
              <w:rPr>
                <w:rFonts w:ascii="Arial" w:hAnsi="Arial"/>
                <w:sz w:val="15"/>
              </w:rPr>
              <w:t>TEST metrics coefficients and silhouette</w:t>
            </w:r>
          </w:p>
        </w:tc>
      </w:tr>
      <w:tr>
        <w:tc>
          <w:tcPr>
            <w:tcW w:type="dxa" w:w="2268"/>
            <w:shd w:fill="EEF5FA"/>
            <w:vAlign w:val="center"/>
            <w:tcMar>
              <w:top w:w="80" w:type="dxa"/>
              <w:start w:w="90" w:type="dxa"/>
              <w:bottom w:w="80" w:type="dxa"/>
              <w:end w:w="90" w:type="dxa"/>
            </w:tcMar>
          </w:tcPr>
          <w:p>
            <w:pPr>
              <w:spacing w:after="0" w:line="240" w:lineRule="auto"/>
              <w:jc w:val="left"/>
            </w:pPr>
            <w:r>
              <w:rPr>
                <w:rFonts w:ascii="Arial" w:hAnsi="Arial"/>
                <w:sz w:val="15"/>
              </w:rPr>
              <w:t>dashboard views</w:t>
            </w:r>
          </w:p>
        </w:tc>
        <w:tc>
          <w:tcPr>
            <w:tcW w:type="dxa" w:w="1871"/>
            <w:shd w:fill="EEF5FA"/>
            <w:vAlign w:val="center"/>
            <w:tcMar>
              <w:top w:w="80" w:type="dxa"/>
              <w:start w:w="90" w:type="dxa"/>
              <w:bottom w:w="80" w:type="dxa"/>
              <w:end w:w="90" w:type="dxa"/>
            </w:tcMar>
          </w:tcPr>
          <w:p>
            <w:pPr>
              <w:spacing w:after="0" w:line="240" w:lineRule="auto"/>
              <w:jc w:val="left"/>
            </w:pPr>
            <w:r>
              <w:rPr>
                <w:rFonts w:ascii="Arial" w:hAnsi="Arial"/>
                <w:sz w:val="15"/>
              </w:rPr>
              <w:t>MySQL step 07</w:t>
            </w:r>
          </w:p>
        </w:tc>
        <w:tc>
          <w:tcPr>
            <w:tcW w:type="dxa" w:w="2665"/>
            <w:shd w:fill="EEF5FA"/>
            <w:vAlign w:val="center"/>
            <w:tcMar>
              <w:top w:w="80" w:type="dxa"/>
              <w:start w:w="90" w:type="dxa"/>
              <w:bottom w:w="80" w:type="dxa"/>
              <w:end w:w="90" w:type="dxa"/>
            </w:tcMar>
          </w:tcPr>
          <w:p>
            <w:pPr>
              <w:spacing w:after="0" w:line="240" w:lineRule="auto"/>
              <w:jc w:val="left"/>
            </w:pPr>
            <w:r>
              <w:rPr>
                <w:rFonts w:ascii="Arial" w:hAnsi="Arial"/>
                <w:sz w:val="15"/>
              </w:rPr>
              <w:t>Power BI</w:t>
            </w:r>
          </w:p>
        </w:tc>
        <w:tc>
          <w:tcPr>
            <w:tcW w:type="dxa" w:w="2494"/>
            <w:shd w:fill="EEF5FA"/>
            <w:vAlign w:val="center"/>
            <w:tcMar>
              <w:top w:w="80" w:type="dxa"/>
              <w:start w:w="90" w:type="dxa"/>
              <w:bottom w:w="80" w:type="dxa"/>
              <w:end w:w="90" w:type="dxa"/>
            </w:tcMar>
          </w:tcPr>
          <w:p>
            <w:pPr>
              <w:spacing w:after="0" w:line="240" w:lineRule="auto"/>
              <w:jc w:val="left"/>
            </w:pPr>
            <w:r>
              <w:rPr>
                <w:rFonts w:ascii="Arial" w:hAnsi="Arial"/>
                <w:sz w:val="15"/>
              </w:rPr>
              <w:t>Compact decision-facing aggregates</w:t>
            </w:r>
          </w:p>
        </w:tc>
      </w:tr>
    </w:tbl>
    <w:p>
      <w:pPr>
        <w:spacing w:after="0"/>
      </w:pPr>
    </w:p>
    <w:p>
      <w:pPr>
        <w:sectPr>
          <w:footerReference w:type="default" r:id="rId18"/>
          <w:pgSz w:w="11906" w:h="16838"/>
          <w:pgMar w:top="822" w:right="907" w:bottom="850" w:left="907" w:header="397" w:footer="369" w:gutter="0"/>
          <w:cols w:space="360" w:num="1"/>
          <w:docGrid w:linePitch="360"/>
        </w:sectPr>
      </w:pPr>
    </w:p>
    <w:p>
      <w:pPr>
        <w:pStyle w:val="Heading2"/>
      </w:pPr>
      <w:r>
        <w:t>4.2 MySQL Design</w:t>
      </w:r>
    </w:p>
    <w:p>
      <w:r>
        <w:rPr>
          <w:rFonts w:ascii="Arial" w:hAnsi="Arial"/>
          <w:sz w:val="18"/>
        </w:rPr>
        <w:t>The schema separates source tables from derived tables. Primary keys protect entity identity, while indexes on rating user, movie, and timestamp support aggregation and chronological access. Bulk loading uses MySQL LOAD DATA, which is appropriate for delimited files [6]. Large derived tables are built in staging tables and atomically renamed, leaving a rollback copy. The Python runner enforces step order and waits for KNIME write-back before continuing.</w:t>
      </w:r>
    </w:p>
    <w:p>
      <w:r>
        <w:rPr>
          <w:rFonts w:ascii="Arial" w:hAnsi="Arial"/>
          <w:sz w:val="18"/>
        </w:rPr>
        <w:t>The chronological 70/15/15 split sorts by rating timestamp and rating ID. TRAIN contains 7,000,042 rows through 2 April 2005, VALID contains 1,500,006 rows through 28 December 2006, and TEST contains 1,500,006 rows through 5 January 2009. This split is more credible than a random split for a future-facing decision question.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1"/>
        <w:gridCol w:w="3421"/>
        <w:gridCol w:w="3421"/>
      </w:tblGrid>
      <w:tr>
        <w:trPr>
          <w:tblHeader w:val="true"/>
        </w:trPr>
        <w:tc>
          <w:tcPr>
            <w:tcW w:type="dxa" w:w="680"/>
            <w:shd w:fill="1F4E78"/>
            <w:vAlign w:val="center"/>
            <w:tcMar>
              <w:top w:w="80" w:type="dxa"/>
              <w:start w:w="90" w:type="dxa"/>
              <w:bottom w:w="80" w:type="dxa"/>
              <w:end w:w="90" w:type="dxa"/>
            </w:tcMar>
          </w:tcPr>
          <w:p>
            <w:pPr>
              <w:spacing w:after="0"/>
              <w:jc w:val="center"/>
            </w:pPr>
            <w:r>
              <w:rPr>
                <w:rFonts w:ascii="Arial" w:hAnsi="Arial"/>
                <w:b/>
                <w:color w:val="FFFFFF"/>
                <w:sz w:val="15"/>
              </w:rPr>
              <w:t>Split</w:t>
            </w:r>
          </w:p>
        </w:tc>
        <w:tc>
          <w:tcPr>
            <w:tcW w:type="dxa" w:w="964"/>
            <w:shd w:fill="1F4E78"/>
            <w:vAlign w:val="center"/>
            <w:tcMar>
              <w:top w:w="80" w:type="dxa"/>
              <w:start w:w="90" w:type="dxa"/>
              <w:bottom w:w="80" w:type="dxa"/>
              <w:end w:w="90" w:type="dxa"/>
            </w:tcMar>
          </w:tcPr>
          <w:p>
            <w:pPr>
              <w:spacing w:after="0"/>
              <w:jc w:val="center"/>
            </w:pPr>
            <w:r>
              <w:rPr>
                <w:rFonts w:ascii="Arial" w:hAnsi="Arial"/>
                <w:b/>
                <w:color w:val="FFFFFF"/>
                <w:sz w:val="15"/>
              </w:rPr>
              <w:t>Rows</w:t>
            </w:r>
          </w:p>
        </w:tc>
        <w:tc>
          <w:tcPr>
            <w:tcW w:type="dxa" w:w="2381"/>
            <w:shd w:fill="1F4E78"/>
            <w:vAlign w:val="center"/>
            <w:tcMar>
              <w:top w:w="80" w:type="dxa"/>
              <w:start w:w="90" w:type="dxa"/>
              <w:bottom w:w="80" w:type="dxa"/>
              <w:end w:w="90" w:type="dxa"/>
            </w:tcMar>
          </w:tcPr>
          <w:p>
            <w:pPr>
              <w:spacing w:after="0"/>
              <w:jc w:val="center"/>
            </w:pPr>
            <w:r>
              <w:rPr>
                <w:rFonts w:ascii="Arial" w:hAnsi="Arial"/>
                <w:b/>
                <w:color w:val="FFFFFF"/>
                <w:sz w:val="15"/>
              </w:rPr>
              <w:t>Period</w:t>
            </w:r>
          </w:p>
        </w:tc>
      </w:tr>
      <w:tr>
        <w:tc>
          <w:tcPr>
            <w:tcW w:type="dxa" w:w="680"/>
            <w:vAlign w:val="center"/>
            <w:tcMar>
              <w:top w:w="80" w:type="dxa"/>
              <w:start w:w="90" w:type="dxa"/>
              <w:bottom w:w="80" w:type="dxa"/>
              <w:end w:w="90" w:type="dxa"/>
            </w:tcMar>
          </w:tcPr>
          <w:p>
            <w:pPr>
              <w:spacing w:after="0" w:line="240" w:lineRule="auto"/>
              <w:jc w:val="center"/>
            </w:pPr>
            <w:r>
              <w:rPr>
                <w:rFonts w:ascii="Arial" w:hAnsi="Arial"/>
                <w:sz w:val="15"/>
              </w:rPr>
              <w:t>TRAIN</w:t>
            </w:r>
          </w:p>
        </w:tc>
        <w:tc>
          <w:tcPr>
            <w:tcW w:type="dxa" w:w="964"/>
            <w:vAlign w:val="center"/>
            <w:tcMar>
              <w:top w:w="80" w:type="dxa"/>
              <w:start w:w="90" w:type="dxa"/>
              <w:bottom w:w="80" w:type="dxa"/>
              <w:end w:w="90" w:type="dxa"/>
            </w:tcMar>
          </w:tcPr>
          <w:p>
            <w:pPr>
              <w:spacing w:after="0" w:line="240" w:lineRule="auto"/>
              <w:jc w:val="right"/>
            </w:pPr>
            <w:r>
              <w:rPr>
                <w:rFonts w:ascii="Arial" w:hAnsi="Arial"/>
                <w:sz w:val="15"/>
              </w:rPr>
              <w:t>7,000,042</w:t>
            </w:r>
          </w:p>
        </w:tc>
        <w:tc>
          <w:tcPr>
            <w:tcW w:type="dxa" w:w="2381"/>
            <w:vAlign w:val="center"/>
            <w:tcMar>
              <w:top w:w="80" w:type="dxa"/>
              <w:start w:w="90" w:type="dxa"/>
              <w:bottom w:w="80" w:type="dxa"/>
              <w:end w:w="90" w:type="dxa"/>
            </w:tcMar>
          </w:tcPr>
          <w:p>
            <w:pPr>
              <w:spacing w:after="0" w:line="240" w:lineRule="auto"/>
              <w:jc w:val="left"/>
            </w:pPr>
            <w:r>
              <w:rPr>
                <w:rFonts w:ascii="Arial" w:hAnsi="Arial"/>
                <w:sz w:val="15"/>
              </w:rPr>
              <w:t>1995-01-09 to 2005-04-02</w:t>
            </w:r>
          </w:p>
        </w:tc>
      </w:tr>
      <w:tr>
        <w:tc>
          <w:tcPr>
            <w:tcW w:type="dxa" w:w="680"/>
            <w:shd w:fill="EEF5FA"/>
            <w:vAlign w:val="center"/>
            <w:tcMar>
              <w:top w:w="80" w:type="dxa"/>
              <w:start w:w="90" w:type="dxa"/>
              <w:bottom w:w="80" w:type="dxa"/>
              <w:end w:w="90" w:type="dxa"/>
            </w:tcMar>
          </w:tcPr>
          <w:p>
            <w:pPr>
              <w:spacing w:after="0" w:line="240" w:lineRule="auto"/>
              <w:jc w:val="center"/>
            </w:pPr>
            <w:r>
              <w:rPr>
                <w:rFonts w:ascii="Arial" w:hAnsi="Arial"/>
                <w:sz w:val="15"/>
              </w:rPr>
              <w:t>VALID</w:t>
            </w:r>
          </w:p>
        </w:tc>
        <w:tc>
          <w:tcPr>
            <w:tcW w:type="dxa" w:w="964"/>
            <w:shd w:fill="EEF5FA"/>
            <w:vAlign w:val="center"/>
            <w:tcMar>
              <w:top w:w="80" w:type="dxa"/>
              <w:start w:w="90" w:type="dxa"/>
              <w:bottom w:w="80" w:type="dxa"/>
              <w:end w:w="90" w:type="dxa"/>
            </w:tcMar>
          </w:tcPr>
          <w:p>
            <w:pPr>
              <w:spacing w:after="0" w:line="240" w:lineRule="auto"/>
              <w:jc w:val="right"/>
            </w:pPr>
            <w:r>
              <w:rPr>
                <w:rFonts w:ascii="Arial" w:hAnsi="Arial"/>
                <w:sz w:val="15"/>
              </w:rPr>
              <w:t>1,500,006</w:t>
            </w:r>
          </w:p>
        </w:tc>
        <w:tc>
          <w:tcPr>
            <w:tcW w:type="dxa" w:w="2381"/>
            <w:shd w:fill="EEF5FA"/>
            <w:vAlign w:val="center"/>
            <w:tcMar>
              <w:top w:w="80" w:type="dxa"/>
              <w:start w:w="90" w:type="dxa"/>
              <w:bottom w:w="80" w:type="dxa"/>
              <w:end w:w="90" w:type="dxa"/>
            </w:tcMar>
          </w:tcPr>
          <w:p>
            <w:pPr>
              <w:spacing w:after="0" w:line="240" w:lineRule="auto"/>
              <w:jc w:val="left"/>
            </w:pPr>
            <w:r>
              <w:rPr>
                <w:rFonts w:ascii="Arial" w:hAnsi="Arial"/>
                <w:sz w:val="15"/>
              </w:rPr>
              <w:t>2005-04-02 to 2006-12-28</w:t>
            </w:r>
          </w:p>
        </w:tc>
      </w:tr>
      <w:tr>
        <w:tc>
          <w:tcPr>
            <w:tcW w:type="dxa" w:w="680"/>
            <w:vAlign w:val="center"/>
            <w:tcMar>
              <w:top w:w="80" w:type="dxa"/>
              <w:start w:w="90" w:type="dxa"/>
              <w:bottom w:w="80" w:type="dxa"/>
              <w:end w:w="90" w:type="dxa"/>
            </w:tcMar>
          </w:tcPr>
          <w:p>
            <w:pPr>
              <w:spacing w:after="0" w:line="240" w:lineRule="auto"/>
              <w:jc w:val="center"/>
            </w:pPr>
            <w:r>
              <w:rPr>
                <w:rFonts w:ascii="Arial" w:hAnsi="Arial"/>
                <w:sz w:val="15"/>
              </w:rPr>
              <w:t>TEST</w:t>
            </w:r>
          </w:p>
        </w:tc>
        <w:tc>
          <w:tcPr>
            <w:tcW w:type="dxa" w:w="964"/>
            <w:vAlign w:val="center"/>
            <w:tcMar>
              <w:top w:w="80" w:type="dxa"/>
              <w:start w:w="90" w:type="dxa"/>
              <w:bottom w:w="80" w:type="dxa"/>
              <w:end w:w="90" w:type="dxa"/>
            </w:tcMar>
          </w:tcPr>
          <w:p>
            <w:pPr>
              <w:spacing w:after="0" w:line="240" w:lineRule="auto"/>
              <w:jc w:val="right"/>
            </w:pPr>
            <w:r>
              <w:rPr>
                <w:rFonts w:ascii="Arial" w:hAnsi="Arial"/>
                <w:sz w:val="15"/>
              </w:rPr>
              <w:t>1,500,006</w:t>
            </w:r>
          </w:p>
        </w:tc>
        <w:tc>
          <w:tcPr>
            <w:tcW w:type="dxa" w:w="2381"/>
            <w:vAlign w:val="center"/>
            <w:tcMar>
              <w:top w:w="80" w:type="dxa"/>
              <w:start w:w="90" w:type="dxa"/>
              <w:bottom w:w="80" w:type="dxa"/>
              <w:end w:w="90" w:type="dxa"/>
            </w:tcMar>
          </w:tcPr>
          <w:p>
            <w:pPr>
              <w:spacing w:after="0" w:line="240" w:lineRule="auto"/>
              <w:jc w:val="left"/>
            </w:pPr>
            <w:r>
              <w:rPr>
                <w:rFonts w:ascii="Arial" w:hAnsi="Arial"/>
                <w:sz w:val="15"/>
              </w:rPr>
              <w:t>2006-12-28 to 2009-01-05</w:t>
            </w:r>
          </w:p>
        </w:tc>
      </w:tr>
    </w:tbl>
    <w:p>
      <w:pPr>
        <w:spacing w:after="0"/>
      </w:pPr>
    </w:p>
    <w:p>
      <w:pPr>
        <w:pStyle w:val="Heading2"/>
      </w:pPr>
      <w:r>
        <w:t>4.3 Feature Engineering and Leakage Control</w:t>
      </w:r>
    </w:p>
    <w:p>
      <w:r>
        <w:rPr>
          <w:rFonts w:ascii="Arial" w:hAnsi="Arial"/>
          <w:sz w:val="18"/>
        </w:rPr>
        <w:t>User statistics, movie statistics, and user-genre profiles are calculated from TRAIN only. For TRAIN model rows, the row's own rating is removed from user and movie average and positive-rate features. VALID and TEST use frozen TRAIN aggregates. User ID and movie ID remain identifiers and are not treated as continuous predictors. The model includes behavioural histories, activity measures, movie popularity, cluster category, and genre indicators.</w:t>
      </w:r>
    </w:p>
    <w:p>
      <w:r>
        <w:rPr>
          <w:rFonts w:ascii="Arial" w:hAnsi="Arial"/>
          <w:sz w:val="18"/>
        </w:rPr>
        <w:t>The view requires both the user and movie to have TRAIN history. This warm-start rule preserves feature meaning but sharply reduces future coverage. The feature view retained 6,999,878 TRAIN rows, 244,169 VALID rows, and 76,633 TEST rows. TEST coverage is 5.11%, so the headline metrics apply only to the eligible subset.</w:t>
      </w:r>
    </w:p>
    <w:p>
      <w:pPr>
        <w:pStyle w:val="Heading1"/>
      </w:pPr>
      <w:r>
        <w:t>5 Experiments and Results</w:t>
      </w:r>
    </w:p>
    <w:p>
      <w:pPr>
        <w:pStyle w:val="Heading2"/>
      </w:pPr>
      <w:r>
        <w:t>5.1 Exploratory Findings</w:t>
      </w:r>
    </w:p>
    <w:p>
      <w:r>
        <w:rPr>
          <w:rFonts w:ascii="Arial" w:hAnsi="Arial"/>
          <w:sz w:val="18"/>
        </w:rPr>
        <w:t>The average rating is 3.512 and the positive-rating rate is 50.06%. Ratings of 4.0 are most common at 2,875,850 records. Drama has the largest genre rating volume at 4,344,198 and a 56.52% positive rate. Film-Noir has a 71.95% positive rate but far lower support, illustrating why both preference and popularity are needed when selecting content.</w:t>
      </w:r>
    </w:p>
    <w:p>
      <w:pPr>
        <w:pStyle w:val="Heading2"/>
      </w:pPr>
      <w:r>
        <w:t>5.2 K Means Segmentation</w:t>
      </w:r>
    </w:p>
    <w:p>
      <w:r>
        <w:rPr>
          <w:rFonts w:ascii="Arial" w:hAnsi="Arial"/>
          <w:sz w:val="18"/>
        </w:rPr>
        <w:t>The KNIME workflow joins user statistics with pivoted genre averages, converts genre ratings to user-relative affinity values, handles missing values and numerical outliers, standardises model features, and compares K from 3 through 7. Mean silhouette rose from 0.0602 at K=3 to 0.0686 at K=4 and 0.0692 at K=5. K=4 was retained because the 0.00055 gain at K=5 did not justify an additional segment for the business workflow. The low absolute silhouette values show that the groups overlap and should be used as descriptive personas rather than natural categories.</w:t>
      </w:r>
    </w:p>
    <w:p>
      <w:pPr>
        <w:spacing w:after="20"/>
        <w:jc w:val="center"/>
      </w:pPr>
      <w:r>
        <w:drawing>
          <wp:inline xmlns:a="http://schemas.openxmlformats.org/drawingml/2006/main" xmlns:pic="http://schemas.openxmlformats.org/drawingml/2006/picture">
            <wp:extent cx="2880360" cy="1440180"/>
            <wp:docPr id="4" name="Picture 4" descr="Figure 4  Cluster selection and final K equals 4 segment profiles" title="Cluster selection and final K equals 4 segment profiles"/>
            <wp:cNvGraphicFramePr>
              <a:graphicFrameLocks noChangeAspect="1"/>
            </wp:cNvGraphicFramePr>
            <a:graphic>
              <a:graphicData uri="http://schemas.openxmlformats.org/drawingml/2006/picture">
                <pic:pic>
                  <pic:nvPicPr>
                    <pic:cNvPr id="0" name="clustering_summary.png"/>
                    <pic:cNvPicPr/>
                  </pic:nvPicPr>
                  <pic:blipFill>
                    <a:blip r:embed="rId12"/>
                    <a:stretch>
                      <a:fillRect/>
                    </a:stretch>
                  </pic:blipFill>
                  <pic:spPr>
                    <a:xfrm>
                      <a:off x="0" y="0"/>
                      <a:ext cx="2880360" cy="1440180"/>
                    </a:xfrm>
                    <a:prstGeom prst="rect"/>
                  </pic:spPr>
                </pic:pic>
              </a:graphicData>
            </a:graphic>
          </wp:inline>
        </w:drawing>
      </w:r>
    </w:p>
    <w:p>
      <w:pPr>
        <w:pStyle w:val="Caption"/>
      </w:pPr>
      <w:r>
        <w:t>Figure 4  Cluster selection and final K equals 4 segment profiles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65"/>
        <w:gridCol w:w="2565"/>
        <w:gridCol w:w="2565"/>
        <w:gridCol w:w="2565"/>
      </w:tblGrid>
      <w:tr>
        <w:trPr>
          <w:tblHeader w:val="true"/>
        </w:trPr>
        <w:tc>
          <w:tcPr>
            <w:tcW w:type="dxa" w:w="1191"/>
            <w:shd w:fill="1F4E78"/>
            <w:vAlign w:val="center"/>
            <w:tcMar>
              <w:top w:w="80" w:type="dxa"/>
              <w:start w:w="90" w:type="dxa"/>
              <w:bottom w:w="80" w:type="dxa"/>
              <w:end w:w="90" w:type="dxa"/>
            </w:tcMar>
          </w:tcPr>
          <w:p>
            <w:pPr>
              <w:spacing w:after="0"/>
              <w:jc w:val="center"/>
            </w:pPr>
            <w:r>
              <w:rPr>
                <w:rFonts w:ascii="Arial" w:hAnsi="Arial"/>
                <w:b/>
                <w:color w:val="FFFFFF"/>
                <w:sz w:val="14"/>
              </w:rPr>
              <w:t>Segment</w:t>
            </w:r>
          </w:p>
        </w:tc>
        <w:tc>
          <w:tcPr>
            <w:tcW w:type="dxa" w:w="624"/>
            <w:shd w:fill="1F4E78"/>
            <w:vAlign w:val="center"/>
            <w:tcMar>
              <w:top w:w="80" w:type="dxa"/>
              <w:start w:w="90" w:type="dxa"/>
              <w:bottom w:w="80" w:type="dxa"/>
              <w:end w:w="90" w:type="dxa"/>
            </w:tcMar>
          </w:tcPr>
          <w:p>
            <w:pPr>
              <w:spacing w:after="0"/>
              <w:jc w:val="center"/>
            </w:pPr>
            <w:r>
              <w:rPr>
                <w:rFonts w:ascii="Arial" w:hAnsi="Arial"/>
                <w:b/>
                <w:color w:val="FFFFFF"/>
                <w:sz w:val="14"/>
              </w:rPr>
              <w:t>Users</w:t>
            </w:r>
          </w:p>
        </w:tc>
        <w:tc>
          <w:tcPr>
            <w:tcW w:type="dxa" w:w="737"/>
            <w:shd w:fill="1F4E78"/>
            <w:vAlign w:val="center"/>
            <w:tcMar>
              <w:top w:w="80" w:type="dxa"/>
              <w:start w:w="90" w:type="dxa"/>
              <w:bottom w:w="80" w:type="dxa"/>
              <w:end w:w="90" w:type="dxa"/>
            </w:tcMar>
          </w:tcPr>
          <w:p>
            <w:pPr>
              <w:spacing w:after="0"/>
              <w:jc w:val="center"/>
            </w:pPr>
            <w:r>
              <w:rPr>
                <w:rFonts w:ascii="Arial" w:hAnsi="Arial"/>
                <w:b/>
                <w:color w:val="FFFFFF"/>
                <w:sz w:val="14"/>
              </w:rPr>
              <w:t>Positive rate</w:t>
            </w:r>
          </w:p>
        </w:tc>
        <w:tc>
          <w:tcPr>
            <w:tcW w:type="dxa" w:w="1587"/>
            <w:shd w:fill="1F4E78"/>
            <w:vAlign w:val="center"/>
            <w:tcMar>
              <w:top w:w="80" w:type="dxa"/>
              <w:start w:w="90" w:type="dxa"/>
              <w:bottom w:w="80" w:type="dxa"/>
              <w:end w:w="90" w:type="dxa"/>
            </w:tcMar>
          </w:tcPr>
          <w:p>
            <w:pPr>
              <w:spacing w:after="0"/>
              <w:jc w:val="center"/>
            </w:pPr>
            <w:r>
              <w:rPr>
                <w:rFonts w:ascii="Arial" w:hAnsi="Arial"/>
                <w:b/>
                <w:color w:val="FFFFFF"/>
                <w:sz w:val="14"/>
              </w:rPr>
              <w:t>Interpretation</w:t>
            </w:r>
          </w:p>
        </w:tc>
      </w:tr>
      <w:tr>
        <w:tc>
          <w:tcPr>
            <w:tcW w:type="dxa" w:w="1191"/>
            <w:vAlign w:val="center"/>
            <w:tcMar>
              <w:top w:w="80" w:type="dxa"/>
              <w:start w:w="90" w:type="dxa"/>
              <w:bottom w:w="80" w:type="dxa"/>
              <w:end w:w="90" w:type="dxa"/>
            </w:tcMar>
          </w:tcPr>
          <w:p>
            <w:pPr>
              <w:spacing w:after="0" w:line="240" w:lineRule="auto"/>
              <w:jc w:val="left"/>
            </w:pPr>
            <w:r>
              <w:rPr>
                <w:rFonts w:ascii="Arial" w:hAnsi="Arial"/>
                <w:sz w:val="14"/>
              </w:rPr>
              <w:t>Genre Specialists</w:t>
            </w:r>
          </w:p>
        </w:tc>
        <w:tc>
          <w:tcPr>
            <w:tcW w:type="dxa" w:w="624"/>
            <w:vAlign w:val="center"/>
            <w:tcMar>
              <w:top w:w="80" w:type="dxa"/>
              <w:start w:w="90" w:type="dxa"/>
              <w:bottom w:w="80" w:type="dxa"/>
              <w:end w:w="90" w:type="dxa"/>
            </w:tcMar>
          </w:tcPr>
          <w:p>
            <w:pPr>
              <w:spacing w:after="0" w:line="240" w:lineRule="auto"/>
              <w:jc w:val="right"/>
            </w:pPr>
            <w:r>
              <w:rPr>
                <w:rFonts w:ascii="Arial" w:hAnsi="Arial"/>
                <w:sz w:val="14"/>
              </w:rPr>
              <w:t>17,346</w:t>
            </w:r>
          </w:p>
        </w:tc>
        <w:tc>
          <w:tcPr>
            <w:tcW w:type="dxa" w:w="737"/>
            <w:vAlign w:val="center"/>
            <w:tcMar>
              <w:top w:w="80" w:type="dxa"/>
              <w:start w:w="90" w:type="dxa"/>
              <w:bottom w:w="80" w:type="dxa"/>
              <w:end w:w="90" w:type="dxa"/>
            </w:tcMar>
          </w:tcPr>
          <w:p>
            <w:pPr>
              <w:spacing w:after="0" w:line="240" w:lineRule="auto"/>
              <w:jc w:val="right"/>
            </w:pPr>
            <w:r>
              <w:rPr>
                <w:rFonts w:ascii="Arial" w:hAnsi="Arial"/>
                <w:sz w:val="14"/>
              </w:rPr>
              <w:t>71.43%</w:t>
            </w:r>
          </w:p>
        </w:tc>
        <w:tc>
          <w:tcPr>
            <w:tcW w:type="dxa" w:w="1587"/>
            <w:vAlign w:val="center"/>
            <w:tcMar>
              <w:top w:w="80" w:type="dxa"/>
              <w:start w:w="90" w:type="dxa"/>
              <w:bottom w:w="80" w:type="dxa"/>
              <w:end w:w="90" w:type="dxa"/>
            </w:tcMar>
          </w:tcPr>
          <w:p>
            <w:pPr>
              <w:spacing w:after="0" w:line="240" w:lineRule="auto"/>
              <w:jc w:val="left"/>
            </w:pPr>
            <w:r>
              <w:rPr>
                <w:rFonts w:ascii="Arial" w:hAnsi="Arial"/>
                <w:sz w:val="14"/>
              </w:rPr>
              <w:t>Highest positive tendency and largest segment</w:t>
            </w:r>
          </w:p>
        </w:tc>
      </w:tr>
      <w:tr>
        <w:tc>
          <w:tcPr>
            <w:tcW w:type="dxa" w:w="1191"/>
            <w:shd w:fill="EEF5FA"/>
            <w:vAlign w:val="center"/>
            <w:tcMar>
              <w:top w:w="80" w:type="dxa"/>
              <w:start w:w="90" w:type="dxa"/>
              <w:bottom w:w="80" w:type="dxa"/>
              <w:end w:w="90" w:type="dxa"/>
            </w:tcMar>
          </w:tcPr>
          <w:p>
            <w:pPr>
              <w:spacing w:after="0" w:line="240" w:lineRule="auto"/>
              <w:jc w:val="left"/>
            </w:pPr>
            <w:r>
              <w:rPr>
                <w:rFonts w:ascii="Arial" w:hAnsi="Arial"/>
                <w:sz w:val="14"/>
              </w:rPr>
              <w:t>Mainstream Enthusiasts</w:t>
            </w:r>
          </w:p>
        </w:tc>
        <w:tc>
          <w:tcPr>
            <w:tcW w:type="dxa" w:w="624"/>
            <w:shd w:fill="EEF5FA"/>
            <w:vAlign w:val="center"/>
            <w:tcMar>
              <w:top w:w="80" w:type="dxa"/>
              <w:start w:w="90" w:type="dxa"/>
              <w:bottom w:w="80" w:type="dxa"/>
              <w:end w:w="90" w:type="dxa"/>
            </w:tcMar>
          </w:tcPr>
          <w:p>
            <w:pPr>
              <w:spacing w:after="0" w:line="240" w:lineRule="auto"/>
              <w:jc w:val="right"/>
            </w:pPr>
            <w:r>
              <w:rPr>
                <w:rFonts w:ascii="Arial" w:hAnsi="Arial"/>
                <w:sz w:val="14"/>
              </w:rPr>
              <w:t>14,457</w:t>
            </w:r>
          </w:p>
        </w:tc>
        <w:tc>
          <w:tcPr>
            <w:tcW w:type="dxa" w:w="737"/>
            <w:shd w:fill="EEF5FA"/>
            <w:vAlign w:val="center"/>
            <w:tcMar>
              <w:top w:w="80" w:type="dxa"/>
              <w:start w:w="90" w:type="dxa"/>
              <w:bottom w:w="80" w:type="dxa"/>
              <w:end w:w="90" w:type="dxa"/>
            </w:tcMar>
          </w:tcPr>
          <w:p>
            <w:pPr>
              <w:spacing w:after="0" w:line="240" w:lineRule="auto"/>
              <w:jc w:val="right"/>
            </w:pPr>
            <w:r>
              <w:rPr>
                <w:rFonts w:ascii="Arial" w:hAnsi="Arial"/>
                <w:sz w:val="14"/>
              </w:rPr>
              <w:t>42.06%</w:t>
            </w:r>
          </w:p>
        </w:tc>
        <w:tc>
          <w:tcPr>
            <w:tcW w:type="dxa" w:w="1587"/>
            <w:shd w:fill="EEF5FA"/>
            <w:vAlign w:val="center"/>
            <w:tcMar>
              <w:top w:w="80" w:type="dxa"/>
              <w:start w:w="90" w:type="dxa"/>
              <w:bottom w:w="80" w:type="dxa"/>
              <w:end w:w="90" w:type="dxa"/>
            </w:tcMar>
          </w:tcPr>
          <w:p>
            <w:pPr>
              <w:spacing w:after="0" w:line="240" w:lineRule="auto"/>
              <w:jc w:val="left"/>
            </w:pPr>
            <w:r>
              <w:rPr>
                <w:rFonts w:ascii="Arial" w:hAnsi="Arial"/>
                <w:sz w:val="14"/>
              </w:rPr>
              <w:t>Lower positive tendency; family genres stand out relatively</w:t>
            </w:r>
          </w:p>
        </w:tc>
      </w:tr>
      <w:tr>
        <w:tc>
          <w:tcPr>
            <w:tcW w:type="dxa" w:w="1191"/>
            <w:vAlign w:val="center"/>
            <w:tcMar>
              <w:top w:w="80" w:type="dxa"/>
              <w:start w:w="90" w:type="dxa"/>
              <w:bottom w:w="80" w:type="dxa"/>
              <w:end w:w="90" w:type="dxa"/>
            </w:tcMar>
          </w:tcPr>
          <w:p>
            <w:pPr>
              <w:spacing w:after="0" w:line="240" w:lineRule="auto"/>
              <w:jc w:val="left"/>
            </w:pPr>
            <w:r>
              <w:rPr>
                <w:rFonts w:ascii="Arial" w:hAnsi="Arial"/>
                <w:sz w:val="14"/>
              </w:rPr>
              <w:t>Diverse Explorers</w:t>
            </w:r>
          </w:p>
        </w:tc>
        <w:tc>
          <w:tcPr>
            <w:tcW w:type="dxa" w:w="624"/>
            <w:vAlign w:val="center"/>
            <w:tcMar>
              <w:top w:w="80" w:type="dxa"/>
              <w:start w:w="90" w:type="dxa"/>
              <w:bottom w:w="80" w:type="dxa"/>
              <w:end w:w="90" w:type="dxa"/>
            </w:tcMar>
          </w:tcPr>
          <w:p>
            <w:pPr>
              <w:spacing w:after="0" w:line="240" w:lineRule="auto"/>
              <w:jc w:val="right"/>
            </w:pPr>
            <w:r>
              <w:rPr>
                <w:rFonts w:ascii="Arial" w:hAnsi="Arial"/>
                <w:sz w:val="14"/>
              </w:rPr>
              <w:t>12,182</w:t>
            </w:r>
          </w:p>
        </w:tc>
        <w:tc>
          <w:tcPr>
            <w:tcW w:type="dxa" w:w="737"/>
            <w:vAlign w:val="center"/>
            <w:tcMar>
              <w:top w:w="80" w:type="dxa"/>
              <w:start w:w="90" w:type="dxa"/>
              <w:bottom w:w="80" w:type="dxa"/>
              <w:end w:w="90" w:type="dxa"/>
            </w:tcMar>
          </w:tcPr>
          <w:p>
            <w:pPr>
              <w:spacing w:after="0" w:line="240" w:lineRule="auto"/>
              <w:jc w:val="right"/>
            </w:pPr>
            <w:r>
              <w:rPr>
                <w:rFonts w:ascii="Arial" w:hAnsi="Arial"/>
                <w:sz w:val="14"/>
              </w:rPr>
              <w:t>51.38%</w:t>
            </w:r>
          </w:p>
        </w:tc>
        <w:tc>
          <w:tcPr>
            <w:tcW w:type="dxa" w:w="1587"/>
            <w:vAlign w:val="center"/>
            <w:tcMar>
              <w:top w:w="80" w:type="dxa"/>
              <w:start w:w="90" w:type="dxa"/>
              <w:bottom w:w="80" w:type="dxa"/>
              <w:end w:w="90" w:type="dxa"/>
            </w:tcMar>
          </w:tcPr>
          <w:p>
            <w:pPr>
              <w:spacing w:after="0" w:line="240" w:lineRule="auto"/>
              <w:jc w:val="left"/>
            </w:pPr>
            <w:r>
              <w:rPr>
                <w:rFonts w:ascii="Arial" w:hAnsi="Arial"/>
                <w:sz w:val="14"/>
              </w:rPr>
              <w:t>Stronger relative affinity for thriller action mystery</w:t>
            </w:r>
          </w:p>
        </w:tc>
      </w:tr>
      <w:tr>
        <w:tc>
          <w:tcPr>
            <w:tcW w:type="dxa" w:w="1191"/>
            <w:shd w:fill="EEF5FA"/>
            <w:vAlign w:val="center"/>
            <w:tcMar>
              <w:top w:w="80" w:type="dxa"/>
              <w:start w:w="90" w:type="dxa"/>
              <w:bottom w:w="80" w:type="dxa"/>
              <w:end w:w="90" w:type="dxa"/>
            </w:tcMar>
          </w:tcPr>
          <w:p>
            <w:pPr>
              <w:spacing w:after="0" w:line="240" w:lineRule="auto"/>
              <w:jc w:val="left"/>
            </w:pPr>
            <w:r>
              <w:rPr>
                <w:rFonts w:ascii="Arial" w:hAnsi="Arial"/>
                <w:sz w:val="14"/>
              </w:rPr>
              <w:t>Selective Critics</w:t>
            </w:r>
          </w:p>
        </w:tc>
        <w:tc>
          <w:tcPr>
            <w:tcW w:type="dxa" w:w="624"/>
            <w:shd w:fill="EEF5FA"/>
            <w:vAlign w:val="center"/>
            <w:tcMar>
              <w:top w:w="80" w:type="dxa"/>
              <w:start w:w="90" w:type="dxa"/>
              <w:bottom w:w="80" w:type="dxa"/>
              <w:end w:w="90" w:type="dxa"/>
            </w:tcMar>
          </w:tcPr>
          <w:p>
            <w:pPr>
              <w:spacing w:after="0" w:line="240" w:lineRule="auto"/>
              <w:jc w:val="right"/>
            </w:pPr>
            <w:r>
              <w:rPr>
                <w:rFonts w:ascii="Arial" w:hAnsi="Arial"/>
                <w:sz w:val="14"/>
              </w:rPr>
              <w:t>10,888</w:t>
            </w:r>
          </w:p>
        </w:tc>
        <w:tc>
          <w:tcPr>
            <w:tcW w:type="dxa" w:w="737"/>
            <w:shd w:fill="EEF5FA"/>
            <w:vAlign w:val="center"/>
            <w:tcMar>
              <w:top w:w="80" w:type="dxa"/>
              <w:start w:w="90" w:type="dxa"/>
              <w:bottom w:w="80" w:type="dxa"/>
              <w:end w:w="90" w:type="dxa"/>
            </w:tcMar>
          </w:tcPr>
          <w:p>
            <w:pPr>
              <w:spacing w:after="0" w:line="240" w:lineRule="auto"/>
              <w:jc w:val="right"/>
            </w:pPr>
            <w:r>
              <w:rPr>
                <w:rFonts w:ascii="Arial" w:hAnsi="Arial"/>
                <w:sz w:val="14"/>
              </w:rPr>
              <w:t>50.88%</w:t>
            </w:r>
          </w:p>
        </w:tc>
        <w:tc>
          <w:tcPr>
            <w:tcW w:type="dxa" w:w="1587"/>
            <w:shd w:fill="EEF5FA"/>
            <w:vAlign w:val="center"/>
            <w:tcMar>
              <w:top w:w="80" w:type="dxa"/>
              <w:start w:w="90" w:type="dxa"/>
              <w:bottom w:w="80" w:type="dxa"/>
              <w:end w:w="90" w:type="dxa"/>
            </w:tcMar>
          </w:tcPr>
          <w:p>
            <w:pPr>
              <w:spacing w:after="0" w:line="240" w:lineRule="auto"/>
              <w:jc w:val="left"/>
            </w:pPr>
            <w:r>
              <w:rPr>
                <w:rFonts w:ascii="Arial" w:hAnsi="Arial"/>
                <w:sz w:val="14"/>
              </w:rPr>
              <w:t>Much higher activity and longest observed history</w:t>
            </w:r>
          </w:p>
        </w:tc>
      </w:tr>
    </w:tbl>
    <w:p>
      <w:pPr>
        <w:spacing w:after="0"/>
      </w:pPr>
    </w:p>
    <w:p>
      <w:pPr>
        <w:pStyle w:val="Heading2"/>
      </w:pPr>
      <w:r>
        <w:t>5.3 Logistic Regression</w:t>
      </w:r>
    </w:p>
    <w:p>
      <w:r>
        <w:rPr>
          <w:rFonts w:ascii="Arial" w:hAnsi="Arial"/>
          <w:sz w:val="18"/>
        </w:rPr>
        <w:t>The target is liked equals one when rating is at least 4.0. KNIME trains a Logistic Regression model on a deterministic 20% sample of the eligible TRAIN feature view, fits missing-value and z-score preprocessing on TRAIN, applies the frozen transformations to VALID and TEST, and uses a 0.5 decision threshold. Predictions are written to rating_predictions, while SQL recomputes the final TEST metrics from the stored predictions.</w:t>
      </w:r>
    </w:p>
    <w:p>
      <w:r>
        <w:rPr>
          <w:rFonts w:ascii="Arial" w:hAnsi="Arial"/>
          <w:sz w:val="18"/>
        </w:rPr>
        <w:t>On 76,633 eligible TEST rows, the model achieved 69.26% accuracy, 60.58% precision, 69.94% recall, 64.92% F1, and 75.83% ROC-AUC. Accuracy exceeds the 59.32% majority baseline by 9.93 percentage points. The confusion matrix contains 31,273 true negatives, 21,802 true positives, 14,189 false positives, and 9,369 false negatives. The model therefore ranks positive outcomes materially better than chance, but its probability calibration and coverage must be considered before use.</w:t>
      </w:r>
    </w:p>
    <w:p>
      <w:pPr>
        <w:spacing w:after="20"/>
        <w:jc w:val="center"/>
      </w:pPr>
      <w:r>
        <w:drawing>
          <wp:inline xmlns:a="http://schemas.openxmlformats.org/drawingml/2006/main" xmlns:pic="http://schemas.openxmlformats.org/drawingml/2006/picture">
            <wp:extent cx="2880360" cy="1389350"/>
            <wp:docPr id="5" name="Picture 5" descr="Figure 5  Logistic Regression TEST metrics and confusion matrix" title="Logistic Regression TEST metrics and confusion matrix"/>
            <wp:cNvGraphicFramePr>
              <a:graphicFrameLocks noChangeAspect="1"/>
            </wp:cNvGraphicFramePr>
            <a:graphic>
              <a:graphicData uri="http://schemas.openxmlformats.org/drawingml/2006/picture">
                <pic:pic>
                  <pic:nvPicPr>
                    <pic:cNvPr id="0" name="model_evaluation.png"/>
                    <pic:cNvPicPr/>
                  </pic:nvPicPr>
                  <pic:blipFill>
                    <a:blip r:embed="rId13"/>
                    <a:stretch>
                      <a:fillRect/>
                    </a:stretch>
                  </pic:blipFill>
                  <pic:spPr>
                    <a:xfrm>
                      <a:off x="0" y="0"/>
                      <a:ext cx="2880360" cy="1389350"/>
                    </a:xfrm>
                    <a:prstGeom prst="rect"/>
                  </pic:spPr>
                </pic:pic>
              </a:graphicData>
            </a:graphic>
          </wp:inline>
        </w:drawing>
      </w:r>
    </w:p>
    <w:p>
      <w:pPr>
        <w:pStyle w:val="Caption"/>
      </w:pPr>
      <w:r>
        <w:t>Figure 5  Logistic Regression TEST metrics and confusion matrix</w:t>
      </w:r>
    </w:p>
    <w:p>
      <w:pPr>
        <w:sectPr>
          <w:footerReference w:type="default" r:id="rId19"/>
          <w:pgSz w:w="11906" w:h="16838"/>
          <w:pgMar w:top="822" w:right="822" w:bottom="850" w:left="822" w:header="397" w:footer="369" w:gutter="0"/>
          <w:cols w:space="420" w:num="2"/>
          <w:docGrid w:linePitch="360"/>
        </w:sectPr>
      </w:pPr>
    </w:p>
    <w:p>
      <w:pPr>
        <w:pStyle w:val="Heading2"/>
      </w:pPr>
      <w:r>
        <w:t>5.4 Dashboard Implementation</w:t>
      </w:r>
    </w:p>
    <w:p>
      <w:r>
        <w:rPr>
          <w:rFonts w:ascii="Arial" w:hAnsi="Arial"/>
          <w:sz w:val="18"/>
        </w:rPr>
        <w:t>The Power BI project is stored as both PBIX and PBIP artifacts. Its semantic model imports compact MySQL views for headline KPIs, rating distribution, genre KPIs, movie popularity, chronological splits, segment profiles, segment-genre statistics, content opportunities, the confusion matrix, and model metrics. Microsoft documents MySQL as a supported Power BI Desktop data source [7].</w:t>
      </w:r>
    </w:p>
    <w:p>
      <w:pPr>
        <w:spacing w:after="20"/>
        <w:jc w:val="center"/>
      </w:pPr>
      <w:r>
        <w:drawing>
          <wp:inline xmlns:a="http://schemas.openxmlformats.org/drawingml/2006/main" xmlns:pic="http://schemas.openxmlformats.org/drawingml/2006/picture">
            <wp:extent cx="6080760" cy="3040380"/>
            <wp:docPr id="6" name="Picture 6" descr="Figure 6  Purpose and evidence on the five Power BI pages" title="Purpose and evidence on the five Power BI pages"/>
            <wp:cNvGraphicFramePr>
              <a:graphicFrameLocks noChangeAspect="1"/>
            </wp:cNvGraphicFramePr>
            <a:graphic>
              <a:graphicData uri="http://schemas.openxmlformats.org/drawingml/2006/picture">
                <pic:pic>
                  <pic:nvPicPr>
                    <pic:cNvPr id="0" name="dashboard_map.png"/>
                    <pic:cNvPicPr/>
                  </pic:nvPicPr>
                  <pic:blipFill>
                    <a:blip r:embed="rId14"/>
                    <a:stretch>
                      <a:fillRect/>
                    </a:stretch>
                  </pic:blipFill>
                  <pic:spPr>
                    <a:xfrm>
                      <a:off x="0" y="0"/>
                      <a:ext cx="6080760" cy="3040380"/>
                    </a:xfrm>
                    <a:prstGeom prst="rect"/>
                  </pic:spPr>
                </pic:pic>
              </a:graphicData>
            </a:graphic>
          </wp:inline>
        </w:drawing>
      </w:r>
    </w:p>
    <w:p>
      <w:pPr>
        <w:pStyle w:val="Caption"/>
      </w:pPr>
      <w:r>
        <w:t>Figure 6  Purpose and evidence on the five Power BI pages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4"/>
        <w:gridCol w:w="3364"/>
        <w:gridCol w:w="3364"/>
      </w:tblGrid>
      <w:tr>
        <w:trPr>
          <w:tblHeader w:val="true"/>
        </w:trPr>
        <w:tc>
          <w:tcPr>
            <w:tcW w:type="dxa" w:w="2154"/>
            <w:shd w:fill="1F4E78"/>
            <w:vAlign w:val="center"/>
            <w:tcMar>
              <w:top w:w="80" w:type="dxa"/>
              <w:start w:w="90" w:type="dxa"/>
              <w:bottom w:w="80" w:type="dxa"/>
              <w:end w:w="90" w:type="dxa"/>
            </w:tcMar>
          </w:tcPr>
          <w:p>
            <w:pPr>
              <w:spacing w:after="0"/>
              <w:jc w:val="center"/>
            </w:pPr>
            <w:r>
              <w:rPr>
                <w:rFonts w:ascii="Arial" w:hAnsi="Arial"/>
                <w:b/>
                <w:color w:val="FFFFFF"/>
                <w:sz w:val="16"/>
              </w:rPr>
              <w:t>Dashboard page</w:t>
            </w:r>
          </w:p>
        </w:tc>
        <w:tc>
          <w:tcPr>
            <w:tcW w:type="dxa" w:w="3969"/>
            <w:shd w:fill="1F4E78"/>
            <w:vAlign w:val="center"/>
            <w:tcMar>
              <w:top w:w="80" w:type="dxa"/>
              <w:start w:w="90" w:type="dxa"/>
              <w:bottom w:w="80" w:type="dxa"/>
              <w:end w:w="90" w:type="dxa"/>
            </w:tcMar>
          </w:tcPr>
          <w:p>
            <w:pPr>
              <w:spacing w:after="0"/>
              <w:jc w:val="center"/>
            </w:pPr>
            <w:r>
              <w:rPr>
                <w:rFonts w:ascii="Arial" w:hAnsi="Arial"/>
                <w:b/>
                <w:color w:val="FFFFFF"/>
                <w:sz w:val="16"/>
              </w:rPr>
              <w:t>Decision use</w:t>
            </w:r>
          </w:p>
        </w:tc>
        <w:tc>
          <w:tcPr>
            <w:tcW w:type="dxa" w:w="3175"/>
            <w:shd w:fill="1F4E78"/>
            <w:vAlign w:val="center"/>
            <w:tcMar>
              <w:top w:w="80" w:type="dxa"/>
              <w:start w:w="90" w:type="dxa"/>
              <w:bottom w:w="80" w:type="dxa"/>
              <w:end w:w="90" w:type="dxa"/>
            </w:tcMar>
          </w:tcPr>
          <w:p>
            <w:pPr>
              <w:spacing w:after="0"/>
              <w:jc w:val="center"/>
            </w:pPr>
            <w:r>
              <w:rPr>
                <w:rFonts w:ascii="Arial" w:hAnsi="Arial"/>
                <w:b/>
                <w:color w:val="FFFFFF"/>
                <w:sz w:val="16"/>
              </w:rPr>
              <w:t>Primary interaction</w:t>
            </w:r>
          </w:p>
        </w:tc>
      </w:tr>
      <w:tr>
        <w:tc>
          <w:tcPr>
            <w:tcW w:type="dxa" w:w="2154"/>
            <w:vAlign w:val="center"/>
            <w:tcMar>
              <w:top w:w="80" w:type="dxa"/>
              <w:start w:w="90" w:type="dxa"/>
              <w:bottom w:w="80" w:type="dxa"/>
              <w:end w:w="90" w:type="dxa"/>
            </w:tcMar>
          </w:tcPr>
          <w:p>
            <w:pPr>
              <w:spacing w:after="0" w:line="240" w:lineRule="auto"/>
              <w:jc w:val="left"/>
            </w:pPr>
            <w:r>
              <w:rPr>
                <w:rFonts w:ascii="Arial" w:hAnsi="Arial"/>
                <w:sz w:val="16"/>
              </w:rPr>
              <w:t>Executive Overview</w:t>
            </w:r>
          </w:p>
        </w:tc>
        <w:tc>
          <w:tcPr>
            <w:tcW w:type="dxa" w:w="3969"/>
            <w:vAlign w:val="center"/>
            <w:tcMar>
              <w:top w:w="80" w:type="dxa"/>
              <w:start w:w="90" w:type="dxa"/>
              <w:bottom w:w="80" w:type="dxa"/>
              <w:end w:w="90" w:type="dxa"/>
            </w:tcMar>
          </w:tcPr>
          <w:p>
            <w:pPr>
              <w:spacing w:after="0" w:line="240" w:lineRule="auto"/>
              <w:jc w:val="left"/>
            </w:pPr>
            <w:r>
              <w:rPr>
                <w:rFonts w:ascii="Arial" w:hAnsi="Arial"/>
                <w:sz w:val="16"/>
              </w:rPr>
              <w:t>Establish dataset scale and overall rating behaviour</w:t>
            </w:r>
          </w:p>
        </w:tc>
        <w:tc>
          <w:tcPr>
            <w:tcW w:type="dxa" w:w="3175"/>
            <w:vAlign w:val="center"/>
            <w:tcMar>
              <w:top w:w="80" w:type="dxa"/>
              <w:start w:w="90" w:type="dxa"/>
              <w:bottom w:w="80" w:type="dxa"/>
              <w:end w:w="90" w:type="dxa"/>
            </w:tcMar>
          </w:tcPr>
          <w:p>
            <w:pPr>
              <w:spacing w:after="0" w:line="240" w:lineRule="auto"/>
              <w:jc w:val="left"/>
            </w:pPr>
            <w:r>
              <w:rPr>
                <w:rFonts w:ascii="Arial" w:hAnsi="Arial"/>
                <w:sz w:val="16"/>
              </w:rPr>
              <w:t>Top N movie view and genre comparison</w:t>
            </w:r>
          </w:p>
        </w:tc>
      </w:tr>
      <w:tr>
        <w:tc>
          <w:tcPr>
            <w:tcW w:type="dxa" w:w="2154"/>
            <w:shd w:fill="EEF5FA"/>
            <w:vAlign w:val="center"/>
            <w:tcMar>
              <w:top w:w="80" w:type="dxa"/>
              <w:start w:w="90" w:type="dxa"/>
              <w:bottom w:w="80" w:type="dxa"/>
              <w:end w:w="90" w:type="dxa"/>
            </w:tcMar>
          </w:tcPr>
          <w:p>
            <w:pPr>
              <w:spacing w:after="0" w:line="240" w:lineRule="auto"/>
              <w:jc w:val="left"/>
            </w:pPr>
            <w:r>
              <w:rPr>
                <w:rFonts w:ascii="Arial" w:hAnsi="Arial"/>
                <w:sz w:val="16"/>
              </w:rPr>
              <w:t>Audience Segments</w:t>
            </w:r>
          </w:p>
        </w:tc>
        <w:tc>
          <w:tcPr>
            <w:tcW w:type="dxa" w:w="3969"/>
            <w:shd w:fill="EEF5FA"/>
            <w:vAlign w:val="center"/>
            <w:tcMar>
              <w:top w:w="80" w:type="dxa"/>
              <w:start w:w="90" w:type="dxa"/>
              <w:bottom w:w="80" w:type="dxa"/>
              <w:end w:w="90" w:type="dxa"/>
            </w:tcMar>
          </w:tcPr>
          <w:p>
            <w:pPr>
              <w:spacing w:after="0" w:line="240" w:lineRule="auto"/>
              <w:jc w:val="left"/>
            </w:pPr>
            <w:r>
              <w:rPr>
                <w:rFonts w:ascii="Arial" w:hAnsi="Arial"/>
                <w:sz w:val="16"/>
              </w:rPr>
              <w:t>Compare segment size, activity, positive rate, and genre preference</w:t>
            </w:r>
          </w:p>
        </w:tc>
        <w:tc>
          <w:tcPr>
            <w:tcW w:type="dxa" w:w="3175"/>
            <w:shd w:fill="EEF5FA"/>
            <w:vAlign w:val="center"/>
            <w:tcMar>
              <w:top w:w="80" w:type="dxa"/>
              <w:start w:w="90" w:type="dxa"/>
              <w:bottom w:w="80" w:type="dxa"/>
              <w:end w:w="90" w:type="dxa"/>
            </w:tcMar>
          </w:tcPr>
          <w:p>
            <w:pPr>
              <w:spacing w:after="0" w:line="240" w:lineRule="auto"/>
              <w:jc w:val="left"/>
            </w:pPr>
            <w:r>
              <w:rPr>
                <w:rFonts w:ascii="Arial" w:hAnsi="Arial"/>
                <w:sz w:val="16"/>
              </w:rPr>
              <w:t>Segment and genre slicers</w:t>
            </w:r>
          </w:p>
        </w:tc>
      </w:tr>
      <w:tr>
        <w:tc>
          <w:tcPr>
            <w:tcW w:type="dxa" w:w="2154"/>
            <w:vAlign w:val="center"/>
            <w:tcMar>
              <w:top w:w="80" w:type="dxa"/>
              <w:start w:w="90" w:type="dxa"/>
              <w:bottom w:w="80" w:type="dxa"/>
              <w:end w:w="90" w:type="dxa"/>
            </w:tcMar>
          </w:tcPr>
          <w:p>
            <w:pPr>
              <w:spacing w:after="0" w:line="240" w:lineRule="auto"/>
              <w:jc w:val="left"/>
            </w:pPr>
            <w:r>
              <w:rPr>
                <w:rFonts w:ascii="Arial" w:hAnsi="Arial"/>
                <w:sz w:val="16"/>
              </w:rPr>
              <w:t>Positive Engagement Model</w:t>
            </w:r>
          </w:p>
        </w:tc>
        <w:tc>
          <w:tcPr>
            <w:tcW w:type="dxa" w:w="3969"/>
            <w:vAlign w:val="center"/>
            <w:tcMar>
              <w:top w:w="80" w:type="dxa"/>
              <w:start w:w="90" w:type="dxa"/>
              <w:bottom w:w="80" w:type="dxa"/>
              <w:end w:w="90" w:type="dxa"/>
            </w:tcMar>
          </w:tcPr>
          <w:p>
            <w:pPr>
              <w:spacing w:after="0" w:line="240" w:lineRule="auto"/>
              <w:jc w:val="left"/>
            </w:pPr>
            <w:r>
              <w:rPr>
                <w:rFonts w:ascii="Arial" w:hAnsi="Arial"/>
                <w:sz w:val="16"/>
              </w:rPr>
              <w:t>Compare the model with baseline and inspect errors</w:t>
            </w:r>
          </w:p>
        </w:tc>
        <w:tc>
          <w:tcPr>
            <w:tcW w:type="dxa" w:w="3175"/>
            <w:vAlign w:val="center"/>
            <w:tcMar>
              <w:top w:w="80" w:type="dxa"/>
              <w:start w:w="90" w:type="dxa"/>
              <w:bottom w:w="80" w:type="dxa"/>
              <w:end w:w="90" w:type="dxa"/>
            </w:tcMar>
          </w:tcPr>
          <w:p>
            <w:pPr>
              <w:spacing w:after="0" w:line="240" w:lineRule="auto"/>
              <w:jc w:val="left"/>
            </w:pPr>
            <w:r>
              <w:rPr>
                <w:rFonts w:ascii="Arial" w:hAnsi="Arial"/>
                <w:sz w:val="16"/>
              </w:rPr>
              <w:t>Single-select model version</w:t>
            </w:r>
          </w:p>
        </w:tc>
      </w:tr>
      <w:tr>
        <w:tc>
          <w:tcPr>
            <w:tcW w:type="dxa" w:w="2154"/>
            <w:shd w:fill="EEF5FA"/>
            <w:vAlign w:val="center"/>
            <w:tcMar>
              <w:top w:w="80" w:type="dxa"/>
              <w:start w:w="90" w:type="dxa"/>
              <w:bottom w:w="80" w:type="dxa"/>
              <w:end w:w="90" w:type="dxa"/>
            </w:tcMar>
          </w:tcPr>
          <w:p>
            <w:pPr>
              <w:spacing w:after="0" w:line="240" w:lineRule="auto"/>
              <w:jc w:val="left"/>
            </w:pPr>
            <w:r>
              <w:rPr>
                <w:rFonts w:ascii="Arial" w:hAnsi="Arial"/>
                <w:sz w:val="16"/>
              </w:rPr>
              <w:t>Content Opportunity Matrix</w:t>
            </w:r>
          </w:p>
        </w:tc>
        <w:tc>
          <w:tcPr>
            <w:tcW w:type="dxa" w:w="3969"/>
            <w:shd w:fill="EEF5FA"/>
            <w:vAlign w:val="center"/>
            <w:tcMar>
              <w:top w:w="80" w:type="dxa"/>
              <w:start w:w="90" w:type="dxa"/>
              <w:bottom w:w="80" w:type="dxa"/>
              <w:end w:w="90" w:type="dxa"/>
            </w:tcMar>
          </w:tcPr>
          <w:p>
            <w:pPr>
              <w:spacing w:after="0" w:line="240" w:lineRule="auto"/>
              <w:jc w:val="left"/>
            </w:pPr>
            <w:r>
              <w:rPr>
                <w:rFonts w:ascii="Arial" w:hAnsi="Arial"/>
                <w:sz w:val="16"/>
              </w:rPr>
              <w:t>Find lower-popularity titles with high predicted liking</w:t>
            </w:r>
          </w:p>
        </w:tc>
        <w:tc>
          <w:tcPr>
            <w:tcW w:type="dxa" w:w="3175"/>
            <w:shd w:fill="EEF5FA"/>
            <w:vAlign w:val="center"/>
            <w:tcMar>
              <w:top w:w="80" w:type="dxa"/>
              <w:start w:w="90" w:type="dxa"/>
              <w:bottom w:w="80" w:type="dxa"/>
              <w:end w:w="90" w:type="dxa"/>
            </w:tcMar>
          </w:tcPr>
          <w:p>
            <w:pPr>
              <w:spacing w:after="0" w:line="240" w:lineRule="auto"/>
              <w:jc w:val="left"/>
            </w:pPr>
            <w:r>
              <w:rPr>
                <w:rFonts w:ascii="Arial" w:hAnsi="Arial"/>
                <w:sz w:val="16"/>
              </w:rPr>
              <w:t>Model, segment, genre, and support filters</w:t>
            </w:r>
          </w:p>
        </w:tc>
      </w:tr>
      <w:tr>
        <w:tc>
          <w:tcPr>
            <w:tcW w:type="dxa" w:w="2154"/>
            <w:vAlign w:val="center"/>
            <w:tcMar>
              <w:top w:w="80" w:type="dxa"/>
              <w:start w:w="90" w:type="dxa"/>
              <w:bottom w:w="80" w:type="dxa"/>
              <w:end w:w="90" w:type="dxa"/>
            </w:tcMar>
          </w:tcPr>
          <w:p>
            <w:pPr>
              <w:spacing w:after="0" w:line="240" w:lineRule="auto"/>
              <w:jc w:val="left"/>
            </w:pPr>
            <w:r>
              <w:rPr>
                <w:rFonts w:ascii="Arial" w:hAnsi="Arial"/>
                <w:sz w:val="16"/>
              </w:rPr>
              <w:t>Model Governance</w:t>
            </w:r>
          </w:p>
        </w:tc>
        <w:tc>
          <w:tcPr>
            <w:tcW w:type="dxa" w:w="3969"/>
            <w:vAlign w:val="center"/>
            <w:tcMar>
              <w:top w:w="80" w:type="dxa"/>
              <w:start w:w="90" w:type="dxa"/>
              <w:bottom w:w="80" w:type="dxa"/>
              <w:end w:w="90" w:type="dxa"/>
            </w:tcMar>
          </w:tcPr>
          <w:p>
            <w:pPr>
              <w:spacing w:after="0" w:line="240" w:lineRule="auto"/>
              <w:jc w:val="left"/>
            </w:pPr>
            <w:r>
              <w:rPr>
                <w:rFonts w:ascii="Arial" w:hAnsi="Arial"/>
                <w:sz w:val="16"/>
              </w:rPr>
              <w:t>Review split periods, versions, silhouette, and limits</w:t>
            </w:r>
          </w:p>
        </w:tc>
        <w:tc>
          <w:tcPr>
            <w:tcW w:type="dxa" w:w="3175"/>
            <w:vAlign w:val="center"/>
            <w:tcMar>
              <w:top w:w="80" w:type="dxa"/>
              <w:start w:w="90" w:type="dxa"/>
              <w:bottom w:w="80" w:type="dxa"/>
              <w:end w:w="90" w:type="dxa"/>
            </w:tcMar>
          </w:tcPr>
          <w:p>
            <w:pPr>
              <w:spacing w:after="0" w:line="240" w:lineRule="auto"/>
              <w:jc w:val="left"/>
            </w:pPr>
            <w:r>
              <w:rPr>
                <w:rFonts w:ascii="Arial" w:hAnsi="Arial"/>
                <w:sz w:val="16"/>
              </w:rPr>
              <w:t>No incompatible shared model slicer</w:t>
            </w:r>
          </w:p>
        </w:tc>
      </w:tr>
    </w:tbl>
    <w:p>
      <w:pPr>
        <w:spacing w:after="0"/>
      </w:pPr>
    </w:p>
    <w:p>
      <w:r>
        <w:rPr>
          <w:rFonts w:ascii="Arial" w:hAnsi="Arial"/>
          <w:sz w:val="18"/>
        </w:rPr>
        <w:t>The opportunity matrix uses TRAIN popularity on a logarithmic x-axis, predicted like probability on the y-axis, and TEST support as bubble size. Median lines separate four decision regions. Because predictions from multiple runs would otherwise double support, every model-result visual must filter a single model_version. The minimum-support control protects decisions from unstable movie-segment cells.</w:t>
      </w:r>
    </w:p>
    <w:p>
      <w:pPr>
        <w:sectPr>
          <w:footerReference w:type="default" r:id="rId20"/>
          <w:pgSz w:w="11906" w:h="16838"/>
          <w:pgMar w:top="822" w:right="907" w:bottom="850" w:left="907" w:header="397" w:footer="369" w:gutter="0"/>
          <w:cols w:space="360" w:num="1"/>
          <w:docGrid w:linePitch="360"/>
        </w:sectPr>
      </w:pPr>
    </w:p>
    <w:p>
      <w:pPr>
        <w:pStyle w:val="Heading1"/>
      </w:pPr>
      <w:r>
        <w:t>6 Dashboard Insights and Decisions</w:t>
      </w:r>
    </w:p>
    <w:p>
      <w:r>
        <w:rPr>
          <w:rFonts w:ascii="Arial" w:hAnsi="Arial"/>
          <w:sz w:val="18"/>
        </w:rPr>
        <w:t>The Power BI project contains five pages: Executive Overview, Audience Segments, Positive Engagement Model, Content Opportunity Matrix, and Model Governance. The semantic model reads MySQL views for KPIs, split dates, segment profiles, confusion-matrix counts, model metrics, and segment-movie opportunities. Filters for model version, segment, genre, and minimum support prevent incompatible runs or weak evidence from being mixed.</w:t>
      </w:r>
    </w:p>
    <w:p>
      <w:pPr>
        <w:spacing w:after="20"/>
        <w:jc w:val="center"/>
      </w:pPr>
      <w:r>
        <w:drawing>
          <wp:inline xmlns:a="http://schemas.openxmlformats.org/drawingml/2006/main" xmlns:pic="http://schemas.openxmlformats.org/drawingml/2006/picture">
            <wp:extent cx="6035040" cy="3337022"/>
            <wp:docPr id="7" name="Picture 7" descr="Figure 7  Reconstructed content opportunity matrix from the MySQL dashboard view" title="Reconstructed content opportunity matrix from the MySQL dashboard view"/>
            <wp:cNvGraphicFramePr>
              <a:graphicFrameLocks noChangeAspect="1"/>
            </wp:cNvGraphicFramePr>
            <a:graphic>
              <a:graphicData uri="http://schemas.openxmlformats.org/drawingml/2006/picture">
                <pic:pic>
                  <pic:nvPicPr>
                    <pic:cNvPr id="0" name="content_opportunity.png"/>
                    <pic:cNvPicPr/>
                  </pic:nvPicPr>
                  <pic:blipFill>
                    <a:blip r:embed="rId15"/>
                    <a:stretch>
                      <a:fillRect/>
                    </a:stretch>
                  </pic:blipFill>
                  <pic:spPr>
                    <a:xfrm>
                      <a:off x="0" y="0"/>
                      <a:ext cx="6035040" cy="3337022"/>
                    </a:xfrm>
                    <a:prstGeom prst="rect"/>
                  </pic:spPr>
                </pic:pic>
              </a:graphicData>
            </a:graphic>
          </wp:inline>
        </w:drawing>
      </w:r>
    </w:p>
    <w:p>
      <w:pPr>
        <w:pStyle w:val="Caption"/>
      </w:pPr>
      <w:r>
        <w:t>Figure 7  Reconstructed content opportunity matrix from the MySQL dashboard view</w:t>
      </w:r>
    </w:p>
    <w:p>
      <w:r>
        <w:rPr>
          <w:rFonts w:ascii="Arial" w:hAnsi="Arial"/>
          <w:sz w:val="18"/>
        </w:rPr>
        <w:t>Only Selective Critics produced movie-segment pairs with TEST support of at least 50. The other segments had maximum support between 18 and 30 because the chronological warm-start rule left few eligible rows. Operational recommendations should therefore begin with Selective Critics and use lower-support results for exploration only.</w:t>
      </w:r>
    </w:p>
    <w:p>
      <w:pPr>
        <w:pStyle w:val="Heading2"/>
      </w:pPr>
      <w:r>
        <w:t>6.1 Evidence Based Recommendations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4"/>
        <w:gridCol w:w="3364"/>
        <w:gridCol w:w="3364"/>
      </w:tblGrid>
      <w:tr>
        <w:trPr>
          <w:tblHeader w:val="true"/>
        </w:trPr>
        <w:tc>
          <w:tcPr>
            <w:tcW w:type="dxa" w:w="2324"/>
            <w:shd w:fill="1F4E78"/>
            <w:vAlign w:val="center"/>
            <w:tcMar>
              <w:top w:w="80" w:type="dxa"/>
              <w:start w:w="90" w:type="dxa"/>
              <w:bottom w:w="80" w:type="dxa"/>
              <w:end w:w="90" w:type="dxa"/>
            </w:tcMar>
          </w:tcPr>
          <w:p>
            <w:pPr>
              <w:spacing w:after="0"/>
              <w:jc w:val="center"/>
            </w:pPr>
            <w:r>
              <w:rPr>
                <w:rFonts w:ascii="Arial" w:hAnsi="Arial"/>
                <w:b/>
                <w:color w:val="FFFFFF"/>
                <w:sz w:val="16"/>
              </w:rPr>
              <w:t>Action</w:t>
            </w:r>
          </w:p>
        </w:tc>
        <w:tc>
          <w:tcPr>
            <w:tcW w:type="dxa" w:w="3458"/>
            <w:shd w:fill="1F4E78"/>
            <w:vAlign w:val="center"/>
            <w:tcMar>
              <w:top w:w="80" w:type="dxa"/>
              <w:start w:w="90" w:type="dxa"/>
              <w:bottom w:w="80" w:type="dxa"/>
              <w:end w:w="90" w:type="dxa"/>
            </w:tcMar>
          </w:tcPr>
          <w:p>
            <w:pPr>
              <w:spacing w:after="0"/>
              <w:jc w:val="center"/>
            </w:pPr>
            <w:r>
              <w:rPr>
                <w:rFonts w:ascii="Arial" w:hAnsi="Arial"/>
                <w:b/>
                <w:color w:val="FFFFFF"/>
                <w:sz w:val="16"/>
              </w:rPr>
              <w:t>Evidence</w:t>
            </w:r>
          </w:p>
        </w:tc>
        <w:tc>
          <w:tcPr>
            <w:tcW w:type="dxa" w:w="3515"/>
            <w:shd w:fill="1F4E78"/>
            <w:vAlign w:val="center"/>
            <w:tcMar>
              <w:top w:w="80" w:type="dxa"/>
              <w:start w:w="90" w:type="dxa"/>
              <w:bottom w:w="80" w:type="dxa"/>
              <w:end w:w="90" w:type="dxa"/>
            </w:tcMar>
          </w:tcPr>
          <w:p>
            <w:pPr>
              <w:spacing w:after="0"/>
              <w:jc w:val="center"/>
            </w:pPr>
            <w:r>
              <w:rPr>
                <w:rFonts w:ascii="Arial" w:hAnsi="Arial"/>
                <w:b/>
                <w:color w:val="FFFFFF"/>
                <w:sz w:val="16"/>
              </w:rPr>
              <w:t>Expected benefit and control</w:t>
            </w:r>
          </w:p>
        </w:tc>
      </w:tr>
      <w:tr>
        <w:tc>
          <w:tcPr>
            <w:tcW w:type="dxa" w:w="2324"/>
            <w:vAlign w:val="center"/>
            <w:tcMar>
              <w:top w:w="80" w:type="dxa"/>
              <w:start w:w="90" w:type="dxa"/>
              <w:bottom w:w="80" w:type="dxa"/>
              <w:end w:w="90" w:type="dxa"/>
            </w:tcMar>
          </w:tcPr>
          <w:p>
            <w:pPr>
              <w:spacing w:after="0" w:line="240" w:lineRule="auto"/>
              <w:jc w:val="left"/>
            </w:pPr>
            <w:r>
              <w:rPr>
                <w:rFonts w:ascii="Arial" w:hAnsi="Arial"/>
                <w:sz w:val="16"/>
              </w:rPr>
              <w:t>Test a Selective Critics collection led by Hotel Rwanda and My Neighbor Totoro</w:t>
            </w:r>
          </w:p>
        </w:tc>
        <w:tc>
          <w:tcPr>
            <w:tcW w:type="dxa" w:w="3458"/>
            <w:vAlign w:val="center"/>
            <w:tcMar>
              <w:top w:w="80" w:type="dxa"/>
              <w:start w:w="90" w:type="dxa"/>
              <w:bottom w:w="80" w:type="dxa"/>
              <w:end w:w="90" w:type="dxa"/>
            </w:tcMar>
          </w:tcPr>
          <w:p>
            <w:pPr>
              <w:spacing w:after="0" w:line="240" w:lineRule="auto"/>
              <w:jc w:val="left"/>
            </w:pPr>
            <w:r>
              <w:rPr>
                <w:rFonts w:ascii="Arial" w:hAnsi="Arial"/>
                <w:sz w:val="16"/>
              </w:rPr>
              <w:t>Hotel Rwanda: 108 TEST ratings, 76.72% predicted and 77.78% actual positive rate, 215 TRAIN ratings. My Neighbor Totoro: 58 TEST ratings, 74.87% predicted and 74.14% actual positive rate, 487 TRAIN ratings.</w:t>
            </w:r>
          </w:p>
        </w:tc>
        <w:tc>
          <w:tcPr>
            <w:tcW w:type="dxa" w:w="3515"/>
            <w:vAlign w:val="center"/>
            <w:tcMar>
              <w:top w:w="80" w:type="dxa"/>
              <w:start w:w="90" w:type="dxa"/>
              <w:bottom w:w="80" w:type="dxa"/>
              <w:end w:w="90" w:type="dxa"/>
            </w:tcMar>
          </w:tcPr>
          <w:p>
            <w:pPr>
              <w:spacing w:after="0" w:line="240" w:lineRule="auto"/>
              <w:jc w:val="left"/>
            </w:pPr>
            <w:r>
              <w:rPr>
                <w:rFonts w:ascii="Arial" w:hAnsi="Arial"/>
                <w:sz w:val="16"/>
              </w:rPr>
              <w:t>Improve discovery of lower-popularity titles. Run an A/B test and track click-through, play-start, completion, and post-view rating before expanding.</w:t>
            </w:r>
          </w:p>
        </w:tc>
      </w:tr>
      <w:tr>
        <w:tc>
          <w:tcPr>
            <w:tcW w:type="dxa" w:w="2324"/>
            <w:shd w:fill="EEF5FA"/>
            <w:vAlign w:val="center"/>
            <w:tcMar>
              <w:top w:w="80" w:type="dxa"/>
              <w:start w:w="90" w:type="dxa"/>
              <w:bottom w:w="80" w:type="dxa"/>
              <w:end w:w="90" w:type="dxa"/>
            </w:tcMar>
          </w:tcPr>
          <w:p>
            <w:pPr>
              <w:spacing w:after="0" w:line="240" w:lineRule="auto"/>
              <w:jc w:val="left"/>
            </w:pPr>
            <w:r>
              <w:rPr>
                <w:rFonts w:ascii="Arial" w:hAnsi="Arial"/>
                <w:sz w:val="16"/>
              </w:rPr>
              <w:t>Reduce segment-specific priority for Home Alone, Twister, and The Mask</w:t>
            </w:r>
          </w:p>
        </w:tc>
        <w:tc>
          <w:tcPr>
            <w:tcW w:type="dxa" w:w="3458"/>
            <w:shd w:fill="EEF5FA"/>
            <w:vAlign w:val="center"/>
            <w:tcMar>
              <w:top w:w="80" w:type="dxa"/>
              <w:start w:w="90" w:type="dxa"/>
              <w:bottom w:w="80" w:type="dxa"/>
              <w:end w:w="90" w:type="dxa"/>
            </w:tcMar>
          </w:tcPr>
          <w:p>
            <w:pPr>
              <w:spacing w:after="0" w:line="240" w:lineRule="auto"/>
              <w:jc w:val="left"/>
            </w:pPr>
            <w:r>
              <w:rPr>
                <w:rFonts w:ascii="Arial" w:hAnsi="Arial"/>
                <w:sz w:val="16"/>
              </w:rPr>
              <w:t>All have at least 51 TEST ratings and high TRAIN popularity. Predicted positive rates are 27.30%, 37.19%, and 37.74%; observed positive rates are 17.65%, 10.17%, and 5.66%.</w:t>
            </w:r>
          </w:p>
        </w:tc>
        <w:tc>
          <w:tcPr>
            <w:tcW w:type="dxa" w:w="3515"/>
            <w:shd w:fill="EEF5FA"/>
            <w:vAlign w:val="center"/>
            <w:tcMar>
              <w:top w:w="80" w:type="dxa"/>
              <w:start w:w="90" w:type="dxa"/>
              <w:bottom w:w="80" w:type="dxa"/>
              <w:end w:w="90" w:type="dxa"/>
            </w:tcMar>
          </w:tcPr>
          <w:p>
            <w:pPr>
              <w:spacing w:after="0" w:line="240" w:lineRule="auto"/>
              <w:jc w:val="left"/>
            </w:pPr>
            <w:r>
              <w:rPr>
                <w:rFonts w:ascii="Arial" w:hAnsi="Arial"/>
                <w:sz w:val="16"/>
              </w:rPr>
              <w:t>Reduce mismatch within Selective Critics while keeping the titles available elsewhere. Monitor engagement loss and catalogue diversity.</w:t>
            </w:r>
          </w:p>
        </w:tc>
      </w:tr>
      <w:tr>
        <w:tc>
          <w:tcPr>
            <w:tcW w:type="dxa" w:w="2324"/>
            <w:vAlign w:val="center"/>
            <w:tcMar>
              <w:top w:w="80" w:type="dxa"/>
              <w:start w:w="90" w:type="dxa"/>
              <w:bottom w:w="80" w:type="dxa"/>
              <w:end w:w="90" w:type="dxa"/>
            </w:tcMar>
          </w:tcPr>
          <w:p>
            <w:pPr>
              <w:spacing w:after="0" w:line="240" w:lineRule="auto"/>
              <w:jc w:val="left"/>
            </w:pPr>
            <w:r>
              <w:rPr>
                <w:rFonts w:ascii="Arial" w:hAnsi="Arial"/>
                <w:sz w:val="16"/>
              </w:rPr>
              <w:t>Use segment-aware ranking only for warm-start users</w:t>
            </w:r>
          </w:p>
        </w:tc>
        <w:tc>
          <w:tcPr>
            <w:tcW w:type="dxa" w:w="3458"/>
            <w:vAlign w:val="center"/>
            <w:tcMar>
              <w:top w:w="80" w:type="dxa"/>
              <w:start w:w="90" w:type="dxa"/>
              <w:bottom w:w="80" w:type="dxa"/>
              <w:end w:w="90" w:type="dxa"/>
            </w:tcMar>
          </w:tcPr>
          <w:p>
            <w:pPr>
              <w:spacing w:after="0" w:line="240" w:lineRule="auto"/>
              <w:jc w:val="left"/>
            </w:pPr>
            <w:r>
              <w:rPr>
                <w:rFonts w:ascii="Arial" w:hAnsi="Arial"/>
                <w:sz w:val="16"/>
              </w:rPr>
              <w:t>The classifier covers 76,633 of 1,500,006 TEST rows, or 5.11%. Segment write-back covers 54,873 of 69,878 rating users, or 78.5%.</w:t>
            </w:r>
          </w:p>
        </w:tc>
        <w:tc>
          <w:tcPr>
            <w:tcW w:type="dxa" w:w="3515"/>
            <w:vAlign w:val="center"/>
            <w:tcMar>
              <w:top w:w="80" w:type="dxa"/>
              <w:start w:w="90" w:type="dxa"/>
              <w:bottom w:w="80" w:type="dxa"/>
              <w:end w:w="90" w:type="dxa"/>
            </w:tcMar>
          </w:tcPr>
          <w:p>
            <w:pPr>
              <w:spacing w:after="0" w:line="240" w:lineRule="auto"/>
              <w:jc w:val="left"/>
            </w:pPr>
            <w:r>
              <w:rPr>
                <w:rFonts w:ascii="Arial" w:hAnsi="Arial"/>
                <w:sz w:val="16"/>
              </w:rPr>
              <w:t>Avoid unsupported predictions. Use popularity or editorial rules as fallback and measure coverage as a deployment KPI.</w:t>
            </w:r>
          </w:p>
        </w:tc>
      </w:tr>
      <w:tr>
        <w:tc>
          <w:tcPr>
            <w:tcW w:type="dxa" w:w="2324"/>
            <w:shd w:fill="EEF5FA"/>
            <w:vAlign w:val="center"/>
            <w:tcMar>
              <w:top w:w="80" w:type="dxa"/>
              <w:start w:w="90" w:type="dxa"/>
              <w:bottom w:w="80" w:type="dxa"/>
              <w:end w:w="90" w:type="dxa"/>
            </w:tcMar>
          </w:tcPr>
          <w:p>
            <w:pPr>
              <w:spacing w:after="0" w:line="240" w:lineRule="auto"/>
              <w:jc w:val="left"/>
            </w:pPr>
            <w:r>
              <w:rPr>
                <w:rFonts w:ascii="Arial" w:hAnsi="Arial"/>
                <w:sz w:val="16"/>
              </w:rPr>
              <w:t>Prioritise the Genre Specialists segment for curated pilots</w:t>
            </w:r>
          </w:p>
        </w:tc>
        <w:tc>
          <w:tcPr>
            <w:tcW w:type="dxa" w:w="3458"/>
            <w:shd w:fill="EEF5FA"/>
            <w:vAlign w:val="center"/>
            <w:tcMar>
              <w:top w:w="80" w:type="dxa"/>
              <w:start w:w="90" w:type="dxa"/>
              <w:bottom w:w="80" w:type="dxa"/>
              <w:end w:w="90" w:type="dxa"/>
            </w:tcMar>
          </w:tcPr>
          <w:p>
            <w:pPr>
              <w:spacing w:after="0" w:line="240" w:lineRule="auto"/>
              <w:jc w:val="left"/>
            </w:pPr>
            <w:r>
              <w:rPr>
                <w:rFonts w:ascii="Arial" w:hAnsi="Arial"/>
                <w:sz w:val="16"/>
              </w:rPr>
              <w:t>This is the largest segment at 17,346 users and has the highest mean positive rate at 71.43%.</w:t>
            </w:r>
          </w:p>
        </w:tc>
        <w:tc>
          <w:tcPr>
            <w:tcW w:type="dxa" w:w="3515"/>
            <w:shd w:fill="EEF5FA"/>
            <w:vAlign w:val="center"/>
            <w:tcMar>
              <w:top w:w="80" w:type="dxa"/>
              <w:start w:w="90" w:type="dxa"/>
              <w:bottom w:w="80" w:type="dxa"/>
              <w:end w:w="90" w:type="dxa"/>
            </w:tcMar>
          </w:tcPr>
          <w:p>
            <w:pPr>
              <w:spacing w:after="0" w:line="240" w:lineRule="auto"/>
              <w:jc w:val="left"/>
            </w:pPr>
            <w:r>
              <w:rPr>
                <w:rFonts w:ascii="Arial" w:hAnsi="Arial"/>
                <w:sz w:val="16"/>
              </w:rPr>
              <w:t>Concentrate initial editorial effort where expressed liking is highest, while testing titles within the segment rather than promoting all genres equally.</w:t>
            </w:r>
          </w:p>
        </w:tc>
      </w:tr>
    </w:tbl>
    <w:p>
      <w:pPr>
        <w:spacing w:after="0"/>
      </w:pPr>
    </w:p>
    <w:p>
      <w:pPr>
        <w:sectPr>
          <w:footerReference w:type="default" r:id="rId21"/>
          <w:pgSz w:w="11906" w:h="16838"/>
          <w:pgMar w:top="822" w:right="907" w:bottom="850" w:left="907" w:header="397" w:footer="369" w:gutter="0"/>
          <w:cols w:space="360" w:num="1"/>
          <w:docGrid w:linePitch="360"/>
        </w:sectPr>
      </w:pPr>
    </w:p>
    <w:p>
      <w:pPr>
        <w:pStyle w:val="Heading1"/>
      </w:pPr>
      <w:r>
        <w:t>7 Conclusion and Limitations</w:t>
      </w:r>
    </w:p>
    <w:p>
      <w:r>
        <w:rPr>
          <w:rFonts w:ascii="Arial" w:hAnsi="Arial"/>
          <w:sz w:val="18"/>
        </w:rPr>
        <w:t>The project meets the required technical pattern: a documented public dataset is loaded into MySQL; KNIME reads the database, prepares features, trains two approved model types, and writes results back; Power BI consumes MySQL views; and recommendations are tied to observed support, model probabilities, and segment profiles. The main decision value is a transparent shortlist for controlled content discovery tests.</w:t>
      </w:r>
    </w:p>
    <w:p>
      <w:r>
        <w:rPr>
          <w:rFonts w:ascii="Arial" w:hAnsi="Arial"/>
          <w:sz w:val="18"/>
        </w:rPr>
        <w:t>The evidence does not justify claims about viewing, revenue, churn, or causal uplift. MovieLens 10M reflects behaviour collected no later than January 2009 and excludes demographic, exposure, impression, click, watch-time, licensing-cost, and revenue data. Users have at least 20 ratings, so the population overrepresents active raters. Missing ratings cannot distinguish an unseen title from indifference.</w:t>
      </w:r>
    </w:p>
    <w:p>
      <w:r>
        <w:rPr>
          <w:rFonts w:ascii="Arial" w:hAnsi="Arial"/>
          <w:sz w:val="18"/>
        </w:rPr>
        <w:t>Model coverage is the most important technical limitation. The TRAIN-only warm-start join excludes 94.89% of chronological TEST rows, and high-support movie-level recommendations are concentrated in Selective Critics. Segment separation is also weak in absolute silhouette terms. Future work should add cold-start handling, probability calibration, stronger temporal evaluation, ranking metrics, exposure-aware data, and online experiments.</w:t>
      </w:r>
    </w:p>
    <w:p>
      <w:pPr>
        <w:pStyle w:val="Heading1"/>
      </w:pPr>
      <w:r>
        <w:t>References</w:t>
      </w:r>
    </w:p>
    <w:p>
      <w:pPr>
        <w:spacing w:after="40"/>
        <w:ind w:left="312" w:hanging="312"/>
      </w:pPr>
      <w:r>
        <w:rPr>
          <w:rFonts w:ascii="Arial" w:hAnsi="Arial"/>
          <w:sz w:val="16"/>
        </w:rPr>
        <w:t>[1] GroupLens Research, MovieLens 10M Dataset and README, 2009. https://grouplens.org/datasets/movielens/10m/ and https://files.grouplens.org/datasets/movielens/ml-10m-README.html. Accessed 16 October 2026.</w:t>
      </w:r>
    </w:p>
    <w:p>
      <w:pPr>
        <w:spacing w:after="40"/>
        <w:ind w:left="312" w:hanging="312"/>
      </w:pPr>
      <w:r>
        <w:rPr>
          <w:rFonts w:ascii="Arial" w:hAnsi="Arial"/>
          <w:sz w:val="16"/>
        </w:rPr>
        <w:t>[2] F. M. Harper and J. A. Konstan, The MovieLens Datasets History and Context, ACM Transactions on Interactive Intelligent Systems, vol. 5, no. 4, article 19, 2015. doi:10.1145/2827872.</w:t>
      </w:r>
    </w:p>
    <w:p>
      <w:pPr>
        <w:spacing w:after="40"/>
        <w:ind w:left="312" w:hanging="312"/>
      </w:pPr>
      <w:r>
        <w:rPr>
          <w:rFonts w:ascii="Arial" w:hAnsi="Arial"/>
          <w:sz w:val="16"/>
        </w:rPr>
        <w:t>[3] S. P. Lloyd, Least Squares Quantization in PCM, IEEE Transactions on Information Theory, vol. 28, no. 2, pp. 129-137, 1982. doi:10.1109/TIT.1982.1056489.</w:t>
      </w:r>
    </w:p>
    <w:p>
      <w:pPr>
        <w:spacing w:after="40"/>
        <w:ind w:left="312" w:hanging="312"/>
      </w:pPr>
      <w:r>
        <w:rPr>
          <w:rFonts w:ascii="Arial" w:hAnsi="Arial"/>
          <w:sz w:val="16"/>
        </w:rPr>
        <w:t>[4] KNIME AG, Connect to a Database Using a Dedicated Connector Node, KNIME Analytics Platform Documentation. https://docs.knime.com/ap/latest/databases/connect-dedicated. Accessed 16 October 2026.</w:t>
      </w:r>
    </w:p>
    <w:p>
      <w:pPr>
        <w:spacing w:after="40"/>
        <w:ind w:left="312" w:hanging="312"/>
      </w:pPr>
      <w:r>
        <w:rPr>
          <w:rFonts w:ascii="Arial" w:hAnsi="Arial"/>
          <w:sz w:val="16"/>
        </w:rPr>
        <w:t>[5] KNIME AG, Insert Update or Merge Data, KNIME Analytics Platform Documentation. https://docs.knime.com/ap/latest/databases/insert-update-merge. Accessed 16 October 2026.</w:t>
      </w:r>
    </w:p>
    <w:p>
      <w:pPr>
        <w:spacing w:after="40"/>
        <w:ind w:left="312" w:hanging="312"/>
      </w:pPr>
      <w:r>
        <w:rPr>
          <w:rFonts w:ascii="Arial" w:hAnsi="Arial"/>
          <w:sz w:val="16"/>
        </w:rPr>
        <w:t>[6] Oracle, MySQL 8.0 Reference Manual, Loading Data into a Table. https://dev.mysql.com/doc/refman/8.0/en/loading-tables.html. Accessed 16 October 2026.</w:t>
      </w:r>
    </w:p>
    <w:p>
      <w:pPr>
        <w:spacing w:after="40"/>
        <w:ind w:left="312" w:hanging="312"/>
      </w:pPr>
      <w:r>
        <w:rPr>
          <w:rFonts w:ascii="Arial" w:hAnsi="Arial"/>
          <w:sz w:val="16"/>
        </w:rPr>
        <w:t>[7] Microsoft, Data Sources in Power BI Desktop. https://learn.microsoft.com/power-bi/connect-data/desktop-data-sources. Accessed 16 October 2026.</w:t>
      </w:r>
    </w:p>
    <w:p>
      <w:pPr>
        <w:spacing w:after="40"/>
        <w:ind w:left="312" w:hanging="312"/>
      </w:pPr>
      <w:r>
        <w:rPr>
          <w:rFonts w:ascii="Arial" w:hAnsi="Arial"/>
          <w:sz w:val="16"/>
        </w:rPr>
        <w:t>[8] T. Fawcett, An Introduction to ROC Analysis, Pattern Recognition Letters, vol. 27, no. 8, pp. 861-874, 2006. doi:10.1016/j.patrec.2005.10.010.</w:t>
      </w:r>
    </w:p>
    <w:p>
      <w:pPr>
        <w:spacing w:after="40"/>
        <w:ind w:left="312" w:hanging="312"/>
      </w:pPr>
      <w:r>
        <w:rPr>
          <w:rFonts w:ascii="Arial" w:hAnsi="Arial"/>
          <w:sz w:val="16"/>
        </w:rPr>
        <w:t>[9] G. James, D. Witten, T. Hastie, and R. Tibshirani, An Introduction to Statistical Learning, 2nd ed., Springer, 2021. doi:10.1007/978-1-0716-1418-1.</w:t>
      </w:r>
    </w:p>
    <w:p>
      <w:pPr>
        <w:pStyle w:val="Heading1"/>
      </w:pPr>
      <w:r>
        <w:t>Appendix A Reproducibility Guide</w:t>
      </w:r>
    </w:p>
    <w:p>
      <w:r>
        <w:rPr>
          <w:rFonts w:ascii="Arial" w:hAnsi="Arial"/>
          <w:sz w:val="18"/>
        </w:rPr>
        <w:t>A reviewer can reproduce the pipeline in the following order. Credentials belong in the ignored python_sql_scripts .env file or in KNIME credential configuration and must never be committed.</w:t>
      </w:r>
    </w:p>
    <w:p>
      <w:pPr>
        <w:pStyle w:val="ListBullet"/>
        <w:spacing w:after="40"/>
        <w:ind w:left="255" w:hanging="125"/>
      </w:pPr>
      <w:r>
        <w:rPr>
          <w:rFonts w:ascii="Arial" w:hAnsi="Arial"/>
          <w:sz w:val="18"/>
        </w:rPr>
        <w:t>Download MovieLens 10M from GroupLens and verify the supplied checksum.</w:t>
      </w:r>
    </w:p>
    <w:p>
      <w:pPr>
        <w:pStyle w:val="ListBullet"/>
        <w:spacing w:after="40"/>
        <w:ind w:left="255" w:hanging="125"/>
      </w:pPr>
      <w:r>
        <w:rPr>
          <w:rFonts w:ascii="Arial" w:hAnsi="Arial"/>
          <w:sz w:val="18"/>
        </w:rPr>
        <w:t>Run SQL or Python steps 01 through 05 to create the schema, load data, run checks, create the split, and build TRAIN features.</w:t>
      </w:r>
    </w:p>
    <w:p>
      <w:pPr>
        <w:pStyle w:val="ListBullet"/>
        <w:spacing w:after="40"/>
        <w:ind w:left="255" w:hanging="125"/>
      </w:pPr>
      <w:r>
        <w:rPr>
          <w:rFonts w:ascii="Arial" w:hAnsi="Arial"/>
          <w:sz w:val="18"/>
        </w:rPr>
        <w:t>Open movielens_audience_segmentation.knwf, configure the MySQL Connector, execute K-Means evaluation, retain K equals 4, and write user_segments.</w:t>
      </w:r>
    </w:p>
    <w:p>
      <w:pPr>
        <w:pStyle w:val="ListBullet"/>
        <w:spacing w:after="40"/>
        <w:ind w:left="255" w:hanging="125"/>
      </w:pPr>
      <w:r>
        <w:rPr>
          <w:rFonts w:ascii="Arial" w:hAnsi="Arial"/>
          <w:sz w:val="18"/>
        </w:rPr>
        <w:t>Run step 06 to create ml_rating_features.</w:t>
      </w:r>
    </w:p>
    <w:p>
      <w:pPr>
        <w:pStyle w:val="ListBullet"/>
        <w:spacing w:after="40"/>
        <w:ind w:left="255" w:hanging="125"/>
      </w:pPr>
      <w:r>
        <w:rPr>
          <w:rFonts w:ascii="Arial" w:hAnsi="Arial"/>
          <w:sz w:val="18"/>
        </w:rPr>
        <w:t>Open movielens_like_prediction.knwf, execute TRAIN and VALID, freeze the threshold, execute TEST, and write rating_predictions and model_metrics.</w:t>
      </w:r>
    </w:p>
    <w:p>
      <w:pPr>
        <w:pStyle w:val="ListBullet"/>
        <w:spacing w:after="40"/>
        <w:ind w:left="255" w:hanging="125"/>
      </w:pPr>
      <w:r>
        <w:rPr>
          <w:rFonts w:ascii="Arial" w:hAnsi="Arial"/>
          <w:sz w:val="18"/>
        </w:rPr>
        <w:t>Run step 07 to create dashboard views, then refresh movielens_content_strategy.pbix or the PBIP project.</w:t>
      </w:r>
    </w:p>
    <w:p>
      <w:pPr>
        <w:pStyle w:val="ListBullet"/>
        <w:spacing w:after="40"/>
        <w:ind w:left="255" w:hanging="125"/>
      </w:pPr>
      <w:r>
        <w:rPr>
          <w:rFonts w:ascii="Arial" w:hAnsi="Arial"/>
          <w:sz w:val="18"/>
        </w:rPr>
        <w:t>Confirm row counts, model version logit_v1, split dates, metrics, and recommendation evidence against the report.</w:t>
      </w:r>
    </w:p>
    <w:p>
      <w:pPr>
        <w:pStyle w:val="Heading1"/>
      </w:pPr>
      <w:r>
        <w:t>Appendix B AI Use Statement</w:t>
      </w:r>
    </w:p>
    <w:p>
      <w:r>
        <w:rPr>
          <w:rFonts w:ascii="Arial" w:hAnsi="Arial"/>
          <w:sz w:val="18"/>
        </w:rPr>
        <w:t>Generative AI was used to support project planning, explain technical concepts, review SQL and workflow structure, draft and format this report, and prepare charts from verified project outputs. Dataset selection, SQL execution, KNIME workflow construction, model evaluation, dashboard development, interpretations, and recommendations remain the responsibility of the project team. AI-generated wording and suggestions were checked against repository files, database results, and official documentation and were not treated as independent evidence.</w:t>
      </w:r>
    </w:p>
    <w:p>
      <w:pPr>
        <w:sectPr>
          <w:footerReference w:type="default" r:id="rId22"/>
          <w:pgSz w:w="11906" w:h="16838"/>
          <w:pgMar w:top="822" w:right="822" w:bottom="850" w:left="822" w:header="397" w:footer="369" w:gutter="0"/>
          <w:cols w:space="420" w:num="2"/>
          <w:docGrid w:linePitch="360"/>
        </w:sectPr>
      </w:pPr>
    </w:p>
    <w:p>
      <w:pPr>
        <w:pStyle w:val="Heading1"/>
      </w:pPr>
      <w:r>
        <w:t>Appendix C Weekly Presentation Alignment</w:t>
      </w:r>
    </w:p>
    <w:p>
      <w:r>
        <w:rPr>
          <w:rFonts w:ascii="Arial" w:hAnsi="Arial"/>
          <w:sz w:val="18"/>
        </w:rPr>
        <w:t>The repository now contains the evidence required for the four weekly presentations. The table below maps each week's requested focus to the artifacts and results available for demonstration.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4"/>
        <w:gridCol w:w="2494"/>
        <w:gridCol w:w="2494"/>
        <w:gridCol w:w="2494"/>
      </w:tblGrid>
      <w:tr>
        <w:trPr>
          <w:tblHeader w:val="true"/>
        </w:trPr>
        <w:tc>
          <w:tcPr>
            <w:tcW w:type="dxa" w:w="567"/>
            <w:shd w:fill="1F4E78"/>
            <w:vAlign w:val="center"/>
            <w:tcMar>
              <w:top w:w="80" w:type="dxa"/>
              <w:start w:w="90" w:type="dxa"/>
              <w:bottom w:w="80" w:type="dxa"/>
              <w:end w:w="90" w:type="dxa"/>
            </w:tcMar>
          </w:tcPr>
          <w:p>
            <w:pPr>
              <w:spacing w:after="0"/>
              <w:jc w:val="center"/>
            </w:pPr>
            <w:r>
              <w:rPr>
                <w:rFonts w:ascii="Arial" w:hAnsi="Arial"/>
                <w:b/>
                <w:color w:val="FFFFFF"/>
                <w:sz w:val="16"/>
              </w:rPr>
              <w:t>Week</w:t>
            </w:r>
          </w:p>
        </w:tc>
        <w:tc>
          <w:tcPr>
            <w:tcW w:type="dxa" w:w="2438"/>
            <w:shd w:fill="1F4E78"/>
            <w:vAlign w:val="center"/>
            <w:tcMar>
              <w:top w:w="80" w:type="dxa"/>
              <w:start w:w="90" w:type="dxa"/>
              <w:bottom w:w="80" w:type="dxa"/>
              <w:end w:w="90" w:type="dxa"/>
            </w:tcMar>
          </w:tcPr>
          <w:p>
            <w:pPr>
              <w:spacing w:after="0"/>
              <w:jc w:val="center"/>
            </w:pPr>
            <w:r>
              <w:rPr>
                <w:rFonts w:ascii="Arial" w:hAnsi="Arial"/>
                <w:b/>
                <w:color w:val="FFFFFF"/>
                <w:sz w:val="16"/>
              </w:rPr>
              <w:t>Required focus</w:t>
            </w:r>
          </w:p>
        </w:tc>
        <w:tc>
          <w:tcPr>
            <w:tcW w:type="dxa" w:w="3345"/>
            <w:shd w:fill="1F4E78"/>
            <w:vAlign w:val="center"/>
            <w:tcMar>
              <w:top w:w="80" w:type="dxa"/>
              <w:start w:w="90" w:type="dxa"/>
              <w:bottom w:w="80" w:type="dxa"/>
              <w:end w:w="90" w:type="dxa"/>
            </w:tcMar>
          </w:tcPr>
          <w:p>
            <w:pPr>
              <w:spacing w:after="0"/>
              <w:jc w:val="center"/>
            </w:pPr>
            <w:r>
              <w:rPr>
                <w:rFonts w:ascii="Arial" w:hAnsi="Arial"/>
                <w:b/>
                <w:color w:val="FFFFFF"/>
                <w:sz w:val="16"/>
              </w:rPr>
              <w:t>Project evidence</w:t>
            </w:r>
          </w:p>
        </w:tc>
        <w:tc>
          <w:tcPr>
            <w:tcW w:type="dxa" w:w="3061"/>
            <w:shd w:fill="1F4E78"/>
            <w:vAlign w:val="center"/>
            <w:tcMar>
              <w:top w:w="80" w:type="dxa"/>
              <w:start w:w="90" w:type="dxa"/>
              <w:bottom w:w="80" w:type="dxa"/>
              <w:end w:w="90" w:type="dxa"/>
            </w:tcMar>
          </w:tcPr>
          <w:p>
            <w:pPr>
              <w:spacing w:after="0"/>
              <w:jc w:val="center"/>
            </w:pPr>
            <w:r>
              <w:rPr>
                <w:rFonts w:ascii="Arial" w:hAnsi="Arial"/>
                <w:b/>
                <w:color w:val="FFFFFF"/>
                <w:sz w:val="16"/>
              </w:rPr>
              <w:t>Presentation emphasis</w:t>
            </w:r>
          </w:p>
        </w:tc>
      </w:tr>
      <w:tr>
        <w:tc>
          <w:tcPr>
            <w:tcW w:type="dxa" w:w="567"/>
            <w:vAlign w:val="center"/>
            <w:tcMar>
              <w:top w:w="80" w:type="dxa"/>
              <w:start w:w="90" w:type="dxa"/>
              <w:bottom w:w="80" w:type="dxa"/>
              <w:end w:w="90" w:type="dxa"/>
            </w:tcMar>
          </w:tcPr>
          <w:p>
            <w:pPr>
              <w:spacing w:after="0" w:line="240" w:lineRule="auto"/>
              <w:jc w:val="center"/>
            </w:pPr>
            <w:r>
              <w:rPr>
                <w:rFonts w:ascii="Arial" w:hAnsi="Arial"/>
                <w:sz w:val="16"/>
              </w:rPr>
              <w:t>1</w:t>
            </w:r>
          </w:p>
        </w:tc>
        <w:tc>
          <w:tcPr>
            <w:tcW w:type="dxa" w:w="2438"/>
            <w:vAlign w:val="center"/>
            <w:tcMar>
              <w:top w:w="80" w:type="dxa"/>
              <w:start w:w="90" w:type="dxa"/>
              <w:bottom w:w="80" w:type="dxa"/>
              <w:end w:w="90" w:type="dxa"/>
            </w:tcMar>
          </w:tcPr>
          <w:p>
            <w:pPr>
              <w:spacing w:after="0" w:line="240" w:lineRule="auto"/>
              <w:jc w:val="left"/>
            </w:pPr>
            <w:r>
              <w:rPr>
                <w:rFonts w:ascii="Arial" w:hAnsi="Arial"/>
                <w:sz w:val="16"/>
              </w:rPr>
              <w:t>Problem, dataset, decision questions, architecture, plan</w:t>
            </w:r>
          </w:p>
        </w:tc>
        <w:tc>
          <w:tcPr>
            <w:tcW w:type="dxa" w:w="3345"/>
            <w:vAlign w:val="center"/>
            <w:tcMar>
              <w:top w:w="80" w:type="dxa"/>
              <w:start w:w="90" w:type="dxa"/>
              <w:bottom w:w="80" w:type="dxa"/>
              <w:end w:w="90" w:type="dxa"/>
            </w:tcMar>
          </w:tcPr>
          <w:p>
            <w:pPr>
              <w:spacing w:after="0" w:line="240" w:lineRule="auto"/>
              <w:jc w:val="left"/>
            </w:pPr>
            <w:r>
              <w:rPr>
                <w:rFonts w:ascii="Arial" w:hAnsi="Arial"/>
                <w:sz w:val="16"/>
              </w:rPr>
              <w:t>Project plan, four decision questions, MovieLens source, required pipeline</w:t>
            </w:r>
          </w:p>
        </w:tc>
        <w:tc>
          <w:tcPr>
            <w:tcW w:type="dxa" w:w="3061"/>
            <w:vAlign w:val="center"/>
            <w:tcMar>
              <w:top w:w="80" w:type="dxa"/>
              <w:start w:w="90" w:type="dxa"/>
              <w:bottom w:w="80" w:type="dxa"/>
              <w:end w:w="90" w:type="dxa"/>
            </w:tcMar>
          </w:tcPr>
          <w:p>
            <w:pPr>
              <w:spacing w:after="0" w:line="240" w:lineRule="auto"/>
              <w:jc w:val="left"/>
            </w:pPr>
            <w:r>
              <w:rPr>
                <w:rFonts w:ascii="Arial" w:hAnsi="Arial"/>
                <w:sz w:val="16"/>
              </w:rPr>
              <w:t>Explain the stakeholder decision and why ratings support only preference claims</w:t>
            </w:r>
          </w:p>
        </w:tc>
      </w:tr>
      <w:tr>
        <w:tc>
          <w:tcPr>
            <w:tcW w:type="dxa" w:w="567"/>
            <w:shd w:fill="EEF5FA"/>
            <w:vAlign w:val="center"/>
            <w:tcMar>
              <w:top w:w="80" w:type="dxa"/>
              <w:start w:w="90" w:type="dxa"/>
              <w:bottom w:w="80" w:type="dxa"/>
              <w:end w:w="90" w:type="dxa"/>
            </w:tcMar>
          </w:tcPr>
          <w:p>
            <w:pPr>
              <w:spacing w:after="0" w:line="240" w:lineRule="auto"/>
              <w:jc w:val="center"/>
            </w:pPr>
            <w:r>
              <w:rPr>
                <w:rFonts w:ascii="Arial" w:hAnsi="Arial"/>
                <w:sz w:val="16"/>
              </w:rPr>
              <w:t>2</w:t>
            </w:r>
          </w:p>
        </w:tc>
        <w:tc>
          <w:tcPr>
            <w:tcW w:type="dxa" w:w="2438"/>
            <w:shd w:fill="EEF5FA"/>
            <w:vAlign w:val="center"/>
            <w:tcMar>
              <w:top w:w="80" w:type="dxa"/>
              <w:start w:w="90" w:type="dxa"/>
              <w:bottom w:w="80" w:type="dxa"/>
              <w:end w:w="90" w:type="dxa"/>
            </w:tcMar>
          </w:tcPr>
          <w:p>
            <w:pPr>
              <w:spacing w:after="0" w:line="240" w:lineRule="auto"/>
              <w:jc w:val="left"/>
            </w:pPr>
            <w:r>
              <w:rPr>
                <w:rFonts w:ascii="Arial" w:hAnsi="Arial"/>
                <w:sz w:val="16"/>
              </w:rPr>
              <w:t>Quality, MySQL, KNIME integration, early KPI</w:t>
            </w:r>
          </w:p>
        </w:tc>
        <w:tc>
          <w:tcPr>
            <w:tcW w:type="dxa" w:w="3345"/>
            <w:shd w:fill="EEF5FA"/>
            <w:vAlign w:val="center"/>
            <w:tcMar>
              <w:top w:w="80" w:type="dxa"/>
              <w:start w:w="90" w:type="dxa"/>
              <w:bottom w:w="80" w:type="dxa"/>
              <w:end w:w="90" w:type="dxa"/>
            </w:tcMar>
          </w:tcPr>
          <w:p>
            <w:pPr>
              <w:spacing w:after="0" w:line="240" w:lineRule="auto"/>
              <w:jc w:val="left"/>
            </w:pPr>
            <w:r>
              <w:rPr>
                <w:rFonts w:ascii="Arial" w:hAnsi="Arial"/>
                <w:sz w:val="16"/>
              </w:rPr>
              <w:t>Schema and load scripts, quality-check workbook, split and feature tables, SQL screenshots</w:t>
            </w:r>
          </w:p>
        </w:tc>
        <w:tc>
          <w:tcPr>
            <w:tcW w:type="dxa" w:w="3061"/>
            <w:shd w:fill="EEF5FA"/>
            <w:vAlign w:val="center"/>
            <w:tcMar>
              <w:top w:w="80" w:type="dxa"/>
              <w:start w:w="90" w:type="dxa"/>
              <w:bottom w:w="80" w:type="dxa"/>
              <w:end w:w="90" w:type="dxa"/>
            </w:tcMar>
          </w:tcPr>
          <w:p>
            <w:pPr>
              <w:spacing w:after="0" w:line="240" w:lineRule="auto"/>
              <w:jc w:val="left"/>
            </w:pPr>
            <w:r>
              <w:rPr>
                <w:rFonts w:ascii="Arial" w:hAnsi="Arial"/>
                <w:sz w:val="16"/>
              </w:rPr>
              <w:t>Show zero invalid or orphan rows and direct database access</w:t>
            </w:r>
          </w:p>
        </w:tc>
      </w:tr>
      <w:tr>
        <w:tc>
          <w:tcPr>
            <w:tcW w:type="dxa" w:w="567"/>
            <w:vAlign w:val="center"/>
            <w:tcMar>
              <w:top w:w="80" w:type="dxa"/>
              <w:start w:w="90" w:type="dxa"/>
              <w:bottom w:w="80" w:type="dxa"/>
              <w:end w:w="90" w:type="dxa"/>
            </w:tcMar>
          </w:tcPr>
          <w:p>
            <w:pPr>
              <w:spacing w:after="0" w:line="240" w:lineRule="auto"/>
              <w:jc w:val="center"/>
            </w:pPr>
            <w:r>
              <w:rPr>
                <w:rFonts w:ascii="Arial" w:hAnsi="Arial"/>
                <w:sz w:val="16"/>
              </w:rPr>
              <w:t>3</w:t>
            </w:r>
          </w:p>
        </w:tc>
        <w:tc>
          <w:tcPr>
            <w:tcW w:type="dxa" w:w="2438"/>
            <w:vAlign w:val="center"/>
            <w:tcMar>
              <w:top w:w="80" w:type="dxa"/>
              <w:start w:w="90" w:type="dxa"/>
              <w:bottom w:w="80" w:type="dxa"/>
              <w:end w:w="90" w:type="dxa"/>
            </w:tcMar>
          </w:tcPr>
          <w:p>
            <w:pPr>
              <w:spacing w:after="0" w:line="240" w:lineRule="auto"/>
              <w:jc w:val="left"/>
            </w:pPr>
            <w:r>
              <w:rPr>
                <w:rFonts w:ascii="Arial" w:hAnsi="Arial"/>
                <w:sz w:val="16"/>
              </w:rPr>
              <w:t>Features, model evaluation, write-back, dashboard draft</w:t>
            </w:r>
          </w:p>
        </w:tc>
        <w:tc>
          <w:tcPr>
            <w:tcW w:type="dxa" w:w="3345"/>
            <w:vAlign w:val="center"/>
            <w:tcMar>
              <w:top w:w="80" w:type="dxa"/>
              <w:start w:w="90" w:type="dxa"/>
              <w:bottom w:w="80" w:type="dxa"/>
              <w:end w:w="90" w:type="dxa"/>
            </w:tcMar>
          </w:tcPr>
          <w:p>
            <w:pPr>
              <w:spacing w:after="0" w:line="240" w:lineRule="auto"/>
              <w:jc w:val="left"/>
            </w:pPr>
            <w:r>
              <w:rPr>
                <w:rFonts w:ascii="Arial" w:hAnsi="Arial"/>
                <w:sz w:val="16"/>
              </w:rPr>
              <w:t>Two KNIME workflows, K files, TEST metrics, user_segments, rating_predictions, model_metrics</w:t>
            </w:r>
          </w:p>
        </w:tc>
        <w:tc>
          <w:tcPr>
            <w:tcW w:type="dxa" w:w="3061"/>
            <w:vAlign w:val="center"/>
            <w:tcMar>
              <w:top w:w="80" w:type="dxa"/>
              <w:start w:w="90" w:type="dxa"/>
              <w:bottom w:w="80" w:type="dxa"/>
              <w:end w:w="90" w:type="dxa"/>
            </w:tcMar>
          </w:tcPr>
          <w:p>
            <w:pPr>
              <w:spacing w:after="0" w:line="240" w:lineRule="auto"/>
              <w:jc w:val="left"/>
            </w:pPr>
            <w:r>
              <w:rPr>
                <w:rFonts w:ascii="Arial" w:hAnsi="Arial"/>
                <w:sz w:val="16"/>
              </w:rPr>
              <w:t>Lead with leakage control, K selection, baseline comparison, and write-back</w:t>
            </w:r>
          </w:p>
        </w:tc>
      </w:tr>
      <w:tr>
        <w:tc>
          <w:tcPr>
            <w:tcW w:type="dxa" w:w="567"/>
            <w:shd w:fill="EEF5FA"/>
            <w:vAlign w:val="center"/>
            <w:tcMar>
              <w:top w:w="80" w:type="dxa"/>
              <w:start w:w="90" w:type="dxa"/>
              <w:bottom w:w="80" w:type="dxa"/>
              <w:end w:w="90" w:type="dxa"/>
            </w:tcMar>
          </w:tcPr>
          <w:p>
            <w:pPr>
              <w:spacing w:after="0" w:line="240" w:lineRule="auto"/>
              <w:jc w:val="center"/>
            </w:pPr>
            <w:r>
              <w:rPr>
                <w:rFonts w:ascii="Arial" w:hAnsi="Arial"/>
                <w:sz w:val="16"/>
              </w:rPr>
              <w:t>4</w:t>
            </w:r>
          </w:p>
        </w:tc>
        <w:tc>
          <w:tcPr>
            <w:tcW w:type="dxa" w:w="2438"/>
            <w:shd w:fill="EEF5FA"/>
            <w:vAlign w:val="center"/>
            <w:tcMar>
              <w:top w:w="80" w:type="dxa"/>
              <w:start w:w="90" w:type="dxa"/>
              <w:bottom w:w="80" w:type="dxa"/>
              <w:end w:w="90" w:type="dxa"/>
            </w:tcMar>
          </w:tcPr>
          <w:p>
            <w:pPr>
              <w:spacing w:after="0" w:line="240" w:lineRule="auto"/>
              <w:jc w:val="left"/>
            </w:pPr>
            <w:r>
              <w:rPr>
                <w:rFonts w:ascii="Arial" w:hAnsi="Arial"/>
                <w:sz w:val="16"/>
              </w:rPr>
              <w:t>Final dashboard, decisions, report, plan versus actual</w:t>
            </w:r>
          </w:p>
        </w:tc>
        <w:tc>
          <w:tcPr>
            <w:tcW w:type="dxa" w:w="3345"/>
            <w:shd w:fill="EEF5FA"/>
            <w:vAlign w:val="center"/>
            <w:tcMar>
              <w:top w:w="80" w:type="dxa"/>
              <w:start w:w="90" w:type="dxa"/>
              <w:bottom w:w="80" w:type="dxa"/>
              <w:end w:w="90" w:type="dxa"/>
            </w:tcMar>
          </w:tcPr>
          <w:p>
            <w:pPr>
              <w:spacing w:after="0" w:line="240" w:lineRule="auto"/>
              <w:jc w:val="left"/>
            </w:pPr>
            <w:r>
              <w:rPr>
                <w:rFonts w:ascii="Arial" w:hAnsi="Arial"/>
                <w:sz w:val="16"/>
              </w:rPr>
              <w:t>Five-page PBIX and PBIP, recommendation evidence, reproducibility guide, final DOCX</w:t>
            </w:r>
          </w:p>
        </w:tc>
        <w:tc>
          <w:tcPr>
            <w:tcW w:type="dxa" w:w="3061"/>
            <w:shd w:fill="EEF5FA"/>
            <w:vAlign w:val="center"/>
            <w:tcMar>
              <w:top w:w="80" w:type="dxa"/>
              <w:start w:w="90" w:type="dxa"/>
              <w:bottom w:w="80" w:type="dxa"/>
              <w:end w:w="90" w:type="dxa"/>
            </w:tcMar>
          </w:tcPr>
          <w:p>
            <w:pPr>
              <w:spacing w:after="0" w:line="240" w:lineRule="auto"/>
              <w:jc w:val="left"/>
            </w:pPr>
            <w:r>
              <w:rPr>
                <w:rFonts w:ascii="Arial" w:hAnsi="Arial"/>
                <w:sz w:val="16"/>
              </w:rPr>
              <w:t>State warm-start coverage and present recommendations as controlled tests</w:t>
            </w:r>
          </w:p>
        </w:tc>
      </w:tr>
    </w:tbl>
    <w:p>
      <w:pPr>
        <w:spacing w:after="0"/>
      </w:pPr>
    </w:p>
    <w:p>
      <w:pPr>
        <w:pStyle w:val="Heading2"/>
      </w:pPr>
      <w:r>
        <w:t>Submission Readiness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6"/>
        <w:gridCol w:w="3326"/>
        <w:gridCol w:w="3326"/>
      </w:tblGrid>
      <w:tr>
        <w:trPr>
          <w:tblHeader w:val="true"/>
        </w:trPr>
        <w:tc>
          <w:tcPr>
            <w:tcW w:type="dxa" w:w="1814"/>
            <w:shd w:fill="1F4E78"/>
            <w:vAlign w:val="center"/>
            <w:tcMar>
              <w:top w:w="80" w:type="dxa"/>
              <w:start w:w="90" w:type="dxa"/>
              <w:bottom w:w="80" w:type="dxa"/>
              <w:end w:w="90" w:type="dxa"/>
            </w:tcMar>
          </w:tcPr>
          <w:p>
            <w:pPr>
              <w:spacing w:after="0"/>
              <w:jc w:val="center"/>
            </w:pPr>
            <w:r>
              <w:rPr>
                <w:rFonts w:ascii="Arial" w:hAnsi="Arial"/>
                <w:b/>
                <w:color w:val="FFFFFF"/>
                <w:sz w:val="17"/>
              </w:rPr>
              <w:t>Deliverable</w:t>
            </w:r>
          </w:p>
        </w:tc>
        <w:tc>
          <w:tcPr>
            <w:tcW w:type="dxa" w:w="3402"/>
            <w:shd w:fill="1F4E78"/>
            <w:vAlign w:val="center"/>
            <w:tcMar>
              <w:top w:w="80" w:type="dxa"/>
              <w:start w:w="90" w:type="dxa"/>
              <w:bottom w:w="80" w:type="dxa"/>
              <w:end w:w="90" w:type="dxa"/>
            </w:tcMar>
          </w:tcPr>
          <w:p>
            <w:pPr>
              <w:spacing w:after="0"/>
              <w:jc w:val="center"/>
            </w:pPr>
            <w:r>
              <w:rPr>
                <w:rFonts w:ascii="Arial" w:hAnsi="Arial"/>
                <w:b/>
                <w:color w:val="FFFFFF"/>
                <w:sz w:val="17"/>
              </w:rPr>
              <w:t>Available artifact</w:t>
            </w:r>
          </w:p>
        </w:tc>
        <w:tc>
          <w:tcPr>
            <w:tcW w:type="dxa" w:w="4195"/>
            <w:shd w:fill="1F4E78"/>
            <w:vAlign w:val="center"/>
            <w:tcMar>
              <w:top w:w="80" w:type="dxa"/>
              <w:start w:w="90" w:type="dxa"/>
              <w:bottom w:w="80" w:type="dxa"/>
              <w:end w:w="90" w:type="dxa"/>
            </w:tcMar>
          </w:tcPr>
          <w:p>
            <w:pPr>
              <w:spacing w:after="0"/>
              <w:jc w:val="center"/>
            </w:pPr>
            <w:r>
              <w:rPr>
                <w:rFonts w:ascii="Arial" w:hAnsi="Arial"/>
                <w:b/>
                <w:color w:val="FFFFFF"/>
                <w:sz w:val="17"/>
              </w:rPr>
              <w:t>Final check</w:t>
            </w:r>
          </w:p>
        </w:tc>
      </w:tr>
      <w:tr>
        <w:tc>
          <w:tcPr>
            <w:tcW w:type="dxa" w:w="1814"/>
            <w:vAlign w:val="center"/>
            <w:tcMar>
              <w:top w:w="80" w:type="dxa"/>
              <w:start w:w="90" w:type="dxa"/>
              <w:bottom w:w="80" w:type="dxa"/>
              <w:end w:w="90" w:type="dxa"/>
            </w:tcMar>
          </w:tcPr>
          <w:p>
            <w:pPr>
              <w:spacing w:after="0" w:line="240" w:lineRule="auto"/>
              <w:jc w:val="left"/>
            </w:pPr>
            <w:r>
              <w:rPr>
                <w:rFonts w:ascii="Arial" w:hAnsi="Arial"/>
                <w:sz w:val="17"/>
              </w:rPr>
              <w:t>SQL and schema</w:t>
            </w:r>
          </w:p>
        </w:tc>
        <w:tc>
          <w:tcPr>
            <w:tcW w:type="dxa" w:w="3402"/>
            <w:vAlign w:val="center"/>
            <w:tcMar>
              <w:top w:w="80" w:type="dxa"/>
              <w:start w:w="90" w:type="dxa"/>
              <w:bottom w:w="80" w:type="dxa"/>
              <w:end w:w="90" w:type="dxa"/>
            </w:tcMar>
          </w:tcPr>
          <w:p>
            <w:pPr>
              <w:spacing w:after="0" w:line="240" w:lineRule="auto"/>
              <w:jc w:val="left"/>
            </w:pPr>
            <w:r>
              <w:rPr>
                <w:rFonts w:ascii="Arial" w:hAnsi="Arial"/>
                <w:sz w:val="17"/>
              </w:rPr>
              <w:t>sql 01 through 07 plus knime_logit_metrics</w:t>
            </w:r>
          </w:p>
        </w:tc>
        <w:tc>
          <w:tcPr>
            <w:tcW w:type="dxa" w:w="4195"/>
            <w:vAlign w:val="center"/>
            <w:tcMar>
              <w:top w:w="80" w:type="dxa"/>
              <w:start w:w="90" w:type="dxa"/>
              <w:bottom w:w="80" w:type="dxa"/>
              <w:end w:w="90" w:type="dxa"/>
            </w:tcMar>
          </w:tcPr>
          <w:p>
            <w:pPr>
              <w:spacing w:after="0" w:line="240" w:lineRule="auto"/>
              <w:jc w:val="left"/>
            </w:pPr>
            <w:r>
              <w:rPr>
                <w:rFonts w:ascii="Arial" w:hAnsi="Arial"/>
                <w:sz w:val="17"/>
              </w:rPr>
              <w:t>Run from a clean schema or retain exported result workbooks</w:t>
            </w:r>
          </w:p>
        </w:tc>
      </w:tr>
      <w:tr>
        <w:tc>
          <w:tcPr>
            <w:tcW w:type="dxa" w:w="1814"/>
            <w:shd w:fill="EEF5FA"/>
            <w:vAlign w:val="center"/>
            <w:tcMar>
              <w:top w:w="80" w:type="dxa"/>
              <w:start w:w="90" w:type="dxa"/>
              <w:bottom w:w="80" w:type="dxa"/>
              <w:end w:w="90" w:type="dxa"/>
            </w:tcMar>
          </w:tcPr>
          <w:p>
            <w:pPr>
              <w:spacing w:after="0" w:line="240" w:lineRule="auto"/>
              <w:jc w:val="left"/>
            </w:pPr>
            <w:r>
              <w:rPr>
                <w:rFonts w:ascii="Arial" w:hAnsi="Arial"/>
                <w:sz w:val="17"/>
              </w:rPr>
              <w:t>KNIME</w:t>
            </w:r>
          </w:p>
        </w:tc>
        <w:tc>
          <w:tcPr>
            <w:tcW w:type="dxa" w:w="3402"/>
            <w:shd w:fill="EEF5FA"/>
            <w:vAlign w:val="center"/>
            <w:tcMar>
              <w:top w:w="80" w:type="dxa"/>
              <w:start w:w="90" w:type="dxa"/>
              <w:bottom w:w="80" w:type="dxa"/>
              <w:end w:w="90" w:type="dxa"/>
            </w:tcMar>
          </w:tcPr>
          <w:p>
            <w:pPr>
              <w:spacing w:after="0" w:line="240" w:lineRule="auto"/>
              <w:jc w:val="left"/>
            </w:pPr>
            <w:r>
              <w:rPr>
                <w:rFonts w:ascii="Arial" w:hAnsi="Arial"/>
                <w:sz w:val="17"/>
              </w:rPr>
              <w:t>Audience segmentation and like prediction KNWF files</w:t>
            </w:r>
          </w:p>
        </w:tc>
        <w:tc>
          <w:tcPr>
            <w:tcW w:type="dxa" w:w="4195"/>
            <w:shd w:fill="EEF5FA"/>
            <w:vAlign w:val="center"/>
            <w:tcMar>
              <w:top w:w="80" w:type="dxa"/>
              <w:start w:w="90" w:type="dxa"/>
              <w:bottom w:w="80" w:type="dxa"/>
              <w:end w:w="90" w:type="dxa"/>
            </w:tcMar>
          </w:tcPr>
          <w:p>
            <w:pPr>
              <w:spacing w:after="0" w:line="240" w:lineRule="auto"/>
              <w:jc w:val="left"/>
            </w:pPr>
            <w:r>
              <w:rPr>
                <w:rFonts w:ascii="Arial" w:hAnsi="Arial"/>
                <w:sz w:val="17"/>
              </w:rPr>
              <w:t>Confirm credentials are removed and nodes execute without cached-only results</w:t>
            </w:r>
          </w:p>
        </w:tc>
      </w:tr>
      <w:tr>
        <w:tc>
          <w:tcPr>
            <w:tcW w:type="dxa" w:w="1814"/>
            <w:vAlign w:val="center"/>
            <w:tcMar>
              <w:top w:w="80" w:type="dxa"/>
              <w:start w:w="90" w:type="dxa"/>
              <w:bottom w:w="80" w:type="dxa"/>
              <w:end w:w="90" w:type="dxa"/>
            </w:tcMar>
          </w:tcPr>
          <w:p>
            <w:pPr>
              <w:spacing w:after="0" w:line="240" w:lineRule="auto"/>
              <w:jc w:val="left"/>
            </w:pPr>
            <w:r>
              <w:rPr>
                <w:rFonts w:ascii="Arial" w:hAnsi="Arial"/>
                <w:sz w:val="17"/>
              </w:rPr>
              <w:t>Dashboard</w:t>
            </w:r>
          </w:p>
        </w:tc>
        <w:tc>
          <w:tcPr>
            <w:tcW w:type="dxa" w:w="3402"/>
            <w:vAlign w:val="center"/>
            <w:tcMar>
              <w:top w:w="80" w:type="dxa"/>
              <w:start w:w="90" w:type="dxa"/>
              <w:bottom w:w="80" w:type="dxa"/>
              <w:end w:w="90" w:type="dxa"/>
            </w:tcMar>
          </w:tcPr>
          <w:p>
            <w:pPr>
              <w:spacing w:after="0" w:line="240" w:lineRule="auto"/>
              <w:jc w:val="left"/>
            </w:pPr>
            <w:r>
              <w:rPr>
                <w:rFonts w:ascii="Arial" w:hAnsi="Arial"/>
                <w:sz w:val="17"/>
              </w:rPr>
              <w:t>PBIX, full PBIX, and PBIP project</w:t>
            </w:r>
          </w:p>
        </w:tc>
        <w:tc>
          <w:tcPr>
            <w:tcW w:type="dxa" w:w="4195"/>
            <w:vAlign w:val="center"/>
            <w:tcMar>
              <w:top w:w="80" w:type="dxa"/>
              <w:start w:w="90" w:type="dxa"/>
              <w:bottom w:w="80" w:type="dxa"/>
              <w:end w:w="90" w:type="dxa"/>
            </w:tcMar>
          </w:tcPr>
          <w:p>
            <w:pPr>
              <w:spacing w:after="0" w:line="240" w:lineRule="auto"/>
              <w:jc w:val="left"/>
            </w:pPr>
            <w:r>
              <w:rPr>
                <w:rFonts w:ascii="Arial" w:hAnsi="Arial"/>
                <w:sz w:val="17"/>
              </w:rPr>
              <w:t>Refresh against the intended MySQL instance and replace instructional text boxes</w:t>
            </w:r>
          </w:p>
        </w:tc>
      </w:tr>
      <w:tr>
        <w:tc>
          <w:tcPr>
            <w:tcW w:type="dxa" w:w="1814"/>
            <w:shd w:fill="EEF5FA"/>
            <w:vAlign w:val="center"/>
            <w:tcMar>
              <w:top w:w="80" w:type="dxa"/>
              <w:start w:w="90" w:type="dxa"/>
              <w:bottom w:w="80" w:type="dxa"/>
              <w:end w:w="90" w:type="dxa"/>
            </w:tcMar>
          </w:tcPr>
          <w:p>
            <w:pPr>
              <w:spacing w:after="0" w:line="240" w:lineRule="auto"/>
              <w:jc w:val="left"/>
            </w:pPr>
            <w:r>
              <w:rPr>
                <w:rFonts w:ascii="Arial" w:hAnsi="Arial"/>
                <w:sz w:val="17"/>
              </w:rPr>
              <w:t>Report</w:t>
            </w:r>
          </w:p>
        </w:tc>
        <w:tc>
          <w:tcPr>
            <w:tcW w:type="dxa" w:w="3402"/>
            <w:shd w:fill="EEF5FA"/>
            <w:vAlign w:val="center"/>
            <w:tcMar>
              <w:top w:w="80" w:type="dxa"/>
              <w:start w:w="90" w:type="dxa"/>
              <w:bottom w:w="80" w:type="dxa"/>
              <w:end w:w="90" w:type="dxa"/>
            </w:tcMar>
          </w:tcPr>
          <w:p>
            <w:pPr>
              <w:spacing w:after="0" w:line="240" w:lineRule="auto"/>
              <w:jc w:val="left"/>
            </w:pPr>
            <w:r>
              <w:rPr>
                <w:rFonts w:ascii="Arial" w:hAnsi="Arial"/>
                <w:sz w:val="17"/>
              </w:rPr>
              <w:t>This editable DOCX</w:t>
            </w:r>
          </w:p>
        </w:tc>
        <w:tc>
          <w:tcPr>
            <w:tcW w:type="dxa" w:w="4195"/>
            <w:shd w:fill="EEF5FA"/>
            <w:vAlign w:val="center"/>
            <w:tcMar>
              <w:top w:w="80" w:type="dxa"/>
              <w:start w:w="90" w:type="dxa"/>
              <w:bottom w:w="80" w:type="dxa"/>
              <w:end w:w="90" w:type="dxa"/>
            </w:tcMar>
          </w:tcPr>
          <w:p>
            <w:pPr>
              <w:spacing w:after="0" w:line="240" w:lineRule="auto"/>
              <w:jc w:val="left"/>
            </w:pPr>
            <w:r>
              <w:rPr>
                <w:rFonts w:ascii="Arial" w:hAnsi="Arial"/>
                <w:sz w:val="17"/>
              </w:rPr>
              <w:t>Add student names, IDs, signatures, and export the approved copy to PDF</w:t>
            </w:r>
          </w:p>
        </w:tc>
      </w:tr>
      <w:tr>
        <w:tc>
          <w:tcPr>
            <w:tcW w:type="dxa" w:w="1814"/>
            <w:vAlign w:val="center"/>
            <w:tcMar>
              <w:top w:w="80" w:type="dxa"/>
              <w:start w:w="90" w:type="dxa"/>
              <w:bottom w:w="80" w:type="dxa"/>
              <w:end w:w="90" w:type="dxa"/>
            </w:tcMar>
          </w:tcPr>
          <w:p>
            <w:pPr>
              <w:spacing w:after="0" w:line="240" w:lineRule="auto"/>
              <w:jc w:val="left"/>
            </w:pPr>
            <w:r>
              <w:rPr>
                <w:rFonts w:ascii="Arial" w:hAnsi="Arial"/>
                <w:sz w:val="17"/>
              </w:rPr>
              <w:t>README and supporting statements</w:t>
            </w:r>
          </w:p>
        </w:tc>
        <w:tc>
          <w:tcPr>
            <w:tcW w:type="dxa" w:w="3402"/>
            <w:vAlign w:val="center"/>
            <w:tcMar>
              <w:top w:w="80" w:type="dxa"/>
              <w:start w:w="90" w:type="dxa"/>
              <w:bottom w:w="80" w:type="dxa"/>
              <w:end w:w="90" w:type="dxa"/>
            </w:tcMar>
          </w:tcPr>
          <w:p>
            <w:pPr>
              <w:spacing w:after="0" w:line="240" w:lineRule="auto"/>
              <w:jc w:val="left"/>
            </w:pPr>
            <w:r>
              <w:rPr>
                <w:rFonts w:ascii="Arial" w:hAnsi="Arial"/>
                <w:sz w:val="17"/>
              </w:rPr>
              <w:t>Repository files exist</w:t>
            </w:r>
          </w:p>
        </w:tc>
        <w:tc>
          <w:tcPr>
            <w:tcW w:type="dxa" w:w="4195"/>
            <w:vAlign w:val="center"/>
            <w:tcMar>
              <w:top w:w="80" w:type="dxa"/>
              <w:start w:w="90" w:type="dxa"/>
              <w:bottom w:w="80" w:type="dxa"/>
              <w:end w:w="90" w:type="dxa"/>
            </w:tcMar>
          </w:tcPr>
          <w:p>
            <w:pPr>
              <w:spacing w:after="0" w:line="240" w:lineRule="auto"/>
              <w:jc w:val="left"/>
            </w:pPr>
            <w:r>
              <w:rPr>
                <w:rFonts w:ascii="Arial" w:hAnsi="Arial"/>
                <w:sz w:val="17"/>
              </w:rPr>
              <w:t>Populate setup, contribution, data-source, and AI-use text before submission</w:t>
            </w:r>
          </w:p>
        </w:tc>
      </w:tr>
    </w:tbl>
    <w:p>
      <w:pPr>
        <w:spacing w:after="0"/>
      </w:pPr>
    </w:p>
    <w:sectPr w:rsidR="00FC693F" w:rsidRPr="0006063C" w:rsidSect="00034616">
      <w:footerReference w:type="default" r:id="rId23"/>
      <w:pgSz w:w="11906" w:h="16838"/>
      <w:pgMar w:top="879" w:right="964" w:bottom="879" w:left="964" w:header="397" w:footer="369"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70"/>
      <w:jc w:val="both"/>
    </w:pPr>
    <w:rPr>
      <w:rFonts w:ascii="Arial" w:hAnsi="Arial"/>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20"/>
      <w:jc w:val="center"/>
    </w:pPr>
    <w:rPr>
      <w:rFonts w:ascii="Arial" w:hAnsi="Arial"/>
      <w:b/>
      <w:bCs/>
      <w:i w:val="0"/>
      <w:color w:val="1F1F1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ind w:left="369" w:right="369"/>
      <w:jc w:val="both"/>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 Based Movie Promotion and Content Discovery Strategy</dc:title>
  <dc:subject>MovieLens 10M final project report</dc:subject>
  <dc:creator>MovieLens Content Strategy Project Team</dc:creator>
  <cp:keywords>MovieLens, MySQL, KNIME, Power BI, K Means, Logistic Regression</cp:keywords>
  <dc:description>Final project report generated from verified repository evidence</dc:description>
  <cp:lastModifiedBy/>
  <cp:revision>1</cp:revision>
  <dcterms:created xsi:type="dcterms:W3CDTF">2013-12-23T23:15:00Z</dcterms:created>
  <dcterms:modified xsi:type="dcterms:W3CDTF">2013-12-23T23:15:00Z</dcterms:modified>
  <cp:category/>
</cp:coreProperties>
</file>