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20"/>
      </w:pPr>
      <w:r>
        <w:rPr>
          <w:rFonts w:ascii="Source Han Sans SC" w:hAnsi="Source Han Sans SC" w:eastAsia="Source Han Sans SC" w:cs="Source Han Sans SC"/>
          <w:b/>
          <w:color w:val="FF6900"/>
          <w:sz w:val="20"/>
        </w:rPr>
        <w:t>PRODUCT CORE / v3.0</w:t>
      </w:r>
    </w:p>
    <w:p>
      <w:pPr>
        <w:spacing w:before="0" w:after="120"/>
      </w:pPr>
      <w:r>
        <w:rPr>
          <w:rFonts w:ascii="Source Han Sans SC" w:hAnsi="Source Han Sans SC" w:eastAsia="Source Han Sans SC" w:cs="Source Han Sans SC"/>
          <w:b/>
          <w:color w:val="202124"/>
          <w:sz w:val="56"/>
        </w:rPr>
        <w:t>Reme 核心产品文档</w:t>
      </w:r>
    </w:p>
    <w:p>
      <w:pPr>
        <w:spacing w:after="320"/>
      </w:pPr>
      <w:r>
        <w:rPr>
          <w:rFonts w:ascii="Source Han Sans SC" w:hAnsi="Source Han Sans SC" w:eastAsia="Source Han Sans SC" w:cs="Source Han Sans SC"/>
          <w:b/>
          <w:color w:val="C74F00"/>
          <w:sz w:val="28"/>
        </w:rPr>
        <w:t>小米原生态的银发家庭 AI 关怀助手</w:t>
      </w:r>
    </w:p>
    <w:p>
      <w:pPr>
        <w:spacing w:after="40"/>
      </w:pPr>
      <w:r>
        <w:rPr>
          <w:rFonts w:ascii="Source Han Sans SC" w:hAnsi="Source Han Sans SC" w:eastAsia="Source Han Sans SC" w:cs="Source Han Sans SC"/>
          <w:b/>
          <w:color w:val="666666"/>
          <w:sz w:val="20"/>
        </w:rPr>
        <w:t>文档用途：</w:t>
      </w:r>
      <w:r>
        <w:rPr>
          <w:rFonts w:ascii="Source Han Sans SC" w:hAnsi="Source Han Sans SC" w:eastAsia="Source Han Sans SC" w:cs="Source Han Sans SC"/>
          <w:color w:val="202124"/>
          <w:sz w:val="20"/>
        </w:rPr>
        <w:t>产品、技术、交互与路演的唯一事实源</w:t>
      </w:r>
    </w:p>
    <w:p>
      <w:pPr>
        <w:spacing w:after="40"/>
      </w:pPr>
      <w:r>
        <w:rPr>
          <w:rFonts w:ascii="Source Han Sans SC" w:hAnsi="Source Han Sans SC" w:eastAsia="Source Han Sans SC" w:cs="Source Han Sans SC"/>
          <w:b/>
          <w:color w:val="666666"/>
          <w:sz w:val="20"/>
        </w:rPr>
        <w:t>整合来源：</w:t>
      </w:r>
      <w:r>
        <w:rPr>
          <w:rFonts w:ascii="Source Han Sans SC" w:hAnsi="Source Han Sans SC" w:eastAsia="Source Han Sans SC" w:cs="Source Han Sans SC"/>
          <w:color w:val="202124"/>
          <w:sz w:val="20"/>
        </w:rPr>
        <w:t>初赛最终版 / 07-31 团队会议 / PRD v2.0</w:t>
      </w:r>
    </w:p>
    <w:p>
      <w:pPr>
        <w:spacing w:after="40"/>
      </w:pPr>
      <w:r>
        <w:rPr>
          <w:rFonts w:ascii="Source Han Sans SC" w:hAnsi="Source Han Sans SC" w:eastAsia="Source Han Sans SC" w:cs="Source Han Sans SC"/>
          <w:b/>
          <w:color w:val="666666"/>
          <w:sz w:val="20"/>
        </w:rPr>
        <w:t>版本状态：</w:t>
      </w:r>
      <w:r>
        <w:rPr>
          <w:rFonts w:ascii="Source Han Sans SC" w:hAnsi="Source Han Sans SC" w:eastAsia="Source Han Sans SC" w:cs="Source Han Sans SC"/>
          <w:color w:val="202124"/>
          <w:sz w:val="20"/>
        </w:rPr>
        <w:t>比赛开发冻结版 · 2026-08-01</w:t>
      </w:r>
    </w:p>
    <w:p>
      <w:pPr>
        <w:spacing w:before="160" w:after="240"/>
        <w:pBdr>
          <w:bottom w:val="single" w:sz="14" w:space="2" w:color="FF6900"/>
        </w:pBdr>
      </w:pPr>
    </w:p>
    <w:p>
      <w:pPr>
        <w:spacing w:before="40" w:after="160" w:line="288" w:lineRule="auto"/>
        <w:ind w:left="115" w:right="115"/>
        <w:shd w:val="clear" w:fill="FFF3E8"/>
        <w:pBdr>
          <w:left w:val="single" w:sz="20" w:space="8" w:color="FF6900"/>
        </w:pBdr>
      </w:pPr>
      <w:r>
        <w:rPr>
          <w:rFonts w:ascii="Source Han Sans SC" w:hAnsi="Source Han Sans SC" w:eastAsia="Source Han Sans SC" w:cs="Source Han Sans SC"/>
          <w:b/>
          <w:color w:val="FF6900"/>
          <w:sz w:val="21"/>
        </w:rPr>
        <w:t xml:space="preserve">一句话定位  </w:t>
      </w:r>
      <w:r>
        <w:rPr>
          <w:rFonts w:ascii="Source Han Sans SC" w:hAnsi="Source Han Sans SC" w:eastAsia="Source Han Sans SC" w:cs="Source Han Sans SC"/>
          <w:b/>
          <w:color w:val="202124"/>
          <w:sz w:val="22"/>
        </w:rPr>
        <w:t>Reme 是可植入现有家庭摄像与语音设备的隐私关怀智能层：端侧把真实画面转成姿态与事件，由 Xiaomi MiMo 判断是否介入、如何沟通，再把确认后的需求转成家属可执行的行动。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本版冻结的五项决定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产品形态：软件能力层，不自研新硬件。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唯一主场景：银发家庭，不扩展儿童、宠物、车内或机构取证。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MVP 原视频策略：只在本机内存处理，不落盘、不上传。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主演示：长时间静坐 → 自然询问 → 发现牙疼 → 家属行动卡片。</w:t>
      </w:r>
    </w:p>
    <w:p>
      <w:pPr>
        <w:widowControl/>
        <w:numPr>
          <w:ilvl w:val="0"/>
          <w:numId w:val="10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MiMo 合同：输入结构化事件，输出固定决策 JSON；高风险由规则状态机兜底。</w:t>
      </w:r>
    </w:p>
    <w:p>
      <w:pPr>
        <w:pStyle w:val="Heading1"/>
        <w:keepNext/>
        <w:pageBreakBefore/>
        <w:widowControl/>
      </w:pPr>
      <w:r>
        <w:rPr>
          <w:rFonts w:ascii="Source Han Sans SC" w:hAnsi="Source Han Sans SC" w:eastAsia="Source Han Sans SC" w:cs="Source Han Sans SC"/>
          <w:b/>
        </w:rPr>
        <w:t>01  产品定义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目标用户与核心矛盾</w:t>
      </w:r>
    </w:p>
    <w:p>
      <w:pPr>
        <w:spacing w:after="120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核心用户是高龄独居、空巢、白天独处或与子女异地居住的老人及其家庭照护者。家庭需要及时知道老人是否安全，但持续查看真实画面会侵犯尊严，并把持续判断的压力转嫁给家属。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Reme 解决的三重断点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表达断点：老人不愿说、不会说，或突发情况下无法及时求助。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判断断点：设备发现变化，却不知道是否值得打扰、真实原因是什么。</w:t>
      </w:r>
    </w:p>
    <w:p>
      <w:pPr>
        <w:widowControl/>
        <w:numPr>
          <w:ilvl w:val="0"/>
          <w:numId w:val="11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行动断点：家属收到异常，却不知道先联系谁、准备什么、何时处理。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三项产品原则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隐私优先：少看、少传，原始画面默认不离开端侧。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主动关怀：只在值得确认时开口，老人可拒绝、可随时结束。</w:t>
      </w:r>
    </w:p>
    <w:p>
      <w:pPr>
        <w:widowControl/>
        <w:numPr>
          <w:ilvl w:val="0"/>
          <w:numId w:val="12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行动导向：输出具体下一步，而不是更多画面、数据或聊天记录。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产品边界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Reme 是</w:t>
            </w:r>
          </w:p>
        </w:tc>
        <w:tc>
          <w:tcPr>
            <w:tcW w:type="dxa" w:w="468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Reme 不是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可复用的隐私关怀软件能力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新的全天直播摄像头</w:t>
            </w:r>
          </w:p>
        </w:tc>
      </w:tr>
      <w:tr>
        <w:tc>
          <w:tcPr>
            <w:tcW w:type="dxa" w:w="468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连接感知、MiMo 与家庭行动的 Agent</w:t>
            </w:r>
          </w:p>
        </w:tc>
        <w:tc>
          <w:tcPr>
            <w:tcW w:type="dxa" w:w="468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泛化 AI 陪聊机器人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发现、确认、分流和协同的闭环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医疗诊断或替代医生的系统</w:t>
            </w:r>
          </w:p>
        </w:tc>
      </w:tr>
      <w:tr>
        <w:tc>
          <w:tcPr>
            <w:tcW w:type="dxa" w:w="468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规则与大模型协作的安全系统</w:t>
            </w:r>
          </w:p>
        </w:tc>
        <w:tc>
          <w:tcPr>
            <w:tcW w:type="dxa" w:w="468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让大模型单独决定是否救援</w:t>
            </w:r>
          </w:p>
        </w:tc>
      </w:tr>
    </w:tbl>
    <w:p>
      <w:pPr>
        <w:spacing w:after="60"/>
      </w:pPr>
    </w:p>
    <w:p>
      <w:pPr>
        <w:pStyle w:val="Heading1"/>
        <w:keepNext/>
        <w:pageBreakBefore/>
        <w:widowControl/>
      </w:pPr>
      <w:r>
        <w:rPr>
          <w:rFonts w:ascii="Source Han Sans SC" w:hAnsi="Source Han Sans SC" w:eastAsia="Source Han Sans SC" w:cs="Source Han Sans SC"/>
          <w:b/>
        </w:rPr>
        <w:t>02  核心体验闭环</w:t>
      </w:r>
    </w:p>
    <w:p>
      <w:pPr>
        <w:spacing w:before="40" w:after="160" w:line="288" w:lineRule="auto"/>
        <w:ind w:left="115" w:right="115"/>
        <w:shd w:val="clear" w:fill="FFF3E8"/>
        <w:pBdr>
          <w:left w:val="single" w:sz="20" w:space="8" w:color="FF6900"/>
        </w:pBdr>
      </w:pPr>
      <w:r>
        <w:rPr>
          <w:rFonts w:ascii="Source Han Sans SC" w:hAnsi="Source Han Sans SC" w:eastAsia="Source Han Sans SC" w:cs="Source Han Sans SC"/>
          <w:b/>
          <w:color w:val="FF6900"/>
          <w:sz w:val="21"/>
        </w:rPr>
        <w:t xml:space="preserve">标准链路  </w:t>
      </w:r>
      <w:r>
        <w:rPr>
          <w:rFonts w:ascii="Source Han Sans SC" w:hAnsi="Source Han Sans SC" w:eastAsia="Source Han Sans SC" w:cs="Source Han Sans SC"/>
          <w:b/>
          <w:color w:val="202124"/>
          <w:sz w:val="22"/>
        </w:rPr>
        <w:t>本地感知 → 结构化事件 → 规则初筛 → MiMo 判断 → 自然确认 → 结果分流 → 家庭行动 → 反馈闭环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主演示：从异常静坐到真实行动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本地姿态引擎发现老人在午餐时段长时间坐在餐桌旁。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系统生成“静坐时间显著延长”的事件，不上传原始视频。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MiMo 不直接判断生病，而是问：“今天午饭吃得还顺口吗？”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老人回答：“牙疼，饭咬不动。”MiMo 只补齐必要信息。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MiMo 询问是否愿意让家人知道，老人明确同意。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家属收到行动卡片：今晚电话联系、准备软食、协助预约口腔门诊。</w:t>
      </w:r>
    </w:p>
    <w:p>
      <w:pPr>
        <w:widowControl/>
        <w:numPr>
          <w:ilvl w:val="0"/>
          <w:numId w:val="13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家属点击“已确认”，老人端收到回执，闭环完成。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三类结果分流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1300"/>
        <w:gridCol w:w="3050"/>
        <w:gridCol w:w="2750"/>
        <w:gridCol w:w="2260"/>
      </w:tblGrid>
      <w:tr>
        <w:trPr>
          <w:tblHeader w:val="true"/>
        </w:trPr>
        <w:tc>
          <w:tcPr>
            <w:tcW w:type="dxa" w:w="130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分支</w:t>
            </w:r>
          </w:p>
        </w:tc>
        <w:tc>
          <w:tcPr>
            <w:tcW w:type="dxa" w:w="305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系统行为</w:t>
            </w:r>
          </w:p>
        </w:tc>
        <w:tc>
          <w:tcPr>
            <w:tcW w:type="dxa" w:w="275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家属端</w:t>
            </w:r>
          </w:p>
        </w:tc>
        <w:tc>
          <w:tcPr>
            <w:tcW w:type="dxa" w:w="226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证明点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无需求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老人确认正常后立即结束，不追问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默认不推送，仅留低敏日志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少打扰</w:t>
            </w:r>
          </w:p>
        </w:tc>
      </w:tr>
      <w:tr>
        <w:tc>
          <w:tcPr>
            <w:tcW w:type="dxa" w:w="13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具体需求</w:t>
            </w:r>
          </w:p>
        </w:tc>
        <w:tc>
          <w:tcPr>
            <w:tcW w:type="dxa" w:w="305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确认原因与授权，生成行动建议</w:t>
            </w:r>
          </w:p>
        </w:tc>
        <w:tc>
          <w:tcPr>
            <w:tcW w:type="dxa" w:w="275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行动卡片 + 处理状态</w:t>
            </w:r>
          </w:p>
        </w:tc>
        <w:tc>
          <w:tcPr>
            <w:tcW w:type="dxa" w:w="22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理解并行动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高风险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规则接管，语音确认与倒计时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红色告警 + 联系人流程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安全兜底</w:t>
            </w:r>
          </w:p>
        </w:tc>
      </w:tr>
    </w:tbl>
    <w:p>
      <w:pPr>
        <w:spacing w:after="60"/>
      </w:pPr>
    </w:p>
    <w:p>
      <w:pPr>
        <w:pStyle w:val="Heading1"/>
        <w:keepNext/>
        <w:pageBreakBefore/>
        <w:widowControl/>
      </w:pPr>
      <w:r>
        <w:rPr>
          <w:rFonts w:ascii="Source Han Sans SC" w:hAnsi="Source Han Sans SC" w:eastAsia="Source Han Sans SC" w:cs="Source Han Sans SC"/>
          <w:b/>
        </w:rPr>
        <w:t>03  比赛 MVP 范围</w:t>
      </w:r>
    </w:p>
    <w:p>
      <w:pPr>
        <w:spacing w:after="120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MVP 成功标准：三类分支可以稳定、重复地从摄像头输入运行到家庭行动结果，并清楚证明 MiMo 的必要性与隐私边界。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P0：必须完成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1800"/>
        <w:gridCol w:w="4660"/>
        <w:gridCol w:w="2900"/>
      </w:tblGrid>
      <w:tr>
        <w:trPr>
          <w:tblHeader w:val="true"/>
        </w:trPr>
        <w:tc>
          <w:tcPr>
            <w:tcW w:type="dxa" w:w="180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66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最小能力</w:t>
            </w:r>
          </w:p>
        </w:tc>
        <w:tc>
          <w:tcPr>
            <w:tcW w:type="dxa" w:w="290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完成判定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端侧隐私感知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摄像头/本地视频接入；姿态关键点与时序特征仅本地处理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原始帧不进入网络请求</w:t>
            </w:r>
          </w:p>
        </w:tc>
      </w:tr>
      <w:tr>
        <w:tc>
          <w:tcPr>
            <w:tcW w:type="dxa" w:w="18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事件与规则引擎</w:t>
            </w:r>
          </w:p>
        </w:tc>
        <w:tc>
          <w:tcPr>
            <w:tcW w:type="dxa" w:w="46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正常、长时间静止、疑似跌倒；去抖、阈值、状态恢复</w:t>
            </w:r>
          </w:p>
        </w:tc>
        <w:tc>
          <w:tcPr>
            <w:tcW w:type="dxa" w:w="29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三类事件可重复触发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MiMo 关怀 Agent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介入判断、对话规划、需求理解、结果分流、行动建议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固定 JSON 可稳定解析</w:t>
            </w:r>
          </w:p>
        </w:tc>
      </w:tr>
      <w:tr>
        <w:tc>
          <w:tcPr>
            <w:tcW w:type="dxa" w:w="18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老人端</w:t>
            </w:r>
          </w:p>
        </w:tc>
        <w:tc>
          <w:tcPr>
            <w:tcW w:type="dxa" w:w="46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短对话、可拒绝、授权提示；语音失败时有文字降级</w:t>
            </w:r>
          </w:p>
        </w:tc>
        <w:tc>
          <w:tcPr>
            <w:tcW w:type="dxa" w:w="29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1-3 轮完成普通确认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家庭端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事件、老人原话、判断、建议、时效、处理状态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卡片要素完整</w:t>
            </w:r>
          </w:p>
        </w:tc>
      </w:tr>
      <w:tr>
        <w:tc>
          <w:tcPr>
            <w:tcW w:type="dxa" w:w="18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演示工具</w:t>
            </w:r>
          </w:p>
        </w:tc>
        <w:tc>
          <w:tcPr>
            <w:tcW w:type="dxa" w:w="46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实时 / 剧本 / 录制三模式；时间加速明确标注</w:t>
            </w:r>
          </w:p>
        </w:tc>
        <w:tc>
          <w:tcPr>
            <w:tcW w:type="dxa" w:w="29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断网或光线异常仍可演示</w:t>
            </w:r>
          </w:p>
        </w:tc>
      </w:tr>
    </w:tbl>
    <w:p>
      <w:pPr>
        <w:spacing w:after="60"/>
      </w:pP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P1：完成 P0 后再做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个人生活基线与家属误报/已处理反馈。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基于事件摘要的每日关怀日记；默认关闭，需老人授权。</w:t>
      </w:r>
    </w:p>
    <w:p>
      <w:pPr>
        <w:widowControl/>
        <w:numPr>
          <w:ilvl w:val="0"/>
          <w:numId w:val="14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原画、骨架、事件视图的本地隐私演示切换。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明确不做</w:t>
      </w:r>
    </w:p>
    <w:p>
      <w:pPr>
        <w:spacing w:after="120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自研摄像硬件、多房间多人追踪、毫米波融合、机构取证、医疗诊断，以及儿童/宠物/车辆等平台化场景。</w:t>
      </w:r>
    </w:p>
    <w:p>
      <w:pPr>
        <w:pStyle w:val="Heading1"/>
        <w:keepNext/>
        <w:pageBreakBefore/>
        <w:widowControl/>
      </w:pPr>
      <w:r>
        <w:rPr>
          <w:rFonts w:ascii="Source Han Sans SC" w:hAnsi="Source Han Sans SC" w:eastAsia="Source Han Sans SC" w:cs="Source Han Sans SC"/>
          <w:b/>
        </w:rPr>
        <w:t>04  技术架构与 MiMo 职责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四层职责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1800"/>
        <w:gridCol w:w="3200"/>
        <w:gridCol w:w="4360"/>
      </w:tblGrid>
      <w:tr>
        <w:trPr>
          <w:tblHeader w:val="true"/>
        </w:trPr>
        <w:tc>
          <w:tcPr>
            <w:tcW w:type="dxa" w:w="180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20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436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输出与责任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端侧感知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本地视频帧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关键点、姿态、位置、速度、时长；不输出身份与画面</w:t>
            </w:r>
          </w:p>
        </w:tc>
      </w:tr>
      <w:tr>
        <w:tc>
          <w:tcPr>
            <w:tcW w:type="dxa" w:w="18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规则安全层</w:t>
            </w:r>
          </w:p>
        </w:tc>
        <w:tc>
          <w:tcPr>
            <w:tcW w:type="dxa" w:w="32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连续事件流</w:t>
            </w:r>
          </w:p>
        </w:tc>
        <w:tc>
          <w:tcPr>
            <w:tcW w:type="dxa" w:w="43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去抖、阈值、风险等级、倒计时与强制告警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MiMo 认知中枢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事件 + 时段 + 基线 + 对话摘要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是否介入、怎么开口、需求理解、结果分流、行动建议</w:t>
            </w:r>
          </w:p>
        </w:tc>
      </w:tr>
      <w:tr>
        <w:tc>
          <w:tcPr>
            <w:tcW w:type="dxa" w:w="18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家庭行动端</w:t>
            </w:r>
          </w:p>
        </w:tc>
        <w:tc>
          <w:tcPr>
            <w:tcW w:type="dxa" w:w="32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决策 JSON + 老人授权结果</w:t>
            </w:r>
          </w:p>
        </w:tc>
        <w:tc>
          <w:tcPr>
            <w:tcW w:type="dxa" w:w="43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事件时间线、关键原话、行动卡片与处理反馈</w:t>
            </w:r>
          </w:p>
        </w:tc>
      </w:tr>
    </w:tbl>
    <w:p>
      <w:pPr>
        <w:spacing w:after="60"/>
      </w:pP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MiMo 固定输入/输出合同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736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核心字段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事件输入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event_type / duration / zone / pose_state / motion_level / confidence</w:t>
            </w:r>
          </w:p>
        </w:tc>
      </w:tr>
      <w:tr>
        <w:tc>
          <w:tcPr>
            <w:tcW w:type="dxa" w:w="20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上下文输入</w:t>
            </w:r>
          </w:p>
        </w:tc>
        <w:tc>
          <w:tcPr>
            <w:tcW w:type="dxa" w:w="73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time_context / baseline_summary / recent_events / dialogue_history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决策输出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risk_level / need_dialogue / dialogue_goal / opening / family_notification</w:t>
            </w:r>
          </w:p>
        </w:tc>
      </w:tr>
      <w:tr>
        <w:tc>
          <w:tcPr>
            <w:tcW w:type="dxa" w:w="20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行动输出</w:t>
            </w:r>
          </w:p>
        </w:tc>
        <w:tc>
          <w:tcPr>
            <w:tcW w:type="dxa" w:w="73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reason_summary / action_card / consent_required / fallback_action</w:t>
            </w:r>
          </w:p>
        </w:tc>
      </w:tr>
    </w:tbl>
    <w:p>
      <w:pPr>
        <w:spacing w:after="60"/>
      </w:pPr>
    </w:p>
    <w:p>
      <w:pPr>
        <w:spacing w:before="40" w:after="160" w:line="288" w:lineRule="auto"/>
        <w:ind w:left="115" w:right="115"/>
        <w:shd w:val="clear" w:fill="FCEBEC"/>
        <w:pBdr>
          <w:left w:val="single" w:sz="20" w:space="8" w:color="A61B29"/>
        </w:pBdr>
      </w:pPr>
      <w:r>
        <w:rPr>
          <w:rFonts w:ascii="Source Han Sans SC" w:hAnsi="Source Han Sans SC" w:eastAsia="Source Han Sans SC" w:cs="Source Han Sans SC"/>
          <w:b/>
          <w:color w:val="A61B29"/>
          <w:sz w:val="21"/>
        </w:rPr>
        <w:t xml:space="preserve">安全优先级  </w:t>
      </w:r>
      <w:r>
        <w:rPr>
          <w:rFonts w:ascii="Source Han Sans SC" w:hAnsi="Source Han Sans SC" w:eastAsia="Source Han Sans SC" w:cs="Source Han Sans SC"/>
          <w:b/>
          <w:color w:val="202124"/>
          <w:sz w:val="22"/>
        </w:rPr>
        <w:t>高风险规则状态机 &gt; MiMo 输出。MiMo 可以生成解释和沟通文案，但不能取消确定性告警，也不能输出医疗诊断。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实现策略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姿态模型选型以能稳定输出时序关键点为准，不把关键点数量当创新。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MiMoClient 同时支持 live / mock / record，现场网络异常时不影响产品闭环。</w:t>
      </w:r>
    </w:p>
    <w:p>
      <w:pPr>
        <w:widowControl/>
        <w:numPr>
          <w:ilvl w:val="0"/>
          <w:numId w:val="15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所有模型输出先做 schema 校验；超时、解析失败或越界内容自动降级。</w:t>
      </w:r>
    </w:p>
    <w:p>
      <w:pPr>
        <w:pStyle w:val="Heading1"/>
        <w:keepNext/>
        <w:pageBreakBefore/>
        <w:widowControl/>
      </w:pPr>
      <w:r>
        <w:rPr>
          <w:rFonts w:ascii="Source Han Sans SC" w:hAnsi="Source Han Sans SC" w:eastAsia="Source Han Sans SC" w:cs="Source Han Sans SC"/>
          <w:b/>
        </w:rPr>
        <w:t>05  隐私与安全边界</w:t>
      </w:r>
    </w:p>
    <w:p>
      <w:pPr>
        <w:spacing w:before="40" w:after="160" w:line="288" w:lineRule="auto"/>
        <w:ind w:left="115" w:right="115"/>
        <w:shd w:val="clear" w:fill="FFF3E8"/>
        <w:pBdr>
          <w:left w:val="single" w:sz="20" w:space="8" w:color="FF6900"/>
        </w:pBdr>
      </w:pPr>
      <w:r>
        <w:rPr>
          <w:rFonts w:ascii="Source Han Sans SC" w:hAnsi="Source Han Sans SC" w:eastAsia="Source Han Sans SC" w:cs="Source Han Sans SC"/>
          <w:b/>
          <w:color w:val="FF6900"/>
          <w:sz w:val="21"/>
        </w:rPr>
        <w:t xml:space="preserve">比赛版最终口径  </w:t>
      </w:r>
      <w:r>
        <w:rPr>
          <w:rFonts w:ascii="Source Han Sans SC" w:hAnsi="Source Han Sans SC" w:eastAsia="Source Han Sans SC" w:cs="Source Han Sans SC"/>
          <w:b/>
          <w:color w:val="202124"/>
          <w:sz w:val="22"/>
        </w:rPr>
        <w:t>原始视频只在本机内存中用于实时姿态提取；不落盘、不上传，也不向家属提供持续实时观看。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五条硬规则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MiMo 只接收结构化事件与必要对话文本，不接收原始视频。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系统保存关键点摘要、事件、授权结果与家属处理状态，不保存全天行为录像。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普通需求在通知家属前优先征得老人授权；老人可以拒绝或撤回。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演示中的原画/骨架对比只在本地验证转换有效，不代表家属默认可看原画。</w:t>
      </w:r>
    </w:p>
    <w:p>
      <w:pPr>
        <w:widowControl/>
        <w:numPr>
          <w:ilvl w:val="0"/>
          <w:numId w:val="16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高风险流程由确定性规则兜底，大模型不能压制或延迟必要告警。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两种模式必须分开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2200"/>
        <w:gridCol w:w="4720"/>
        <w:gridCol w:w="2440"/>
      </w:tblGrid>
      <w:tr>
        <w:trPr>
          <w:tblHeader w:val="true"/>
        </w:trPr>
        <w:tc>
          <w:tcPr>
            <w:tcW w:type="dxa" w:w="220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472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原始影像策略</w:t>
            </w:r>
          </w:p>
        </w:tc>
        <w:tc>
          <w:tcPr>
            <w:tcW w:type="dxa" w:w="244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家庭关怀模式</w:t>
            </w:r>
          </w:p>
        </w:tc>
        <w:tc>
          <w:tcPr>
            <w:tcW w:type="dxa" w:w="4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默认不留存；家属只看事件、对话摘要和行动结果</w:t>
            </w:r>
          </w:p>
        </w:tc>
        <w:tc>
          <w:tcPr>
            <w:tcW w:type="dxa" w:w="2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本次比赛唯一模式</w:t>
            </w:r>
          </w:p>
        </w:tc>
      </w:tr>
      <w:tr>
        <w:tc>
          <w:tcPr>
            <w:tcW w:type="dxa" w:w="22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机构证据模式</w:t>
            </w:r>
          </w:p>
        </w:tc>
        <w:tc>
          <w:tcPr>
            <w:tcW w:type="dxa" w:w="472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未来可研究端侧加密短缓存、事件触发留存与访问审计</w:t>
            </w:r>
          </w:p>
        </w:tc>
        <w:tc>
          <w:tcPr>
            <w:tcW w:type="dxa" w:w="244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不纳入 MVP，需单独合规评估</w:t>
            </w:r>
          </w:p>
        </w:tc>
      </w:tr>
    </w:tbl>
    <w:p>
      <w:pPr>
        <w:spacing w:after="60"/>
      </w:pP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对外表达</w:t>
      </w:r>
    </w:p>
    <w:p>
      <w:pPr>
        <w:spacing w:after="120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隐私不是给画面加一层滤镜，而是改变数据流：真实画面止于端侧，进入 Agent 的是事件，交付给家属的是行动。</w:t>
      </w:r>
    </w:p>
    <w:p>
      <w:pPr>
        <w:pStyle w:val="Heading1"/>
        <w:keepNext/>
        <w:pageBreakBefore/>
        <w:widowControl/>
      </w:pPr>
      <w:r>
        <w:rPr>
          <w:rFonts w:ascii="Source Han Sans SC" w:hAnsi="Source Han Sans SC" w:eastAsia="Source Han Sans SC" w:cs="Source Han Sans SC"/>
          <w:b/>
        </w:rPr>
        <w:t>06  演示与验收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三层演示保底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主模式：笔记本摄像头实时输入，现场完成姿态、事件、MiMo 与家庭端闭环。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剧本模式：一键触发无需求、具体需求、高风险三条路径，避免光线与动作识别翻车。</w:t>
      </w:r>
    </w:p>
    <w:p>
      <w:pPr>
        <w:widowControl/>
        <w:numPr>
          <w:ilvl w:val="0"/>
          <w:numId w:val="17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录制模式：保留完整屏幕录制与 GIF，仅作为极端情况下的备份。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三分钟顺序</w:t>
      </w:r>
    </w:p>
    <w:p>
      <w:pPr>
        <w:spacing w:after="120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隐私冲突 20 秒 → 一句话定位 20 秒 → 端侧骨架与事件 50 秒 → 牙疼行动闭环 70 秒 → 跌倒规则兜底 30 秒 → 小米生态价值与边界 30 秒。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必须通过的验收项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2400"/>
        <w:gridCol w:w="4100"/>
        <w:gridCol w:w="2860"/>
      </w:tblGrid>
      <w:tr>
        <w:trPr>
          <w:tblHeader w:val="true"/>
        </w:trPr>
        <w:tc>
          <w:tcPr>
            <w:tcW w:type="dxa" w:w="240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410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通过标准</w:t>
            </w:r>
          </w:p>
        </w:tc>
        <w:tc>
          <w:tcPr>
            <w:tcW w:type="dxa" w:w="286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证据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三类分流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每条路径连续 5 次运行成功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演示日志</w:t>
            </w:r>
          </w:p>
        </w:tc>
      </w:tr>
      <w:tr>
        <w:tc>
          <w:tcPr>
            <w:tcW w:type="dxa" w:w="24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决策结构</w:t>
            </w:r>
          </w:p>
        </w:tc>
        <w:tc>
          <w:tcPr>
            <w:tcW w:type="dxa" w:w="41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MiMo 输出 JSON 解析成功率 100%</w:t>
            </w:r>
          </w:p>
        </w:tc>
        <w:tc>
          <w:tcPr>
            <w:tcW w:type="dxa" w:w="28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结构化日志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隐私边界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原始视频不进入任何网络请求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网络记录/代码检查</w:t>
            </w:r>
          </w:p>
        </w:tc>
      </w:tr>
      <w:tr>
        <w:tc>
          <w:tcPr>
            <w:tcW w:type="dxa" w:w="24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安全兜底</w:t>
            </w:r>
          </w:p>
        </w:tc>
        <w:tc>
          <w:tcPr>
            <w:tcW w:type="dxa" w:w="41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高风险规则优先级不可被 MiMo 覆盖</w:t>
            </w:r>
          </w:p>
        </w:tc>
        <w:tc>
          <w:tcPr>
            <w:tcW w:type="dxa" w:w="28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故障注入测试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少打扰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普通确认在 1-3 轮结束，可拒绝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场景回放</w:t>
            </w:r>
          </w:p>
        </w:tc>
      </w:tr>
      <w:tr>
        <w:tc>
          <w:tcPr>
            <w:tcW w:type="dxa" w:w="24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行动闭环</w:t>
            </w:r>
          </w:p>
        </w:tc>
        <w:tc>
          <w:tcPr>
            <w:tcW w:type="dxa" w:w="41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卡片含事件、原话、判断、动作、时效和状态</w:t>
            </w:r>
          </w:p>
        </w:tc>
        <w:tc>
          <w:tcPr>
            <w:tcW w:type="dxa" w:w="28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家属端截图</w:t>
            </w:r>
          </w:p>
        </w:tc>
      </w:tr>
    </w:tbl>
    <w:p>
      <w:pPr>
        <w:spacing w:after="60"/>
      </w:pPr>
    </w:p>
    <w:p>
      <w:pPr>
        <w:pStyle w:val="SmallNote"/>
      </w:pPr>
      <w:r>
        <w:rPr>
          <w:rFonts w:ascii="Source Han Sans SC" w:hAnsi="Source Han Sans SC" w:eastAsia="Source Han Sans SC" w:cs="Source Han Sans SC"/>
          <w:color w:val="666666"/>
          <w:sz w:val="18"/>
        </w:rPr>
        <w:t>指标口径：帧率、事件准确率/召回率、误触发率和 P95 决策延迟均在实测后填写；不预先承诺 95%、1% 或 500ms。</w:t>
      </w:r>
    </w:p>
    <w:p>
      <w:pPr>
        <w:pStyle w:val="Heading1"/>
        <w:keepNext/>
        <w:pageBreakBefore/>
        <w:widowControl/>
      </w:pPr>
      <w:r>
        <w:rPr>
          <w:rFonts w:ascii="Source Han Sans SC" w:hAnsi="Source Han Sans SC" w:eastAsia="Source Han Sans SC" w:cs="Source Han Sans SC"/>
          <w:b/>
        </w:rPr>
        <w:t>07  48 小时计划与责任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</w:tblPr>
      <w:tblGrid>
        <w:gridCol w:w="1500"/>
        <w:gridCol w:w="5200"/>
        <w:gridCol w:w="2660"/>
      </w:tblGrid>
      <w:tr>
        <w:trPr>
          <w:tblHeader w:val="true"/>
        </w:trPr>
        <w:tc>
          <w:tcPr>
            <w:tcW w:type="dxa" w:w="150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20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核心目标</w:t>
            </w:r>
          </w:p>
        </w:tc>
        <w:tc>
          <w:tcPr>
            <w:tcW w:type="dxa" w:w="2660"/>
            <w:shd w:fill="FF69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/>
                <w:color w:val="FFFFFF"/>
                <w:sz w:val="19"/>
              </w:rPr>
              <w:t>主责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0-4h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冻结三场景、隐私边界、事件 JSON 与决策 JSON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全员 / 江婷芳统筹</w:t>
            </w:r>
          </w:p>
        </w:tc>
      </w:tr>
      <w:tr>
        <w:tc>
          <w:tcPr>
            <w:tcW w:type="dxa" w:w="15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4-16h</w:t>
            </w:r>
          </w:p>
        </w:tc>
        <w:tc>
          <w:tcPr>
            <w:tcW w:type="dxa" w:w="52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姿态提取、事件可视化、静止与跌倒规则</w:t>
            </w:r>
          </w:p>
        </w:tc>
        <w:tc>
          <w:tcPr>
            <w:tcW w:type="dxa" w:w="26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谭朗 + 梁博星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12-24h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MiMoClient、三类分流、结构校验与文字降级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谭朗 + 江婷芳</w:t>
            </w:r>
          </w:p>
        </w:tc>
      </w:tr>
      <w:tr>
        <w:tc>
          <w:tcPr>
            <w:tcW w:type="dxa" w:w="15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20-32h</w:t>
            </w:r>
          </w:p>
        </w:tc>
        <w:tc>
          <w:tcPr>
            <w:tcW w:type="dxa" w:w="52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老人端、家属端、行动卡片与完整链路</w:t>
            </w:r>
          </w:p>
        </w:tc>
        <w:tc>
          <w:tcPr>
            <w:tcW w:type="dxa" w:w="26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梁博星 + 李栋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32-42h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重复测试、阈值调整、现场脚本与故障降级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全员</w:t>
            </w:r>
          </w:p>
        </w:tc>
      </w:tr>
      <w:tr>
        <w:tc>
          <w:tcPr>
            <w:tcW w:type="dxa" w:w="15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42-48h</w:t>
            </w:r>
          </w:p>
        </w:tc>
        <w:tc>
          <w:tcPr>
            <w:tcW w:type="dxa" w:w="520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录屏、PPT、视频、部署文档与路演彩排</w:t>
            </w:r>
          </w:p>
        </w:tc>
        <w:tc>
          <w:tcPr>
            <w:tcW w:type="dxa" w:w="2660"/>
            <w:shd w:fill="FAFAFA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widowControl/>
              <w:spacing w:before="0" w:after="0" w:line="264" w:lineRule="auto"/>
            </w:pPr>
            <w:r>
              <w:rPr>
                <w:rFonts w:ascii="Source Han Sans SC" w:hAnsi="Source Han Sans SC" w:eastAsia="Source Han Sans SC" w:cs="Source Han Sans SC"/>
                <w:b w:val="0"/>
                <w:color w:val="202124"/>
                <w:sz w:val="19"/>
              </w:rPr>
              <w:t>江婷芳 + 李栋；全员验收</w:t>
            </w:r>
          </w:p>
        </w:tc>
      </w:tr>
    </w:tbl>
    <w:p>
      <w:pPr>
        <w:spacing w:after="60"/>
      </w:pPr>
    </w:p>
    <w:p>
      <w:pPr>
        <w:pStyle w:val="Heading1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08  路演核心叙事</w:t>
      </w:r>
    </w:p>
    <w:p>
      <w:pPr>
        <w:spacing w:before="40" w:after="160" w:line="288" w:lineRule="auto"/>
        <w:ind w:left="115" w:right="115"/>
        <w:shd w:val="clear" w:fill="FFF3E8"/>
        <w:pBdr>
          <w:left w:val="single" w:sz="20" w:space="8" w:color="FF6900"/>
        </w:pBdr>
      </w:pPr>
      <w:r>
        <w:rPr>
          <w:rFonts w:ascii="Source Han Sans SC" w:hAnsi="Source Han Sans SC" w:eastAsia="Source Han Sans SC" w:cs="Source Han Sans SC"/>
          <w:b/>
          <w:color w:val="FF6900"/>
          <w:sz w:val="21"/>
        </w:rPr>
        <w:t xml:space="preserve">30 秒版本  </w:t>
      </w:r>
      <w:r>
        <w:rPr>
          <w:rFonts w:ascii="Source Han Sans SC" w:hAnsi="Source Han Sans SC" w:eastAsia="Source Han Sans SC" w:cs="Source Han Sans SC"/>
          <w:b/>
          <w:color w:val="202124"/>
          <w:sz w:val="22"/>
        </w:rPr>
        <w:t>很多家庭为了安全给独居老人装摄像头，但摄像头越清晰，老人的生活就越像被直播。Reme 不把更多画面推给家属，而是在设备本地把画面转成姿态和事件，只在发现值得确认的变化时，由 Xiaomi MiMo 自然地问一句，再把老人确认后的需要变成家属马上可以执行的行动。</w:t>
      </w:r>
    </w:p>
    <w:p>
      <w:pPr>
        <w:pStyle w:val="Heading2"/>
        <w:keepNext/>
        <w:widowControl/>
      </w:pPr>
      <w:r>
        <w:rPr>
          <w:rFonts w:ascii="Source Han Sans SC" w:hAnsi="Source Han Sans SC" w:eastAsia="Source Han Sans SC" w:cs="Source Han Sans SC"/>
          <w:b/>
        </w:rPr>
        <w:t>评委必须记住的三个点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隐私不是滤镜，而是数据边界：原始画面默认止于端侧。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MiMo 不是聊天插件，而是认知中枢：决定何时问、怎么问、如何理解和如何分流。</w:t>
      </w:r>
    </w:p>
    <w:p>
      <w:pPr>
        <w:widowControl/>
        <w:numPr>
          <w:ilvl w:val="0"/>
          <w:numId w:val="18"/>
        </w:numPr>
        <w:spacing w:before="0" w:after="80" w:line="300" w:lineRule="auto"/>
      </w:pPr>
      <w:r>
        <w:rPr>
          <w:rFonts w:ascii="Source Han Sans SC" w:hAnsi="Source Han Sans SC" w:eastAsia="Source Han Sans SC" w:cs="Source Han Sans SC"/>
          <w:color w:val="202124"/>
          <w:sz w:val="22"/>
        </w:rPr>
        <w:t>输出不是报警，而是行动：让家属知道下一步具体做什么。</w:t>
      </w:r>
    </w:p>
    <w:p>
      <w:pPr>
        <w:spacing w:before="240" w:after="0"/>
        <w:jc w:val="center"/>
      </w:pPr>
      <w:r>
        <w:rPr>
          <w:rFonts w:ascii="Source Han Sans SC" w:hAnsi="Source Han Sans SC" w:eastAsia="Source Han Sans SC" w:cs="Source Han Sans SC"/>
          <w:b/>
          <w:color w:val="FF6900"/>
          <w:sz w:val="30"/>
        </w:rPr>
        <w:t>看见需要，不看见隐私。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Source Han Sans SC" w:hAnsi="Source Han Sans SC" w:eastAsia="Source Han Sans SC" w:cs="Source Han Sans SC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Source Han Sans SC" w:hAnsi="Source Han Sans SC" w:eastAsia="Source Han Sans SC" w:cs="Source Han Sans SC"/>
        <w:b/>
        <w:color w:val="FF6900"/>
        <w:sz w:val="17"/>
      </w:rPr>
      <w:t>REME  /  CORE PRODUCT DOCUMENT</w:t>
    </w:r>
    <w:r>
      <w:rPr>
        <w:rFonts w:ascii="Source Han Sans SC" w:hAnsi="Source Han Sans SC" w:eastAsia="Source Han Sans SC" w:cs="Source Han Sans SC"/>
        <w:color w:val="666666"/>
        <w:sz w:val="17"/>
      </w:rPr>
      <w:tab/>
      <w:t>比赛执行版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ource Han Sans SC" w:hAnsi="Source Han Sans SC" w:eastAsia="Source Han Sans SC" w:cs="Source Han Sans SC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ource Han Sans SC" w:hAnsi="Source Han Sans SC" w:eastAsia="Source Han Sans SC" w:cs="Source Han Sans S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ource Han Sans SC" w:hAnsi="Source Han Sans SC" w:eastAsia="Source Han Sans SC" w:cs="Source Han Sans S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ource Han Sans SC" w:hAnsi="Source Han Sans SC" w:eastAsia="Source Han Sans SC" w:cs="Source Han Sans SC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ource Han Sans SC" w:hAnsi="Source Han Sans SC" w:eastAsia="Source Han Sans SC" w:cs="Source Han Sans SC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ource Han Sans SC" w:hAnsi="Source Han Sans SC" w:eastAsia="Source Han Sans SC" w:cs="Source Han Sans SC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ource Han Sans SC" w:hAnsi="Source Han Sans SC" w:eastAsia="Source Han Sans SC" w:cs="Source Han Sans SC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ource Han Sans SC" w:hAnsi="Source Han Sans SC" w:eastAsia="Source Han Sans SC" w:cs="Source Han Sans SC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ource Han Sans SC" w:hAnsi="Source Han Sans SC" w:eastAsia="Source Han Sans SC" w:cs="Source Han Sans SC"/>
      </w:r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Source Han Sans SC" w:hAnsi="Source Han Sans SC" w:eastAsia="Source Han Sans SC" w:cs="Source Han Sans SC"/>
      <w:b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40" w:lineRule="auto"/>
      <w:outlineLvl w:val="0"/>
    </w:pPr>
    <w:rPr>
      <w:rFonts w:asciiTheme="majorHAnsi" w:eastAsiaTheme="majorEastAsia" w:hAnsiTheme="majorHAnsi" w:cstheme="majorBidi" w:ascii="Source Han Sans SC" w:hAnsi="Source Han Sans SC" w:eastAsia="Source Han Sans SC" w:cs="Source Han Sans SC"/>
      <w:b/>
      <w:bCs/>
      <w:color w:val="FF69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Source Han Sans SC" w:hAnsi="Source Han Sans SC" w:eastAsia="Source Han Sans SC" w:cs="Source Han Sans SC"/>
      <w:b/>
      <w:bCs/>
      <w:color w:val="2021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Source Han Sans SC" w:hAnsi="Source Han Sans SC" w:eastAsia="Source Han Sans SC" w:cs="Source Han Sans SC"/>
      <w:b/>
      <w:bCs/>
      <w:color w:val="C74F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before="80" w:after="80" w:line="276" w:lineRule="auto"/>
    </w:pPr>
    <w:rPr>
      <w:rFonts w:ascii="Source Han Sans SC" w:hAnsi="Source Han Sans SC" w:eastAsia="Source Han Sans SC" w:cs="Source Han Sans SC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Reme 核心产品文档（比赛执行版 v3.0）</dc:title>
  <dc:subject>小米原生态银发家庭 AI 关怀助手</dc:subject>
  <dc:creator>Reme 团队</dc:creator>
  <cp:keywords>Reme, Xiaomi MiMo, PRD, 银发关怀, 隐私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