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240" w:before="0" w:after="0"/>
        <w:jc w:val="both"/>
        <w:rPr>
          <w:rFonts w:ascii="Times New Roman" w:hAnsi="Times New Roman" w:cs="Times New Roman"/>
          <w:color w:val="auto"/>
          <w:sz w:val="24"/>
          <w:szCs w:val="24"/>
        </w:rPr>
      </w:pPr>
      <w:r>
        <w:rPr>
          <w:rFonts w:cs="Times New Roman" w:ascii="Times New Roman" w:hAnsi="Times New Roman"/>
          <w:color w:val="auto"/>
          <w:sz w:val="24"/>
          <w:szCs w:val="24"/>
        </w:rPr>
        <w:t>Дәріс 5</w:t>
      </w:r>
    </w:p>
    <w:p>
      <w:pPr>
        <w:pStyle w:val="Heading1"/>
        <w:spacing w:lineRule="auto" w:line="240" w:before="0" w:after="0"/>
        <w:jc w:val="both"/>
        <w:rPr>
          <w:rFonts w:ascii="Times New Roman" w:hAnsi="Times New Roman" w:cs="Times New Roman"/>
          <w:color w:val="auto"/>
          <w:sz w:val="24"/>
          <w:szCs w:val="24"/>
        </w:rPr>
      </w:pPr>
      <w:r>
        <w:rPr>
          <w:rFonts w:cs="Times New Roman" w:ascii="Times New Roman" w:hAnsi="Times New Roman"/>
          <w:color w:val="auto"/>
          <w:sz w:val="24"/>
          <w:szCs w:val="24"/>
        </w:rPr>
        <w:t>Дисперсиялық талдау (anova) және факторлық талдау</w:t>
      </w:r>
    </w:p>
    <w:p>
      <w:pPr>
        <w:pStyle w:val="Heading1"/>
        <w:spacing w:lineRule="auto" w:line="240" w:before="0" w:after="0"/>
        <w:jc w:val="both"/>
        <w:rPr>
          <w:rFonts w:ascii="Times New Roman" w:hAnsi="Times New Roman" w:cs="Times New Roman"/>
          <w:color w:val="auto"/>
          <w:sz w:val="24"/>
          <w:szCs w:val="24"/>
        </w:rPr>
      </w:pPr>
      <w:r>
        <w:rPr>
          <w:rFonts w:cs="Times New Roman" w:ascii="Times New Roman" w:hAnsi="Times New Roman"/>
          <w:color w:val="auto"/>
          <w:sz w:val="24"/>
          <w:szCs w:val="24"/>
        </w:rPr>
      </w:r>
    </w:p>
    <w:p>
      <w:pPr>
        <w:pStyle w:val="Heading1"/>
        <w:spacing w:lineRule="auto" w:line="240" w:before="0" w:after="0"/>
        <w:jc w:val="both"/>
        <w:rPr>
          <w:rFonts w:ascii="Times New Roman" w:hAnsi="Times New Roman" w:cs="Times New Roman"/>
          <w:color w:val="auto"/>
          <w:sz w:val="24"/>
          <w:szCs w:val="24"/>
        </w:rPr>
      </w:pPr>
      <w:r>
        <w:rPr>
          <w:rFonts w:cs="Times New Roman" w:ascii="Times New Roman" w:hAnsi="Times New Roman"/>
          <w:color w:val="auto"/>
          <w:sz w:val="24"/>
          <w:szCs w:val="24"/>
        </w:rPr>
        <w:t>Дәріс жоспары</w:t>
      </w:r>
    </w:p>
    <w:p>
      <w:pPr>
        <w:pStyle w:val="ListNumber"/>
        <w:numPr>
          <w:ilvl w:val="0"/>
          <w:numId w:val="4"/>
        </w:numPr>
        <w:spacing w:before="0" w:after="60"/>
        <w:contextualSpacing/>
        <w:jc w:val="both"/>
        <w:rPr>
          <w:rFonts w:cs="Times New Roman"/>
          <w:szCs w:val="24"/>
        </w:rPr>
      </w:pPr>
      <w:r>
        <w:rPr>
          <w:rFonts w:cs="Times New Roman"/>
          <w:szCs w:val="24"/>
        </w:rPr>
        <w:t>Дисперсиялық талдаудың мақсаты және негізгі идеясы</w:t>
      </w:r>
    </w:p>
    <w:p>
      <w:pPr>
        <w:pStyle w:val="ListNumber"/>
        <w:numPr>
          <w:ilvl w:val="0"/>
          <w:numId w:val="4"/>
        </w:numPr>
        <w:spacing w:before="0" w:after="60"/>
        <w:contextualSpacing/>
        <w:jc w:val="both"/>
        <w:rPr>
          <w:rFonts w:cs="Times New Roman"/>
          <w:szCs w:val="24"/>
        </w:rPr>
      </w:pPr>
      <w:r>
        <w:rPr>
          <w:rFonts w:cs="Times New Roman"/>
          <w:szCs w:val="24"/>
        </w:rPr>
        <w:t>ANOVA-ның математикалық негізі: дисперсияны жіктеу, F-критерий</w:t>
      </w:r>
    </w:p>
    <w:p>
      <w:pPr>
        <w:pStyle w:val="ListNumber"/>
        <w:numPr>
          <w:ilvl w:val="0"/>
          <w:numId w:val="4"/>
        </w:numPr>
        <w:spacing w:before="0" w:after="60"/>
        <w:contextualSpacing/>
        <w:jc w:val="both"/>
        <w:rPr>
          <w:rFonts w:cs="Times New Roman"/>
          <w:szCs w:val="24"/>
        </w:rPr>
      </w:pPr>
      <w:r>
        <w:rPr>
          <w:rFonts w:cs="Times New Roman"/>
          <w:szCs w:val="24"/>
        </w:rPr>
        <w:t>ANOVA алғышарттары және оларды тексеру</w:t>
      </w:r>
    </w:p>
    <w:p>
      <w:pPr>
        <w:pStyle w:val="ListNumber"/>
        <w:numPr>
          <w:ilvl w:val="0"/>
          <w:numId w:val="4"/>
        </w:numPr>
        <w:spacing w:before="0" w:after="60"/>
        <w:contextualSpacing/>
        <w:jc w:val="both"/>
        <w:rPr>
          <w:rFonts w:cs="Times New Roman"/>
          <w:szCs w:val="24"/>
        </w:rPr>
      </w:pPr>
      <w:r>
        <w:rPr>
          <w:rFonts w:cs="Times New Roman"/>
          <w:szCs w:val="24"/>
        </w:rPr>
        <w:t>Бір факторлы ANOVA және post-hoc талдау</w:t>
      </w:r>
    </w:p>
    <w:p>
      <w:pPr>
        <w:pStyle w:val="ListNumber"/>
        <w:numPr>
          <w:ilvl w:val="0"/>
          <w:numId w:val="4"/>
        </w:numPr>
        <w:spacing w:before="0" w:after="60"/>
        <w:contextualSpacing/>
        <w:jc w:val="both"/>
        <w:rPr>
          <w:rFonts w:cs="Times New Roman"/>
          <w:szCs w:val="24"/>
        </w:rPr>
      </w:pPr>
      <w:r>
        <w:rPr>
          <w:rFonts w:cs="Times New Roman"/>
          <w:szCs w:val="24"/>
        </w:rPr>
        <w:t>Екі факторлы ANOVA: негізгі әсерлер және өзара әрекеттесу</w:t>
      </w:r>
    </w:p>
    <w:p>
      <w:pPr>
        <w:pStyle w:val="ListNumber"/>
        <w:numPr>
          <w:ilvl w:val="0"/>
          <w:numId w:val="4"/>
        </w:numPr>
        <w:spacing w:before="0" w:after="60"/>
        <w:contextualSpacing/>
        <w:jc w:val="both"/>
        <w:rPr>
          <w:rFonts w:cs="Times New Roman"/>
          <w:szCs w:val="24"/>
        </w:rPr>
      </w:pPr>
      <w:r>
        <w:rPr>
          <w:rFonts w:cs="Times New Roman"/>
          <w:szCs w:val="24"/>
        </w:rPr>
        <w:t>Қайталанатын өлшемдерге арналған ANOVA</w:t>
      </w:r>
    </w:p>
    <w:p>
      <w:pPr>
        <w:pStyle w:val="ListNumber"/>
        <w:numPr>
          <w:ilvl w:val="0"/>
          <w:numId w:val="4"/>
        </w:numPr>
        <w:spacing w:before="0" w:after="60"/>
        <w:contextualSpacing/>
        <w:jc w:val="both"/>
        <w:rPr>
          <w:rFonts w:cs="Times New Roman"/>
          <w:szCs w:val="24"/>
        </w:rPr>
      </w:pPr>
      <w:r>
        <w:rPr>
          <w:rFonts w:cs="Times New Roman"/>
          <w:szCs w:val="24"/>
        </w:rPr>
        <w:t>Әсер көлемі (effect size) және практикалық маңыздылық</w:t>
      </w:r>
    </w:p>
    <w:p>
      <w:pPr>
        <w:pStyle w:val="ListNumber"/>
        <w:numPr>
          <w:ilvl w:val="0"/>
          <w:numId w:val="4"/>
        </w:numPr>
        <w:spacing w:before="0" w:after="60"/>
        <w:contextualSpacing/>
        <w:jc w:val="both"/>
        <w:rPr>
          <w:rFonts w:cs="Times New Roman"/>
          <w:szCs w:val="24"/>
        </w:rPr>
      </w:pPr>
      <w:r>
        <w:rPr>
          <w:rFonts w:cs="Times New Roman"/>
          <w:szCs w:val="24"/>
        </w:rPr>
        <w:t>Факторлық талдаудың мақсаты, моделі және негізгі ұғымдары</w:t>
      </w:r>
    </w:p>
    <w:p>
      <w:pPr>
        <w:pStyle w:val="ListNumber"/>
        <w:numPr>
          <w:ilvl w:val="0"/>
          <w:numId w:val="4"/>
        </w:numPr>
        <w:spacing w:before="0" w:after="60"/>
        <w:contextualSpacing/>
        <w:jc w:val="both"/>
        <w:rPr>
          <w:rFonts w:cs="Times New Roman"/>
          <w:szCs w:val="24"/>
        </w:rPr>
      </w:pPr>
      <w:r>
        <w:rPr>
          <w:rFonts w:cs="Times New Roman"/>
          <w:szCs w:val="24"/>
        </w:rPr>
        <w:t>Факторлық талдауға жарамдылық: корреляция, KMO, Bartlett тесті</w:t>
      </w:r>
    </w:p>
    <w:p>
      <w:pPr>
        <w:pStyle w:val="ListNumber"/>
        <w:numPr>
          <w:ilvl w:val="0"/>
          <w:numId w:val="4"/>
        </w:numPr>
        <w:spacing w:before="0" w:after="60"/>
        <w:contextualSpacing/>
        <w:jc w:val="both"/>
        <w:rPr>
          <w:rFonts w:cs="Times New Roman"/>
          <w:szCs w:val="24"/>
          <w:lang w:val="ru-RU"/>
        </w:rPr>
      </w:pPr>
      <w:r>
        <w:rPr>
          <w:rFonts w:cs="Times New Roman"/>
          <w:szCs w:val="24"/>
          <w:lang w:val="ru-RU"/>
        </w:rPr>
        <w:t>Фактор санын таңдау, факторларды бөліп алу және айналдыру</w:t>
      </w:r>
    </w:p>
    <w:p>
      <w:pPr>
        <w:pStyle w:val="ListNumber"/>
        <w:numPr>
          <w:ilvl w:val="0"/>
          <w:numId w:val="4"/>
        </w:numPr>
        <w:spacing w:before="0" w:after="60"/>
        <w:contextualSpacing/>
        <w:jc w:val="both"/>
        <w:rPr>
          <w:rFonts w:cs="Times New Roman"/>
          <w:szCs w:val="24"/>
          <w:lang w:val="ru-RU"/>
        </w:rPr>
      </w:pPr>
      <w:r>
        <w:rPr>
          <w:rFonts w:cs="Times New Roman"/>
          <w:szCs w:val="24"/>
          <w:lang w:val="ru-RU"/>
        </w:rPr>
        <w:t xml:space="preserve">Факторлық жүктемелерді, </w:t>
      </w:r>
      <w:r>
        <w:rPr>
          <w:rFonts w:cs="Times New Roman"/>
          <w:szCs w:val="24"/>
        </w:rPr>
        <w:t>communalities</w:t>
      </w:r>
      <w:r>
        <w:rPr>
          <w:rFonts w:cs="Times New Roman"/>
          <w:szCs w:val="24"/>
          <w:lang w:val="ru-RU"/>
        </w:rPr>
        <w:t xml:space="preserve"> және факторлық ұпайларды интерпретациялау</w:t>
      </w:r>
    </w:p>
    <w:p>
      <w:pPr>
        <w:pStyle w:val="ListNumber"/>
        <w:numPr>
          <w:ilvl w:val="0"/>
          <w:numId w:val="4"/>
        </w:numPr>
        <w:spacing w:before="0" w:after="60"/>
        <w:contextualSpacing/>
        <w:jc w:val="both"/>
        <w:rPr>
          <w:rFonts w:cs="Times New Roman"/>
          <w:szCs w:val="24"/>
          <w:lang w:val="ru-RU"/>
        </w:rPr>
      </w:pPr>
      <w:r>
        <w:rPr>
          <w:rFonts w:cs="Times New Roman"/>
          <w:szCs w:val="24"/>
        </w:rPr>
        <w:t>PCA</w:t>
      </w:r>
      <w:r>
        <w:rPr>
          <w:rFonts w:cs="Times New Roman"/>
          <w:szCs w:val="24"/>
          <w:lang w:val="ru-RU"/>
        </w:rPr>
        <w:t xml:space="preserve"> мен </w:t>
      </w:r>
      <w:r>
        <w:rPr>
          <w:rFonts w:cs="Times New Roman"/>
          <w:szCs w:val="24"/>
        </w:rPr>
        <w:t>Factor</w:t>
      </w:r>
      <w:r>
        <w:rPr>
          <w:rFonts w:cs="Times New Roman"/>
          <w:szCs w:val="24"/>
          <w:lang w:val="ru-RU"/>
        </w:rPr>
        <w:t xml:space="preserve"> </w:t>
      </w:r>
      <w:r>
        <w:rPr>
          <w:rFonts w:cs="Times New Roman"/>
          <w:szCs w:val="24"/>
        </w:rPr>
        <w:t>Analysis</w:t>
      </w:r>
      <w:r>
        <w:rPr>
          <w:rFonts w:cs="Times New Roman"/>
          <w:szCs w:val="24"/>
          <w:lang w:val="ru-RU"/>
        </w:rPr>
        <w:t xml:space="preserve"> арасындағы айырмашылық</w:t>
      </w:r>
    </w:p>
    <w:p>
      <w:pPr>
        <w:pStyle w:val="ListNumber"/>
        <w:numPr>
          <w:ilvl w:val="0"/>
          <w:numId w:val="4"/>
        </w:numPr>
        <w:spacing w:before="0" w:after="60"/>
        <w:contextualSpacing/>
        <w:jc w:val="both"/>
        <w:rPr>
          <w:rFonts w:cs="Times New Roman"/>
          <w:szCs w:val="24"/>
        </w:rPr>
      </w:pPr>
      <w:r>
        <w:rPr>
          <w:rFonts w:cs="Times New Roman"/>
          <w:szCs w:val="24"/>
        </w:rPr>
        <w:t>Python және MATLAB мысалдары</w:t>
      </w:r>
    </w:p>
    <w:p>
      <w:pPr>
        <w:pStyle w:val="ListNumber"/>
        <w:numPr>
          <w:ilvl w:val="0"/>
          <w:numId w:val="4"/>
        </w:numPr>
        <w:spacing w:before="0" w:after="60"/>
        <w:contextualSpacing/>
        <w:jc w:val="both"/>
        <w:rPr>
          <w:rFonts w:cs="Times New Roman"/>
          <w:szCs w:val="24"/>
        </w:rPr>
      </w:pPr>
      <w:r>
        <w:rPr>
          <w:rFonts w:cs="Times New Roman"/>
          <w:szCs w:val="24"/>
        </w:rPr>
        <w:t>Қолдану салалары, қателер, шектеулер және қорытынды</w:t>
      </w:r>
    </w:p>
    <w:p>
      <w:pPr>
        <w:pStyle w:val="Heading1"/>
        <w:jc w:val="both"/>
        <w:rPr>
          <w:rFonts w:ascii="Times New Roman" w:hAnsi="Times New Roman" w:cs="Times New Roman"/>
          <w:color w:val="auto"/>
          <w:sz w:val="24"/>
          <w:szCs w:val="24"/>
        </w:rPr>
      </w:pPr>
      <w:r>
        <w:rPr>
          <w:rFonts w:cs="Times New Roman" w:ascii="Times New Roman" w:hAnsi="Times New Roman"/>
          <w:color w:val="auto"/>
          <w:sz w:val="24"/>
          <w:szCs w:val="24"/>
        </w:rPr>
        <w:t>1. Дәрістің мақсаты және оқу нәтижелері</w:t>
      </w:r>
    </w:p>
    <w:p>
      <w:pPr>
        <w:pStyle w:val="Normal"/>
        <w:jc w:val="both"/>
        <w:rPr>
          <w:rFonts w:cs="Times New Roman"/>
          <w:szCs w:val="24"/>
        </w:rPr>
      </w:pPr>
      <w:r>
        <w:rPr>
          <w:rFonts w:cs="Times New Roman"/>
          <w:szCs w:val="24"/>
        </w:rPr>
        <w:t>Дәрістің мақсаты – бірнеше топтың орташа мәндерін салыстыруға арналған дисперсиялық талдаудың (ANOVA) теориясын және көптеген өзара байланысты айнымалылардың құрылымын аз санды жасырын факторлар арқылы түсіндіретін факторлық талдауды жүйелі түрде меңгеру.</w:t>
      </w:r>
    </w:p>
    <w:p>
      <w:pPr>
        <w:pStyle w:val="Normal"/>
        <w:jc w:val="both"/>
        <w:rPr>
          <w:rFonts w:cs="Times New Roman"/>
          <w:szCs w:val="24"/>
        </w:rPr>
      </w:pPr>
      <w:r>
        <w:rPr>
          <w:rFonts w:cs="Times New Roman"/>
          <w:szCs w:val="24"/>
        </w:rPr>
        <w:t>Дәріс соңында студент:</w:t>
      </w:r>
    </w:p>
    <w:p>
      <w:pPr>
        <w:pStyle w:val="ListBullet"/>
        <w:numPr>
          <w:ilvl w:val="0"/>
          <w:numId w:val="1"/>
        </w:numPr>
        <w:spacing w:before="0" w:after="60"/>
        <w:contextualSpacing/>
        <w:jc w:val="both"/>
        <w:rPr>
          <w:rFonts w:cs="Times New Roman"/>
          <w:szCs w:val="24"/>
        </w:rPr>
      </w:pPr>
      <w:r>
        <w:rPr>
          <w:rFonts w:cs="Times New Roman"/>
          <w:szCs w:val="24"/>
        </w:rPr>
        <w:t>ANOVA-ның логикасын және жалпы дисперсияның топаралық пен топішілік бөліктерге қалай бөлінетінін түсіндіреді;</w:t>
      </w:r>
    </w:p>
    <w:p>
      <w:pPr>
        <w:pStyle w:val="ListBullet"/>
        <w:numPr>
          <w:ilvl w:val="0"/>
          <w:numId w:val="1"/>
        </w:numPr>
        <w:spacing w:before="0" w:after="60"/>
        <w:contextualSpacing/>
        <w:jc w:val="both"/>
        <w:rPr>
          <w:rFonts w:cs="Times New Roman"/>
          <w:szCs w:val="24"/>
        </w:rPr>
      </w:pPr>
      <w:r>
        <w:rPr>
          <w:rFonts w:cs="Times New Roman"/>
          <w:szCs w:val="24"/>
        </w:rPr>
        <w:t>нөлдік және балама гипотезаларды дұрыс құрады;</w:t>
      </w:r>
    </w:p>
    <w:p>
      <w:pPr>
        <w:pStyle w:val="ListBullet"/>
        <w:numPr>
          <w:ilvl w:val="0"/>
          <w:numId w:val="1"/>
        </w:numPr>
        <w:spacing w:before="0" w:after="60"/>
        <w:contextualSpacing/>
        <w:jc w:val="both"/>
        <w:rPr>
          <w:rFonts w:cs="Times New Roman"/>
          <w:szCs w:val="24"/>
        </w:rPr>
      </w:pPr>
      <w:r>
        <w:rPr>
          <w:rFonts w:cs="Times New Roman"/>
          <w:szCs w:val="24"/>
        </w:rPr>
        <w:t>бір факторлы, екі факторлы және қайталанатын өлшемдер ANOVA-сын ажыратады;</w:t>
      </w:r>
    </w:p>
    <w:p>
      <w:pPr>
        <w:pStyle w:val="ListBullet"/>
        <w:numPr>
          <w:ilvl w:val="0"/>
          <w:numId w:val="1"/>
        </w:numPr>
        <w:spacing w:before="0" w:after="60"/>
        <w:contextualSpacing/>
        <w:jc w:val="both"/>
        <w:rPr>
          <w:rFonts w:cs="Times New Roman"/>
          <w:szCs w:val="24"/>
          <w:lang w:val="ru-RU"/>
        </w:rPr>
      </w:pPr>
      <w:r>
        <w:rPr>
          <w:rFonts w:cs="Times New Roman"/>
          <w:szCs w:val="24"/>
        </w:rPr>
        <w:t>F</w:t>
      </w:r>
      <w:r>
        <w:rPr>
          <w:rFonts w:cs="Times New Roman"/>
          <w:szCs w:val="24"/>
          <w:lang w:val="ru-RU"/>
        </w:rPr>
        <w:t xml:space="preserve">-статистика, </w:t>
      </w:r>
      <w:r>
        <w:rPr>
          <w:rFonts w:cs="Times New Roman"/>
          <w:szCs w:val="24"/>
        </w:rPr>
        <w:t>p</w:t>
      </w:r>
      <w:r>
        <w:rPr>
          <w:rFonts w:cs="Times New Roman"/>
          <w:szCs w:val="24"/>
          <w:lang w:val="ru-RU"/>
        </w:rPr>
        <w:t>-мән және әсер көлемін интерпретациялайды;</w:t>
      </w:r>
    </w:p>
    <w:p>
      <w:pPr>
        <w:pStyle w:val="ListBullet"/>
        <w:numPr>
          <w:ilvl w:val="0"/>
          <w:numId w:val="1"/>
        </w:numPr>
        <w:spacing w:before="0" w:after="60"/>
        <w:contextualSpacing/>
        <w:jc w:val="both"/>
        <w:rPr>
          <w:rFonts w:cs="Times New Roman"/>
          <w:szCs w:val="24"/>
          <w:lang w:val="ru-RU"/>
        </w:rPr>
      </w:pPr>
      <w:r>
        <w:rPr>
          <w:rFonts w:cs="Times New Roman"/>
          <w:szCs w:val="24"/>
        </w:rPr>
        <w:t>ANOVA</w:t>
      </w:r>
      <w:r>
        <w:rPr>
          <w:rFonts w:cs="Times New Roman"/>
          <w:szCs w:val="24"/>
          <w:lang w:val="ru-RU"/>
        </w:rPr>
        <w:t xml:space="preserve"> алғышарттарын тексерудің мақсатын түсінеді;</w:t>
      </w:r>
    </w:p>
    <w:p>
      <w:pPr>
        <w:pStyle w:val="ListBullet"/>
        <w:numPr>
          <w:ilvl w:val="0"/>
          <w:numId w:val="1"/>
        </w:numPr>
        <w:spacing w:before="0" w:after="60"/>
        <w:contextualSpacing/>
        <w:jc w:val="both"/>
        <w:rPr>
          <w:rFonts w:cs="Times New Roman"/>
          <w:szCs w:val="24"/>
        </w:rPr>
      </w:pPr>
      <w:r>
        <w:rPr>
          <w:rFonts w:cs="Times New Roman"/>
          <w:szCs w:val="24"/>
        </w:rPr>
        <w:t>факторлық талдаудағы latent factor, factor loading, communality, uniqueness ұғымдарын түсіндіреді;</w:t>
      </w:r>
    </w:p>
    <w:p>
      <w:pPr>
        <w:pStyle w:val="ListBullet"/>
        <w:numPr>
          <w:ilvl w:val="0"/>
          <w:numId w:val="1"/>
        </w:numPr>
        <w:spacing w:before="0" w:after="60"/>
        <w:contextualSpacing/>
        <w:jc w:val="both"/>
        <w:rPr>
          <w:rFonts w:cs="Times New Roman"/>
          <w:szCs w:val="24"/>
        </w:rPr>
      </w:pPr>
      <w:r>
        <w:rPr>
          <w:rFonts w:cs="Times New Roman"/>
          <w:szCs w:val="24"/>
        </w:rPr>
        <w:t>фактор санын eigenvalue және scree plot арқылы негіздейді;</w:t>
      </w:r>
    </w:p>
    <w:p>
      <w:pPr>
        <w:pStyle w:val="ListBullet"/>
        <w:numPr>
          <w:ilvl w:val="0"/>
          <w:numId w:val="1"/>
        </w:numPr>
        <w:spacing w:before="0" w:after="60"/>
        <w:contextualSpacing/>
        <w:jc w:val="both"/>
        <w:rPr>
          <w:rFonts w:cs="Times New Roman"/>
          <w:szCs w:val="24"/>
        </w:rPr>
      </w:pPr>
      <w:r>
        <w:rPr>
          <w:rFonts w:cs="Times New Roman"/>
          <w:szCs w:val="24"/>
        </w:rPr>
        <w:t>Python көмегімен базалық талдау жүргізіп, нәтижені мазмұндық тұрғыдан түсіндіреді.</w:t>
      </w:r>
    </w:p>
    <w:p>
      <w:pPr>
        <w:pStyle w:val="Heading1"/>
        <w:jc w:val="both"/>
        <w:rPr>
          <w:rFonts w:ascii="Times New Roman" w:hAnsi="Times New Roman" w:cs="Times New Roman"/>
          <w:color w:val="auto"/>
          <w:sz w:val="24"/>
          <w:szCs w:val="24"/>
        </w:rPr>
      </w:pPr>
      <w:r>
        <w:rPr>
          <w:rFonts w:cs="Times New Roman" w:ascii="Times New Roman" w:hAnsi="Times New Roman"/>
          <w:color w:val="auto"/>
          <w:sz w:val="24"/>
          <w:szCs w:val="24"/>
        </w:rPr>
        <w:t>2. Дисперсиялық талдау (ANOVA): негізгі идея</w:t>
      </w:r>
    </w:p>
    <w:p>
      <w:pPr>
        <w:pStyle w:val="Normal"/>
        <w:jc w:val="both"/>
        <w:rPr>
          <w:rFonts w:cs="Times New Roman"/>
          <w:szCs w:val="24"/>
        </w:rPr>
      </w:pPr>
      <w:r>
        <w:rPr>
          <w:rFonts w:cs="Times New Roman"/>
          <w:szCs w:val="24"/>
        </w:rPr>
        <w:t>ANOVA (Analysis of Variance) - үш немесе одан да көп топтың орташа мәндері арасында статистикалық тұрғыдан маңызды айырмашылық бар-жоғын тексеретін әдістер тобы. Екі топ үшін t-тест жеткілікті болса, топ саны көбейгенде көптеген жеке t-тесттер жүргізу I-текті қатенің жинақталуына алып келеді. ANOVA барлық топтарды бір модельде салыстырып, осы мәселені азайтады.</w:t>
      </w:r>
    </w:p>
    <w:p>
      <w:pPr>
        <w:pStyle w:val="Normal"/>
        <w:jc w:val="both"/>
        <w:rPr>
          <w:rFonts w:cs="Times New Roman"/>
          <w:szCs w:val="24"/>
        </w:rPr>
      </w:pPr>
      <w:r>
        <w:rPr>
          <w:rFonts w:cs="Times New Roman"/>
          <w:szCs w:val="24"/>
        </w:rPr>
        <w:t>Негізгі идея: деректердегі жалпы өзгергіштік екі негізгі көзге бөлінеді:</w:t>
      </w:r>
    </w:p>
    <w:p>
      <w:pPr>
        <w:pStyle w:val="ListBullet"/>
        <w:numPr>
          <w:ilvl w:val="0"/>
          <w:numId w:val="1"/>
        </w:numPr>
        <w:spacing w:before="0" w:after="60"/>
        <w:contextualSpacing/>
        <w:jc w:val="both"/>
        <w:rPr>
          <w:rFonts w:cs="Times New Roman"/>
          <w:szCs w:val="24"/>
        </w:rPr>
      </w:pPr>
      <w:r>
        <w:rPr>
          <w:rFonts w:cs="Times New Roman"/>
          <w:szCs w:val="24"/>
        </w:rPr>
        <w:t xml:space="preserve">Топаралық вариация (between-group variation) </w:t>
      </w:r>
      <w:r>
        <w:rPr>
          <w:rFonts w:cs="Times New Roman"/>
          <w:szCs w:val="24"/>
          <w:lang w:val="kk-KZ"/>
        </w:rPr>
        <w:t>-</w:t>
      </w:r>
      <w:r>
        <w:rPr>
          <w:rFonts w:cs="Times New Roman"/>
          <w:szCs w:val="24"/>
        </w:rPr>
        <w:t xml:space="preserve"> топтардың орташа мәндері бір-бірінен қаншалықты алыс екенін сипаттайды.</w:t>
      </w:r>
    </w:p>
    <w:p>
      <w:pPr>
        <w:pStyle w:val="ListBullet"/>
        <w:numPr>
          <w:ilvl w:val="0"/>
          <w:numId w:val="1"/>
        </w:numPr>
        <w:spacing w:before="0" w:after="60"/>
        <w:contextualSpacing/>
        <w:jc w:val="both"/>
        <w:rPr>
          <w:rFonts w:cs="Times New Roman"/>
          <w:szCs w:val="24"/>
        </w:rPr>
      </w:pPr>
      <w:r>
        <w:rPr>
          <w:rFonts w:cs="Times New Roman"/>
          <w:szCs w:val="24"/>
        </w:rPr>
        <w:t>Топішілік вариация (within-group variation) - бір топтың ішіндегі жеке бақылаулардың сол топтың орташа мәнінен қаншалықты ауытқитынын сипаттайды.</w:t>
      </w:r>
    </w:p>
    <w:p>
      <w:pPr>
        <w:pStyle w:val="Normal"/>
        <w:spacing w:before="0" w:after="0"/>
        <w:jc w:val="both"/>
        <w:rPr>
          <w:rFonts w:cs="Times New Roman"/>
          <w:szCs w:val="24"/>
        </w:rPr>
      </w:pPr>
      <w:r>
        <w:rPr>
          <w:rFonts w:cs="Times New Roman"/>
          <w:szCs w:val="24"/>
        </w:rPr>
        <w:t>Егер топтардың орташа мәндері бір-бірінен қатты алшақ, ал әр топтың ішіндегі шашырау аз болса, фактордың әсері болуы ықтимал. Керісінше, топішілік шашырау өте үлкен болса, орташа мәндердегі айырмашылық кездейсоқ өзгергіштікпен түсіндірілуі мүмкін.</w:t>
      </w:r>
    </w:p>
    <w:p>
      <w:pPr>
        <w:pStyle w:val="Normal"/>
        <w:spacing w:before="0" w:after="0"/>
        <w:jc w:val="both"/>
        <w:rPr>
          <w:rFonts w:cs="Times New Roman"/>
          <w:szCs w:val="24"/>
        </w:rPr>
      </w:pPr>
      <w:r>
        <w:rPr>
          <w:rFonts w:cs="Times New Roman"/>
          <w:szCs w:val="24"/>
        </w:rPr>
      </w:r>
    </w:p>
    <w:p>
      <w:pPr>
        <w:pStyle w:val="Normal"/>
        <w:jc w:val="center"/>
        <w:rPr>
          <w:rFonts w:cs="Times New Roman"/>
          <w:szCs w:val="24"/>
        </w:rPr>
      </w:pPr>
      <w:bookmarkStart w:id="0" w:name="_GoBack"/>
      <w:bookmarkEnd w:id="0"/>
      <w:r>
        <w:rPr/>
        <w:drawing>
          <wp:inline distT="0" distB="0" distL="0" distR="0">
            <wp:extent cx="2883535" cy="176212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883535" cy="1762125"/>
                    </a:xfrm>
                    <a:prstGeom prst="rect">
                      <a:avLst/>
                    </a:prstGeom>
                    <a:noFill/>
                  </pic:spPr>
                </pic:pic>
              </a:graphicData>
            </a:graphic>
          </wp:inline>
        </w:drawing>
      </w:r>
    </w:p>
    <w:p>
      <w:pPr>
        <w:pStyle w:val="FigureCaption"/>
        <w:jc w:val="both"/>
        <w:rPr>
          <w:rFonts w:cs="Times New Roman"/>
          <w:sz w:val="24"/>
          <w:szCs w:val="24"/>
        </w:rPr>
      </w:pPr>
      <w:r>
        <w:rPr>
          <w:rFonts w:cs="Times New Roman"/>
          <w:sz w:val="24"/>
          <w:szCs w:val="24"/>
        </w:rPr>
        <w:t>1-сурет. ANOVA-дағы топішілік және топаралық өзгергіштіктің көрінісі</w:t>
      </w:r>
    </w:p>
    <w:p>
      <w:pPr>
        <w:pStyle w:val="Heading2"/>
        <w:jc w:val="both"/>
        <w:rPr>
          <w:rFonts w:ascii="Times New Roman" w:hAnsi="Times New Roman" w:cs="Times New Roman"/>
          <w:color w:val="auto"/>
          <w:sz w:val="24"/>
          <w:szCs w:val="24"/>
        </w:rPr>
      </w:pPr>
      <w:r>
        <w:rPr>
          <w:rFonts w:cs="Times New Roman" w:ascii="Times New Roman" w:hAnsi="Times New Roman"/>
          <w:color w:val="auto"/>
          <w:sz w:val="24"/>
          <w:szCs w:val="24"/>
        </w:rPr>
        <w:t>2.1 ANOVA гипотезалары</w:t>
      </w:r>
    </w:p>
    <w:p>
      <w:pPr>
        <w:pStyle w:val="Normal"/>
        <w:jc w:val="both"/>
        <w:rPr>
          <w:rFonts w:cs="Times New Roman"/>
          <w:szCs w:val="24"/>
        </w:rPr>
      </w:pPr>
      <w:r>
        <w:rPr>
          <w:rFonts w:cs="Times New Roman"/>
          <w:szCs w:val="24"/>
        </w:rPr>
        <w:t>k топ қарастырылсын. Әр топтың математикалық күтімі μ₁, μ₂, …, μₖ деп белгіленеді.</w:t>
      </w:r>
    </w:p>
    <w:p>
      <w:pPr>
        <w:pStyle w:val="Normal"/>
        <w:jc w:val="both"/>
        <w:rPr>
          <w:rFonts w:cs="Times New Roman"/>
          <w:szCs w:val="24"/>
        </w:rPr>
      </w:pPr>
      <w:r>
        <w:rPr>
          <w:rFonts w:cs="Times New Roman"/>
          <w:b/>
          <w:i/>
          <w:szCs w:val="24"/>
        </w:rPr>
        <w:t>H₀: μ₁ = μ₂ = … = μₖ</w:t>
      </w:r>
    </w:p>
    <w:p>
      <w:pPr>
        <w:pStyle w:val="Normal"/>
        <w:jc w:val="both"/>
        <w:rPr>
          <w:rFonts w:cs="Times New Roman"/>
          <w:szCs w:val="24"/>
        </w:rPr>
      </w:pPr>
      <w:r>
        <w:rPr>
          <w:rFonts w:cs="Times New Roman"/>
          <w:b/>
          <w:i/>
          <w:szCs w:val="24"/>
        </w:rPr>
        <w:t>H₁: кемінде бір топтың орташа мәні өзгеше</w:t>
      </w:r>
    </w:p>
    <w:p>
      <w:pPr>
        <w:pStyle w:val="Normal"/>
        <w:jc w:val="both"/>
        <w:rPr>
          <w:rFonts w:cs="Times New Roman"/>
          <w:szCs w:val="24"/>
        </w:rPr>
      </w:pPr>
      <w:r>
        <w:rPr>
          <w:rFonts w:cs="Times New Roman"/>
          <w:szCs w:val="24"/>
        </w:rPr>
        <w:t>ANOVA нөлдік гипотеза қабылданбаған жағдайда нақты қай топтардың айырмашылығы бар екенін өзі анықтамайды. Ол тек «барлық орташа мәндер бірдей» деген пікірге қарсы дәлел бар-жоғын көрсетеді. Егер нәтиже мәнді болса, кейін post-hoc тесттер қолданылады.</w:t>
      </w:r>
    </w:p>
    <w:p>
      <w:pPr>
        <w:pStyle w:val="Heading1"/>
        <w:jc w:val="both"/>
        <w:rPr>
          <w:rFonts w:ascii="Times New Roman" w:hAnsi="Times New Roman" w:cs="Times New Roman"/>
          <w:color w:val="auto"/>
          <w:sz w:val="24"/>
          <w:szCs w:val="24"/>
        </w:rPr>
      </w:pPr>
      <w:r>
        <w:rPr>
          <w:rFonts w:cs="Times New Roman" w:ascii="Times New Roman" w:hAnsi="Times New Roman"/>
          <w:color w:val="auto"/>
          <w:sz w:val="24"/>
          <w:szCs w:val="24"/>
        </w:rPr>
        <w:t>3. ANOVA-ның математикалық негізі</w:t>
      </w:r>
    </w:p>
    <w:p>
      <w:pPr>
        <w:pStyle w:val="Normal"/>
        <w:jc w:val="both"/>
        <w:rPr>
          <w:rFonts w:cs="Times New Roman"/>
          <w:szCs w:val="24"/>
        </w:rPr>
      </w:pPr>
      <w:r>
        <w:rPr>
          <w:rFonts w:cs="Times New Roman"/>
          <w:szCs w:val="24"/>
        </w:rPr>
        <w:t>xᵢⱼ – j-топтағы i-бақылау, x̄ⱼ – j-топтың орташа мәні, x̄ – барлық бақылаулардың жалпы орташа мәні, nⱼ – j-топтағы бақылау саны, N – барлық бақылау саны, k – топтар саны болсын.</w:t>
      </w:r>
    </w:p>
    <w:p>
      <w:pPr>
        <w:pStyle w:val="Normal"/>
        <w:jc w:val="both"/>
        <w:rPr>
          <w:rFonts w:cs="Times New Roman"/>
          <w:szCs w:val="24"/>
        </w:rPr>
      </w:pPr>
      <w:r>
        <w:rPr>
          <w:rFonts w:cs="Times New Roman"/>
          <w:b/>
          <w:i/>
          <w:szCs w:val="24"/>
        </w:rPr>
        <w:t>SST = SSB + SSW</w:t>
      </w:r>
    </w:p>
    <w:p>
      <w:pPr>
        <w:pStyle w:val="Normal"/>
        <w:jc w:val="both"/>
        <w:rPr>
          <w:rFonts w:cs="Times New Roman"/>
          <w:szCs w:val="24"/>
        </w:rPr>
      </w:pPr>
      <w:r>
        <w:rPr>
          <w:rFonts w:cs="Times New Roman"/>
          <w:szCs w:val="24"/>
        </w:rPr>
        <w:t>Мұнда SST (Total Sum of Squares) – жалпы квадраттар қосындысы, SSB (Between Sum of Squares) – топаралық квадраттар қосындысы, SSW (Within Sum of Squares) – топішілік квадраттар қосындысы.</w:t>
      </w:r>
    </w:p>
    <w:p>
      <w:pPr>
        <w:pStyle w:val="Normal"/>
        <w:jc w:val="both"/>
        <w:rPr>
          <w:rFonts w:cs="Times New Roman"/>
          <w:szCs w:val="24"/>
        </w:rPr>
      </w:pPr>
      <w:r>
        <w:rPr>
          <w:rFonts w:cs="Times New Roman"/>
          <w:b/>
          <w:i/>
          <w:szCs w:val="24"/>
        </w:rPr>
        <w:t>SSB = Σ nⱼ (x̄ⱼ − x̄)²</w:t>
      </w:r>
    </w:p>
    <w:p>
      <w:pPr>
        <w:pStyle w:val="Normal"/>
        <w:jc w:val="both"/>
        <w:rPr>
          <w:rFonts w:cs="Times New Roman"/>
          <w:szCs w:val="24"/>
        </w:rPr>
      </w:pPr>
      <w:r>
        <w:rPr>
          <w:rFonts w:cs="Times New Roman"/>
          <w:b/>
          <w:i/>
          <w:szCs w:val="24"/>
        </w:rPr>
        <w:t>SSW = Σ Σ (xᵢⱼ − x̄ⱼ)²</w:t>
      </w:r>
    </w:p>
    <w:p>
      <w:pPr>
        <w:pStyle w:val="Normal"/>
        <w:jc w:val="both"/>
        <w:rPr>
          <w:rFonts w:cs="Times New Roman"/>
          <w:szCs w:val="24"/>
        </w:rPr>
      </w:pPr>
      <w:r>
        <w:rPr>
          <w:rFonts w:cs="Times New Roman"/>
          <w:b/>
          <w:i/>
          <w:szCs w:val="24"/>
        </w:rPr>
        <w:t>SST = Σ Σ (xᵢⱼ − x̄)²</w:t>
      </w:r>
    </w:p>
    <w:p>
      <w:pPr>
        <w:pStyle w:val="Normal"/>
        <w:jc w:val="both"/>
        <w:rPr>
          <w:rFonts w:cs="Times New Roman"/>
          <w:szCs w:val="24"/>
        </w:rPr>
      </w:pPr>
      <w:r>
        <w:rPr>
          <w:rFonts w:cs="Times New Roman"/>
          <w:szCs w:val="24"/>
        </w:rPr>
        <w:t>Квадраттар қосындысы бақылау санына тәуелді болғандықтан, олар еркіндік дәрежесіне бөлініп, орташа квадраттар есептеледі:</w:t>
      </w:r>
    </w:p>
    <w:p>
      <w:pPr>
        <w:pStyle w:val="Normal"/>
        <w:jc w:val="both"/>
        <w:rPr>
          <w:rFonts w:cs="Times New Roman"/>
          <w:szCs w:val="24"/>
        </w:rPr>
      </w:pPr>
      <w:r>
        <w:rPr>
          <w:rFonts w:cs="Times New Roman"/>
          <w:b/>
          <w:i/>
          <w:szCs w:val="24"/>
        </w:rPr>
        <w:t>df_between = k − 1,     df_within = N − k</w:t>
      </w:r>
    </w:p>
    <w:p>
      <w:pPr>
        <w:pStyle w:val="Normal"/>
        <w:jc w:val="both"/>
        <w:rPr>
          <w:rFonts w:cs="Times New Roman"/>
          <w:szCs w:val="24"/>
        </w:rPr>
      </w:pPr>
      <w:r>
        <w:rPr>
          <w:rFonts w:cs="Times New Roman"/>
          <w:b/>
          <w:i/>
          <w:szCs w:val="24"/>
        </w:rPr>
        <w:t>MSB = SSB / (k − 1),     MSW = SSW / (N − k)</w:t>
      </w:r>
    </w:p>
    <w:p>
      <w:pPr>
        <w:pStyle w:val="Normal"/>
        <w:jc w:val="both"/>
        <w:rPr>
          <w:rFonts w:cs="Times New Roman"/>
          <w:szCs w:val="24"/>
        </w:rPr>
      </w:pPr>
      <w:r>
        <w:rPr>
          <w:rFonts w:cs="Times New Roman"/>
          <w:b/>
          <w:i/>
          <w:szCs w:val="24"/>
        </w:rPr>
        <w:t>F = MSB / MSW</w:t>
      </w:r>
    </w:p>
    <w:p>
      <w:pPr>
        <w:pStyle w:val="Normal"/>
        <w:jc w:val="both"/>
        <w:rPr>
          <w:rFonts w:cs="Times New Roman"/>
          <w:szCs w:val="24"/>
        </w:rPr>
      </w:pPr>
      <w:r>
        <w:rPr>
          <w:rFonts w:cs="Times New Roman"/>
          <w:szCs w:val="24"/>
        </w:rPr>
        <w:t>Егер H₀ дұрыс болса, топаралық және топішілік дисперсия шамалас болады, сондықтан F шамамен 1 маңында болады. Егер фактор әсері бар болса, MSB өсіп, F мәні де үлкейеді. p-мән F-үлестірім арқылы есептеледі.</w:t>
      </w:r>
    </w:p>
    <w:p>
      <w:pPr>
        <w:pStyle w:val="Heading2"/>
        <w:jc w:val="both"/>
        <w:rPr>
          <w:rFonts w:ascii="Times New Roman" w:hAnsi="Times New Roman" w:cs="Times New Roman"/>
          <w:color w:val="auto"/>
          <w:sz w:val="24"/>
          <w:szCs w:val="24"/>
        </w:rPr>
      </w:pPr>
      <w:r>
        <w:rPr>
          <w:rFonts w:cs="Times New Roman" w:ascii="Times New Roman" w:hAnsi="Times New Roman"/>
          <w:color w:val="auto"/>
          <w:sz w:val="24"/>
          <w:szCs w:val="24"/>
        </w:rPr>
        <w:t>3.1 Қолмен есептеуге арналған шағын мысал</w:t>
      </w:r>
    </w:p>
    <w:p>
      <w:pPr>
        <w:pStyle w:val="Normal"/>
        <w:jc w:val="both"/>
        <w:rPr>
          <w:rFonts w:cs="Times New Roman"/>
          <w:szCs w:val="24"/>
        </w:rPr>
      </w:pPr>
      <w:r>
        <w:rPr>
          <w:rFonts w:cs="Times New Roman"/>
          <w:szCs w:val="24"/>
        </w:rPr>
        <w:t>Үш оқыту әдісі бойынша емтихан балдары: A = {70, 75, 80, 78, 72}, B = {65, 68, 70, 72, 74}, C = {80, 82, 85, 83, 81}.</w:t>
      </w:r>
    </w:p>
    <w:tbl>
      <w:tblPr>
        <w:tblStyle w:val="aff0"/>
        <w:tblW w:w="975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876"/>
        <w:gridCol w:w="4875"/>
      </w:tblGrid>
      <w:tr>
        <w:trPr>
          <w:tblHeader w:val="true"/>
          <w:cantSplit w:val="true"/>
        </w:trPr>
        <w:tc>
          <w:tcPr>
            <w:tcW w:w="4876" w:type="dxa"/>
            <w:tcBorders/>
            <w:shd w:color="auto" w:fill="D9EAF7" w:val="clear"/>
            <w:vAlign w:val="center"/>
          </w:tcPr>
          <w:p>
            <w:pPr>
              <w:pStyle w:val="Normal"/>
              <w:widowControl/>
              <w:spacing w:lineRule="auto" w:line="240" w:before="0" w:after="120"/>
              <w:jc w:val="both"/>
              <w:rPr>
                <w:rFonts w:cs="Times New Roman"/>
                <w:szCs w:val="24"/>
              </w:rPr>
            </w:pPr>
            <w:r>
              <w:rPr>
                <w:rFonts w:cs="Times New Roman"/>
                <w:b/>
                <w:kern w:val="0"/>
                <w:szCs w:val="24"/>
                <w:lang w:val="en-US" w:eastAsia="en-US" w:bidi="ar-SA"/>
              </w:rPr>
              <w:t>Көрсеткіш</w:t>
            </w:r>
          </w:p>
        </w:tc>
        <w:tc>
          <w:tcPr>
            <w:tcW w:w="4875" w:type="dxa"/>
            <w:tcBorders/>
            <w:shd w:color="auto" w:fill="D9EAF7" w:val="clear"/>
            <w:vAlign w:val="center"/>
          </w:tcPr>
          <w:p>
            <w:pPr>
              <w:pStyle w:val="Normal"/>
              <w:widowControl/>
              <w:spacing w:lineRule="auto" w:line="240" w:before="0" w:after="120"/>
              <w:jc w:val="both"/>
              <w:rPr>
                <w:rFonts w:cs="Times New Roman"/>
                <w:szCs w:val="24"/>
              </w:rPr>
            </w:pPr>
            <w:r>
              <w:rPr>
                <w:rFonts w:cs="Times New Roman"/>
                <w:b/>
                <w:kern w:val="0"/>
                <w:szCs w:val="24"/>
                <w:lang w:val="en-US" w:eastAsia="en-US" w:bidi="ar-SA"/>
              </w:rPr>
              <w:t>Мәні</w:t>
            </w:r>
          </w:p>
        </w:tc>
      </w:tr>
      <w:tr>
        <w:trPr>
          <w:cantSplit w:val="true"/>
        </w:trPr>
        <w:tc>
          <w:tcPr>
            <w:tcW w:w="4876"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A тобының орташа мәні</w:t>
            </w:r>
          </w:p>
        </w:tc>
        <w:tc>
          <w:tcPr>
            <w:tcW w:w="4875"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75.00</w:t>
            </w:r>
          </w:p>
        </w:tc>
      </w:tr>
      <w:tr>
        <w:trPr>
          <w:cantSplit w:val="true"/>
        </w:trPr>
        <w:tc>
          <w:tcPr>
            <w:tcW w:w="4876"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B тобының орташа мәні</w:t>
            </w:r>
          </w:p>
        </w:tc>
        <w:tc>
          <w:tcPr>
            <w:tcW w:w="4875"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69.80</w:t>
            </w:r>
          </w:p>
        </w:tc>
      </w:tr>
      <w:tr>
        <w:trPr>
          <w:cantSplit w:val="true"/>
        </w:trPr>
        <w:tc>
          <w:tcPr>
            <w:tcW w:w="4876"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C тобының орташа мәні</w:t>
            </w:r>
          </w:p>
        </w:tc>
        <w:tc>
          <w:tcPr>
            <w:tcW w:w="4875"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82.20</w:t>
            </w:r>
          </w:p>
        </w:tc>
      </w:tr>
      <w:tr>
        <w:trPr>
          <w:cantSplit w:val="true"/>
        </w:trPr>
        <w:tc>
          <w:tcPr>
            <w:tcW w:w="4876"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Жалпы орташа мән</w:t>
            </w:r>
          </w:p>
        </w:tc>
        <w:tc>
          <w:tcPr>
            <w:tcW w:w="4875"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75.67</w:t>
            </w:r>
          </w:p>
        </w:tc>
      </w:tr>
      <w:tr>
        <w:trPr>
          <w:cantSplit w:val="true"/>
        </w:trPr>
        <w:tc>
          <w:tcPr>
            <w:tcW w:w="4876"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SSB</w:t>
            </w:r>
          </w:p>
        </w:tc>
        <w:tc>
          <w:tcPr>
            <w:tcW w:w="4875"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387.73</w:t>
            </w:r>
          </w:p>
        </w:tc>
      </w:tr>
      <w:tr>
        <w:trPr>
          <w:cantSplit w:val="true"/>
        </w:trPr>
        <w:tc>
          <w:tcPr>
            <w:tcW w:w="4876"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SSW</w:t>
            </w:r>
          </w:p>
        </w:tc>
        <w:tc>
          <w:tcPr>
            <w:tcW w:w="4875"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131.60</w:t>
            </w:r>
          </w:p>
        </w:tc>
      </w:tr>
      <w:tr>
        <w:trPr>
          <w:cantSplit w:val="true"/>
        </w:trPr>
        <w:tc>
          <w:tcPr>
            <w:tcW w:w="4876"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SST</w:t>
            </w:r>
          </w:p>
        </w:tc>
        <w:tc>
          <w:tcPr>
            <w:tcW w:w="4875"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519.33</w:t>
            </w:r>
          </w:p>
        </w:tc>
      </w:tr>
      <w:tr>
        <w:trPr>
          <w:cantSplit w:val="true"/>
        </w:trPr>
        <w:tc>
          <w:tcPr>
            <w:tcW w:w="4876"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MSB</w:t>
            </w:r>
          </w:p>
        </w:tc>
        <w:tc>
          <w:tcPr>
            <w:tcW w:w="4875"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193.87</w:t>
            </w:r>
          </w:p>
        </w:tc>
      </w:tr>
      <w:tr>
        <w:trPr>
          <w:cantSplit w:val="true"/>
        </w:trPr>
        <w:tc>
          <w:tcPr>
            <w:tcW w:w="4876"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MSW</w:t>
            </w:r>
          </w:p>
        </w:tc>
        <w:tc>
          <w:tcPr>
            <w:tcW w:w="4875"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10.97</w:t>
            </w:r>
          </w:p>
        </w:tc>
      </w:tr>
      <w:tr>
        <w:trPr>
          <w:cantSplit w:val="true"/>
        </w:trPr>
        <w:tc>
          <w:tcPr>
            <w:tcW w:w="4876"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F</w:t>
            </w:r>
          </w:p>
        </w:tc>
        <w:tc>
          <w:tcPr>
            <w:tcW w:w="4875"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17.678</w:t>
            </w:r>
          </w:p>
        </w:tc>
      </w:tr>
      <w:tr>
        <w:trPr>
          <w:cantSplit w:val="true"/>
        </w:trPr>
        <w:tc>
          <w:tcPr>
            <w:tcW w:w="4876"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p-мән</w:t>
            </w:r>
          </w:p>
        </w:tc>
        <w:tc>
          <w:tcPr>
            <w:tcW w:w="4875"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0.000265</w:t>
            </w:r>
          </w:p>
        </w:tc>
      </w:tr>
      <w:tr>
        <w:trPr>
          <w:cantSplit w:val="true"/>
        </w:trPr>
        <w:tc>
          <w:tcPr>
            <w:tcW w:w="4876"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η²</w:t>
            </w:r>
          </w:p>
        </w:tc>
        <w:tc>
          <w:tcPr>
            <w:tcW w:w="4875"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0.747</w:t>
            </w:r>
          </w:p>
        </w:tc>
      </w:tr>
    </w:tbl>
    <w:p>
      <w:pPr>
        <w:pStyle w:val="Normal"/>
        <w:jc w:val="both"/>
        <w:rPr>
          <w:rFonts w:cs="Times New Roman"/>
          <w:szCs w:val="24"/>
        </w:rPr>
      </w:pPr>
      <w:r>
        <w:rPr>
          <w:rFonts w:cs="Times New Roman"/>
          <w:szCs w:val="24"/>
        </w:rPr>
        <w:t>Нәтиже: F = 17.678, p = 0.000265. p &lt; 0.05 болғандықтан, H₀ қабылданбайды. Яғни үш оқыту әдісінің орташа нәтижелері толықтай бірдей деп айтуға негіз жоқ. Бұл жерде η² ≈ 0.747, яғни жалпы вариацияның шамамен 74.7% бөлігі топ факторымен байланысты.</w:t>
      </w:r>
    </w:p>
    <w:p>
      <w:pPr>
        <w:pStyle w:val="Normal"/>
        <w:jc w:val="both"/>
        <w:rPr>
          <w:rFonts w:cs="Times New Roman"/>
          <w:szCs w:val="24"/>
        </w:rPr>
      </w:pPr>
      <w:r>
        <w:rPr/>
        <w:drawing>
          <wp:inline distT="0" distB="0" distL="0" distR="0">
            <wp:extent cx="3475990" cy="212407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3475990" cy="2124075"/>
                    </a:xfrm>
                    <a:prstGeom prst="rect">
                      <a:avLst/>
                    </a:prstGeom>
                    <a:noFill/>
                  </pic:spPr>
                </pic:pic>
              </a:graphicData>
            </a:graphic>
          </wp:inline>
        </w:drawing>
      </w:r>
    </w:p>
    <w:p>
      <w:pPr>
        <w:pStyle w:val="FigureCaption"/>
        <w:jc w:val="both"/>
        <w:rPr>
          <w:rFonts w:cs="Times New Roman"/>
          <w:sz w:val="24"/>
          <w:szCs w:val="24"/>
        </w:rPr>
      </w:pPr>
      <w:r>
        <w:rPr>
          <w:rFonts w:cs="Times New Roman"/>
          <w:sz w:val="24"/>
          <w:szCs w:val="24"/>
        </w:rPr>
        <w:t>2-сурет. Үш оқыту әдісі бойынша балдардың boxplot графигі</w:t>
      </w:r>
    </w:p>
    <w:p>
      <w:pPr>
        <w:pStyle w:val="Heading1"/>
        <w:jc w:val="both"/>
        <w:rPr>
          <w:rFonts w:ascii="Times New Roman" w:hAnsi="Times New Roman" w:cs="Times New Roman"/>
          <w:color w:val="auto"/>
          <w:sz w:val="24"/>
          <w:szCs w:val="24"/>
        </w:rPr>
      </w:pPr>
      <w:r>
        <w:rPr>
          <w:rFonts w:cs="Times New Roman" w:ascii="Times New Roman" w:hAnsi="Times New Roman"/>
          <w:color w:val="auto"/>
          <w:sz w:val="24"/>
          <w:szCs w:val="24"/>
        </w:rPr>
        <w:t>4. ANOVA алғышарттары</w:t>
      </w:r>
    </w:p>
    <w:p>
      <w:pPr>
        <w:pStyle w:val="Normal"/>
        <w:jc w:val="both"/>
        <w:rPr>
          <w:rFonts w:cs="Times New Roman"/>
          <w:szCs w:val="24"/>
        </w:rPr>
      </w:pPr>
      <w:r>
        <w:rPr>
          <w:rFonts w:cs="Times New Roman"/>
          <w:szCs w:val="24"/>
        </w:rPr>
        <w:t>ANOVA нәтижесін сенімді интерпретациялау үшін модельдің негізгі алғышарттарын ескеру қажет.</w:t>
      </w:r>
    </w:p>
    <w:tbl>
      <w:tblPr>
        <w:tblStyle w:val="aff0"/>
        <w:tblW w:w="975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876"/>
        <w:gridCol w:w="4875"/>
      </w:tblGrid>
      <w:tr>
        <w:trPr>
          <w:cantSplit w:val="true"/>
        </w:trPr>
        <w:tc>
          <w:tcPr>
            <w:tcW w:w="4876" w:type="dxa"/>
            <w:tcBorders/>
            <w:shd w:color="auto" w:fill="D9EAF7" w:val="clear"/>
            <w:vAlign w:val="center"/>
          </w:tcPr>
          <w:p>
            <w:pPr>
              <w:pStyle w:val="Normal"/>
              <w:widowControl/>
              <w:spacing w:lineRule="auto" w:line="240" w:before="0" w:after="120"/>
              <w:jc w:val="both"/>
              <w:rPr>
                <w:rFonts w:cs="Times New Roman"/>
                <w:szCs w:val="24"/>
              </w:rPr>
            </w:pPr>
            <w:r>
              <w:rPr>
                <w:rFonts w:cs="Times New Roman"/>
                <w:b/>
                <w:kern w:val="0"/>
                <w:szCs w:val="24"/>
                <w:lang w:val="en-US" w:eastAsia="en-US" w:bidi="ar-SA"/>
              </w:rPr>
              <w:t>Алғышарт</w:t>
            </w:r>
          </w:p>
        </w:tc>
        <w:tc>
          <w:tcPr>
            <w:tcW w:w="4875" w:type="dxa"/>
            <w:tcBorders/>
            <w:shd w:color="auto" w:fill="D9EAF7" w:val="clear"/>
            <w:vAlign w:val="center"/>
          </w:tcPr>
          <w:p>
            <w:pPr>
              <w:pStyle w:val="Normal"/>
              <w:widowControl/>
              <w:spacing w:lineRule="auto" w:line="240" w:before="0" w:after="120"/>
              <w:jc w:val="both"/>
              <w:rPr>
                <w:rFonts w:cs="Times New Roman"/>
                <w:szCs w:val="24"/>
              </w:rPr>
            </w:pPr>
            <w:r>
              <w:rPr>
                <w:rFonts w:cs="Times New Roman"/>
                <w:b/>
                <w:kern w:val="0"/>
                <w:szCs w:val="24"/>
                <w:lang w:val="en-US" w:eastAsia="en-US" w:bidi="ar-SA"/>
              </w:rPr>
              <w:t>Түсіндірме</w:t>
            </w:r>
          </w:p>
        </w:tc>
      </w:tr>
      <w:tr>
        <w:trPr>
          <w:cantSplit w:val="true"/>
        </w:trPr>
        <w:tc>
          <w:tcPr>
            <w:tcW w:w="4876"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Бақылаулардың тәуелсіздігі</w:t>
            </w:r>
          </w:p>
        </w:tc>
        <w:tc>
          <w:tcPr>
            <w:tcW w:w="4875"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Бір бақылау екіншісіне тәуелді болмауы тиіс. Бұл көбіне деректерді жинау дизайнымен қамтамасыз етіледі.</w:t>
            </w:r>
          </w:p>
        </w:tc>
      </w:tr>
      <w:tr>
        <w:trPr>
          <w:cantSplit w:val="true"/>
        </w:trPr>
        <w:tc>
          <w:tcPr>
            <w:tcW w:w="4876"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Қалдықтардың шамамен қалыпты таралуы</w:t>
            </w:r>
          </w:p>
        </w:tc>
        <w:tc>
          <w:tcPr>
            <w:tcW w:w="4875"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Әсіресе шағын таңдамада маңызды. Q–Q plot немесе Shapiro–Wilk тесті қолданылуы мүмкін.</w:t>
            </w:r>
          </w:p>
        </w:tc>
      </w:tr>
      <w:tr>
        <w:trPr>
          <w:cantSplit w:val="true"/>
        </w:trPr>
        <w:tc>
          <w:tcPr>
            <w:tcW w:w="4876"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Дисперсиялардың біртектілігі</w:t>
            </w:r>
          </w:p>
        </w:tc>
        <w:tc>
          <w:tcPr>
            <w:tcW w:w="4875" w:type="dxa"/>
            <w:tcBorders/>
            <w:vAlign w:val="center"/>
          </w:tcPr>
          <w:p>
            <w:pPr>
              <w:pStyle w:val="Normal"/>
              <w:widowControl/>
              <w:spacing w:lineRule="auto" w:line="240" w:before="0" w:after="120"/>
              <w:jc w:val="both"/>
              <w:rPr>
                <w:rFonts w:cs="Times New Roman"/>
                <w:szCs w:val="24"/>
                <w:lang w:val="ru-RU"/>
              </w:rPr>
            </w:pPr>
            <w:r>
              <w:rPr>
                <w:rFonts w:cs="Times New Roman"/>
                <w:kern w:val="0"/>
                <w:szCs w:val="24"/>
                <w:lang w:val="ru-RU" w:eastAsia="en-US" w:bidi="ar-SA"/>
              </w:rPr>
              <w:t xml:space="preserve">Топтардың дисперсиялары шамалас болуы тиіс. </w:t>
            </w:r>
            <w:r>
              <w:rPr>
                <w:rFonts w:cs="Times New Roman"/>
                <w:kern w:val="0"/>
                <w:szCs w:val="24"/>
                <w:lang w:val="en-US" w:eastAsia="en-US" w:bidi="ar-SA"/>
              </w:rPr>
              <w:t>Levene</w:t>
            </w:r>
            <w:r>
              <w:rPr>
                <w:rFonts w:cs="Times New Roman"/>
                <w:kern w:val="0"/>
                <w:szCs w:val="24"/>
                <w:lang w:val="ru-RU" w:eastAsia="en-US" w:bidi="ar-SA"/>
              </w:rPr>
              <w:t xml:space="preserve"> немесе </w:t>
            </w:r>
            <w:r>
              <w:rPr>
                <w:rFonts w:cs="Times New Roman"/>
                <w:kern w:val="0"/>
                <w:szCs w:val="24"/>
                <w:lang w:val="en-US" w:eastAsia="en-US" w:bidi="ar-SA"/>
              </w:rPr>
              <w:t>Brown</w:t>
            </w:r>
            <w:r>
              <w:rPr>
                <w:rFonts w:cs="Times New Roman"/>
                <w:kern w:val="0"/>
                <w:szCs w:val="24"/>
                <w:lang w:val="ru-RU" w:eastAsia="en-US" w:bidi="ar-SA"/>
              </w:rPr>
              <w:t>–</w:t>
            </w:r>
            <w:r>
              <w:rPr>
                <w:rFonts w:cs="Times New Roman"/>
                <w:kern w:val="0"/>
                <w:szCs w:val="24"/>
                <w:lang w:val="en-US" w:eastAsia="en-US" w:bidi="ar-SA"/>
              </w:rPr>
              <w:t>Forsythe</w:t>
            </w:r>
            <w:r>
              <w:rPr>
                <w:rFonts w:cs="Times New Roman"/>
                <w:kern w:val="0"/>
                <w:szCs w:val="24"/>
                <w:lang w:val="ru-RU" w:eastAsia="en-US" w:bidi="ar-SA"/>
              </w:rPr>
              <w:t xml:space="preserve"> тесттері қолданылады.</w:t>
            </w:r>
          </w:p>
        </w:tc>
      </w:tr>
      <w:tr>
        <w:trPr>
          <w:cantSplit w:val="true"/>
        </w:trPr>
        <w:tc>
          <w:tcPr>
            <w:tcW w:w="4876" w:type="dxa"/>
            <w:tcBorders/>
            <w:vAlign w:val="center"/>
          </w:tcPr>
          <w:p>
            <w:pPr>
              <w:pStyle w:val="Normal"/>
              <w:widowControl/>
              <w:spacing w:lineRule="auto" w:line="240" w:before="0" w:after="120"/>
              <w:jc w:val="both"/>
              <w:rPr>
                <w:rFonts w:cs="Times New Roman"/>
                <w:szCs w:val="24"/>
                <w:lang w:val="ru-RU"/>
              </w:rPr>
            </w:pPr>
            <w:r>
              <w:rPr>
                <w:rFonts w:cs="Times New Roman"/>
                <w:kern w:val="0"/>
                <w:szCs w:val="24"/>
                <w:lang w:val="ru-RU" w:eastAsia="en-US" w:bidi="ar-SA"/>
              </w:rPr>
              <w:t xml:space="preserve">Шектен тыс </w:t>
            </w:r>
            <w:r>
              <w:rPr>
                <w:rFonts w:cs="Times New Roman"/>
                <w:kern w:val="0"/>
                <w:szCs w:val="24"/>
                <w:lang w:val="en-US" w:eastAsia="en-US" w:bidi="ar-SA"/>
              </w:rPr>
              <w:t>outlier</w:t>
            </w:r>
            <w:r>
              <w:rPr>
                <w:rFonts w:cs="Times New Roman"/>
                <w:kern w:val="0"/>
                <w:szCs w:val="24"/>
                <w:lang w:val="ru-RU" w:eastAsia="en-US" w:bidi="ar-SA"/>
              </w:rPr>
              <w:t>-лердің болмауы</w:t>
            </w:r>
          </w:p>
        </w:tc>
        <w:tc>
          <w:tcPr>
            <w:tcW w:w="4875" w:type="dxa"/>
            <w:tcBorders/>
            <w:vAlign w:val="center"/>
          </w:tcPr>
          <w:p>
            <w:pPr>
              <w:pStyle w:val="Normal"/>
              <w:widowControl/>
              <w:spacing w:lineRule="auto" w:line="240" w:before="0" w:after="120"/>
              <w:jc w:val="both"/>
              <w:rPr>
                <w:rFonts w:cs="Times New Roman"/>
                <w:szCs w:val="24"/>
                <w:lang w:val="ru-RU"/>
              </w:rPr>
            </w:pPr>
            <w:r>
              <w:rPr>
                <w:rFonts w:cs="Times New Roman"/>
                <w:kern w:val="0"/>
                <w:szCs w:val="24"/>
                <w:lang w:val="ru-RU" w:eastAsia="en-US" w:bidi="ar-SA"/>
              </w:rPr>
              <w:t xml:space="preserve">Өте үлкен немесе өте кіші мәндер орташа мен дисперсияны өзгертіп, </w:t>
            </w:r>
            <w:r>
              <w:rPr>
                <w:rFonts w:cs="Times New Roman"/>
                <w:kern w:val="0"/>
                <w:szCs w:val="24"/>
                <w:lang w:val="en-US" w:eastAsia="en-US" w:bidi="ar-SA"/>
              </w:rPr>
              <w:t>F</w:t>
            </w:r>
            <w:r>
              <w:rPr>
                <w:rFonts w:cs="Times New Roman"/>
                <w:kern w:val="0"/>
                <w:szCs w:val="24"/>
                <w:lang w:val="ru-RU" w:eastAsia="en-US" w:bidi="ar-SA"/>
              </w:rPr>
              <w:t>-тестке әсер етуі мүмкін.</w:t>
            </w:r>
          </w:p>
        </w:tc>
      </w:tr>
    </w:tbl>
    <w:p>
      <w:pPr>
        <w:pStyle w:val="Normal"/>
        <w:spacing w:before="0" w:after="0"/>
        <w:jc w:val="both"/>
        <w:rPr>
          <w:rFonts w:cs="Times New Roman"/>
          <w:szCs w:val="24"/>
          <w:lang w:val="ru-RU"/>
        </w:rPr>
      </w:pPr>
      <w:r>
        <w:rPr>
          <w:rFonts w:cs="Times New Roman"/>
          <w:szCs w:val="24"/>
          <w:lang w:val="ru-RU"/>
        </w:rPr>
        <w:t xml:space="preserve">Қалыптылықты бастапқы айнымалыдан емес, модель қалдықтарынан тексеру дұрысырақ. Үлкен таңдамада </w:t>
      </w:r>
      <w:r>
        <w:rPr>
          <w:rFonts w:cs="Times New Roman"/>
          <w:szCs w:val="24"/>
        </w:rPr>
        <w:t>ANOVA</w:t>
      </w:r>
      <w:r>
        <w:rPr>
          <w:rFonts w:cs="Times New Roman"/>
          <w:szCs w:val="24"/>
          <w:lang w:val="ru-RU"/>
        </w:rPr>
        <w:t xml:space="preserve"> қалыптылықтан орташа ауытқуларға төзімді болуы мүмкін, бірақ тәуелсіздік бұзылса нәтиже елеулі қате болуы ықтимал.</w:t>
      </w:r>
    </w:p>
    <w:p>
      <w:pPr>
        <w:pStyle w:val="Heading2"/>
        <w:jc w:val="both"/>
        <w:rPr>
          <w:rFonts w:ascii="Times New Roman" w:hAnsi="Times New Roman" w:cs="Times New Roman"/>
          <w:color w:val="auto"/>
          <w:sz w:val="24"/>
          <w:szCs w:val="24"/>
          <w:lang w:val="ru-RU"/>
        </w:rPr>
      </w:pPr>
      <w:r>
        <w:rPr>
          <w:rFonts w:cs="Times New Roman" w:ascii="Times New Roman" w:hAnsi="Times New Roman"/>
          <w:color w:val="auto"/>
          <w:sz w:val="24"/>
          <w:szCs w:val="24"/>
          <w:lang w:val="ru-RU"/>
        </w:rPr>
        <w:t>4.1 Егер дисперсиялар тең болмаса не істеуге болады?</w:t>
      </w:r>
    </w:p>
    <w:p>
      <w:pPr>
        <w:pStyle w:val="Normal"/>
        <w:spacing w:lineRule="auto" w:line="240" w:before="0" w:after="0"/>
        <w:jc w:val="both"/>
        <w:rPr>
          <w:rFonts w:cs="Times New Roman"/>
          <w:szCs w:val="24"/>
          <w:lang w:val="ru-RU"/>
        </w:rPr>
      </w:pPr>
      <w:r>
        <w:rPr>
          <w:rFonts w:cs="Times New Roman"/>
          <w:szCs w:val="24"/>
          <w:lang w:val="ru-RU"/>
        </w:rPr>
        <w:t xml:space="preserve">Егер </w:t>
      </w:r>
      <w:r>
        <w:rPr>
          <w:rFonts w:cs="Times New Roman"/>
          <w:szCs w:val="24"/>
        </w:rPr>
        <w:t>Levene</w:t>
      </w:r>
      <w:r>
        <w:rPr>
          <w:rFonts w:cs="Times New Roman"/>
          <w:szCs w:val="24"/>
          <w:lang w:val="ru-RU"/>
        </w:rPr>
        <w:t xml:space="preserve"> тесті дисперсиялардың біртектілігіне күмән тудырса, классикалық </w:t>
      </w:r>
      <w:r>
        <w:rPr>
          <w:rFonts w:cs="Times New Roman"/>
          <w:szCs w:val="24"/>
        </w:rPr>
        <w:t>one</w:t>
      </w:r>
      <w:r>
        <w:rPr>
          <w:rFonts w:cs="Times New Roman"/>
          <w:szCs w:val="24"/>
          <w:lang w:val="ru-RU"/>
        </w:rPr>
        <w:t>-</w:t>
      </w:r>
      <w:r>
        <w:rPr>
          <w:rFonts w:cs="Times New Roman"/>
          <w:szCs w:val="24"/>
        </w:rPr>
        <w:t>way</w:t>
      </w:r>
      <w:r>
        <w:rPr>
          <w:rFonts w:cs="Times New Roman"/>
          <w:szCs w:val="24"/>
          <w:lang w:val="ru-RU"/>
        </w:rPr>
        <w:t xml:space="preserve"> </w:t>
      </w:r>
      <w:r>
        <w:rPr>
          <w:rFonts w:cs="Times New Roman"/>
          <w:szCs w:val="24"/>
        </w:rPr>
        <w:t>ANOVA</w:t>
      </w:r>
      <w:r>
        <w:rPr>
          <w:rFonts w:cs="Times New Roman"/>
          <w:szCs w:val="24"/>
          <w:lang w:val="ru-RU"/>
        </w:rPr>
        <w:t xml:space="preserve"> орнына </w:t>
      </w:r>
      <w:r>
        <w:rPr>
          <w:rFonts w:cs="Times New Roman"/>
          <w:szCs w:val="24"/>
        </w:rPr>
        <w:t>Welch</w:t>
      </w:r>
      <w:r>
        <w:rPr>
          <w:rFonts w:cs="Times New Roman"/>
          <w:szCs w:val="24"/>
          <w:lang w:val="ru-RU"/>
        </w:rPr>
        <w:t xml:space="preserve"> </w:t>
      </w:r>
      <w:r>
        <w:rPr>
          <w:rFonts w:cs="Times New Roman"/>
          <w:szCs w:val="24"/>
        </w:rPr>
        <w:t>ANOVA</w:t>
      </w:r>
      <w:r>
        <w:rPr>
          <w:rFonts w:cs="Times New Roman"/>
          <w:szCs w:val="24"/>
          <w:lang w:val="ru-RU"/>
        </w:rPr>
        <w:t xml:space="preserve"> қолдануға болады. Егер деректер өте асимметриялы, </w:t>
      </w:r>
      <w:r>
        <w:rPr>
          <w:rFonts w:cs="Times New Roman"/>
          <w:szCs w:val="24"/>
        </w:rPr>
        <w:t>ordinal</w:t>
      </w:r>
      <w:r>
        <w:rPr>
          <w:rFonts w:cs="Times New Roman"/>
          <w:szCs w:val="24"/>
          <w:lang w:val="ru-RU"/>
        </w:rPr>
        <w:t xml:space="preserve"> шкалада немесе айқын </w:t>
      </w:r>
      <w:r>
        <w:rPr>
          <w:rFonts w:cs="Times New Roman"/>
          <w:szCs w:val="24"/>
        </w:rPr>
        <w:t>outlier</w:t>
      </w:r>
      <w:r>
        <w:rPr>
          <w:rFonts w:cs="Times New Roman"/>
          <w:szCs w:val="24"/>
          <w:lang w:val="ru-RU"/>
        </w:rPr>
        <w:t xml:space="preserve">-лері көп болса, </w:t>
      </w:r>
      <w:r>
        <w:rPr>
          <w:rFonts w:cs="Times New Roman"/>
          <w:szCs w:val="24"/>
        </w:rPr>
        <w:t>Kruskal</w:t>
      </w:r>
      <w:r>
        <w:rPr>
          <w:rFonts w:cs="Times New Roman"/>
          <w:szCs w:val="24"/>
          <w:lang w:val="ru-RU"/>
        </w:rPr>
        <w:t>-</w:t>
      </w:r>
      <w:r>
        <w:rPr>
          <w:rFonts w:cs="Times New Roman"/>
          <w:szCs w:val="24"/>
        </w:rPr>
        <w:t>Wallis</w:t>
      </w:r>
      <w:r>
        <w:rPr>
          <w:rFonts w:cs="Times New Roman"/>
          <w:szCs w:val="24"/>
          <w:lang w:val="ru-RU"/>
        </w:rPr>
        <w:t xml:space="preserve"> сияқты параметрлік емес балама қарастырылады.</w:t>
      </w:r>
    </w:p>
    <w:p>
      <w:pPr>
        <w:pStyle w:val="Heading1"/>
        <w:spacing w:lineRule="auto" w:line="240" w:before="0" w:after="0"/>
        <w:jc w:val="both"/>
        <w:rPr>
          <w:rFonts w:ascii="Times New Roman" w:hAnsi="Times New Roman" w:cs="Times New Roman"/>
          <w:color w:val="auto"/>
          <w:sz w:val="24"/>
          <w:szCs w:val="24"/>
          <w:lang w:val="ru-RU"/>
        </w:rPr>
      </w:pPr>
      <w:r>
        <w:rPr>
          <w:rFonts w:cs="Times New Roman" w:ascii="Times New Roman" w:hAnsi="Times New Roman"/>
          <w:color w:val="auto"/>
          <w:sz w:val="24"/>
          <w:szCs w:val="24"/>
          <w:lang w:val="ru-RU"/>
        </w:rPr>
      </w:r>
    </w:p>
    <w:p>
      <w:pPr>
        <w:pStyle w:val="Heading1"/>
        <w:spacing w:lineRule="auto" w:line="240" w:before="0" w:after="0"/>
        <w:jc w:val="both"/>
        <w:rPr>
          <w:rFonts w:ascii="Times New Roman" w:hAnsi="Times New Roman" w:cs="Times New Roman"/>
          <w:color w:val="auto"/>
          <w:sz w:val="24"/>
          <w:szCs w:val="24"/>
        </w:rPr>
      </w:pPr>
      <w:r>
        <w:rPr>
          <w:rFonts w:cs="Times New Roman" w:ascii="Times New Roman" w:hAnsi="Times New Roman"/>
          <w:color w:val="auto"/>
          <w:sz w:val="24"/>
          <w:szCs w:val="24"/>
        </w:rPr>
        <w:t>5. Бір факторлы ANOVA (One-way ANOVA)</w:t>
      </w:r>
    </w:p>
    <w:p>
      <w:pPr>
        <w:pStyle w:val="Normal"/>
        <w:jc w:val="both"/>
        <w:rPr>
          <w:rFonts w:cs="Times New Roman"/>
          <w:szCs w:val="24"/>
        </w:rPr>
      </w:pPr>
      <w:r>
        <w:rPr>
          <w:rFonts w:cs="Times New Roman"/>
          <w:szCs w:val="24"/>
        </w:rPr>
        <w:t>Бір факторлы ANOVA бір категориялық фактордың сандық нәтижелік айнымалыға әсерін бағалайды. Мысалы, «оқыту әдісі» факторы үш деңгейден (A, B, C) тұрады, ал «емтихан балы» – тәуелді айнымалы.</w:t>
      </w:r>
    </w:p>
    <w:p>
      <w:pPr>
        <w:pStyle w:val="Normal"/>
        <w:jc w:val="both"/>
        <w:rPr>
          <w:rFonts w:cs="Times New Roman"/>
          <w:szCs w:val="24"/>
        </w:rPr>
      </w:pPr>
      <w:r>
        <w:rPr>
          <w:rFonts w:cs="Times New Roman"/>
          <w:szCs w:val="24"/>
        </w:rPr>
        <w:t>Жалпы модель:</w:t>
      </w:r>
    </w:p>
    <w:p>
      <w:pPr>
        <w:pStyle w:val="Normal"/>
        <w:jc w:val="both"/>
        <w:rPr>
          <w:rFonts w:cs="Times New Roman"/>
          <w:szCs w:val="24"/>
        </w:rPr>
      </w:pPr>
      <w:r>
        <w:rPr>
          <w:rFonts w:cs="Times New Roman"/>
          <w:b/>
          <w:i/>
          <w:szCs w:val="24"/>
        </w:rPr>
        <w:t>Yᵢⱼ = μ + αⱼ + εᵢⱼ</w:t>
      </w:r>
    </w:p>
    <w:p>
      <w:pPr>
        <w:pStyle w:val="Normal"/>
        <w:jc w:val="both"/>
        <w:rPr>
          <w:rFonts w:cs="Times New Roman"/>
          <w:szCs w:val="24"/>
        </w:rPr>
      </w:pPr>
      <w:r>
        <w:rPr>
          <w:rFonts w:cs="Times New Roman"/>
          <w:szCs w:val="24"/>
        </w:rPr>
        <w:t>μ – жалпы орташа, αⱼ – j-топ әсері, εᵢⱼ – кездейсоқ қате.</w:t>
      </w:r>
    </w:p>
    <w:p>
      <w:pPr>
        <w:pStyle w:val="Heading2"/>
        <w:jc w:val="both"/>
        <w:rPr>
          <w:rFonts w:ascii="Times New Roman" w:hAnsi="Times New Roman" w:cs="Times New Roman"/>
          <w:color w:val="auto"/>
          <w:sz w:val="24"/>
          <w:szCs w:val="24"/>
        </w:rPr>
      </w:pPr>
      <w:r>
        <w:rPr>
          <w:rFonts w:cs="Times New Roman" w:ascii="Times New Roman" w:hAnsi="Times New Roman"/>
          <w:color w:val="auto"/>
          <w:sz w:val="24"/>
          <w:szCs w:val="24"/>
        </w:rPr>
        <w:t>5.1 Python: scipy арқылы one-way ANOVA</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import pandas as pd</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from scipy import stats</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 xml:space="preserve"> </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data = {</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"method": ["A"]*5 + ["B"]*5 + ["C"]*5,</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"score": [70, 75, 80, 78, 72,</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65, 68, 70, 72, 74,</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80, 82, 85, 83, 81]</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df = pd.DataFrame(data)</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 xml:space="preserve"> </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group_A = df.loc[df["method"] == "A", "score"]</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group_B = df.loc[df["method"] == "B", "score"]</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group_C = df.loc[df["method"] == "C", "score"]</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 xml:space="preserve"> </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f_stat, p_val = stats.f_oneway(group_A, group_B, group_C)</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print(f"F = {f_stat:.3f}")</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print(f"p = {p_val:.6f}")</w:t>
      </w:r>
    </w:p>
    <w:p>
      <w:pPr>
        <w:pStyle w:val="Normal"/>
        <w:jc w:val="both"/>
        <w:rPr>
          <w:rFonts w:cs="Times New Roman"/>
          <w:szCs w:val="24"/>
        </w:rPr>
      </w:pPr>
      <w:r>
        <w:rPr>
          <w:rFonts w:cs="Times New Roman"/>
          <w:szCs w:val="24"/>
        </w:rPr>
        <w:t>Осы деректер үшін нәтиже шамамен F = 17.678 және p = 0.000265. p &lt; 0.05 → топтар арасында статистикалық мәнді айырмашылық бар.</w:t>
      </w:r>
    </w:p>
    <w:p>
      <w:pPr>
        <w:pStyle w:val="Heading2"/>
        <w:jc w:val="both"/>
        <w:rPr>
          <w:rFonts w:ascii="Times New Roman" w:hAnsi="Times New Roman" w:cs="Times New Roman"/>
          <w:color w:val="auto"/>
          <w:sz w:val="24"/>
          <w:szCs w:val="24"/>
        </w:rPr>
      </w:pPr>
      <w:r>
        <w:rPr>
          <w:rFonts w:cs="Times New Roman" w:ascii="Times New Roman" w:hAnsi="Times New Roman"/>
          <w:color w:val="auto"/>
          <w:sz w:val="24"/>
          <w:szCs w:val="24"/>
        </w:rPr>
        <w:t>5.2 Post-hoc талдау: Tukey HSD</w:t>
      </w:r>
    </w:p>
    <w:p>
      <w:pPr>
        <w:pStyle w:val="Normal"/>
        <w:jc w:val="both"/>
        <w:rPr>
          <w:rFonts w:cs="Times New Roman"/>
          <w:szCs w:val="24"/>
        </w:rPr>
      </w:pPr>
      <w:r>
        <w:rPr>
          <w:rFonts w:cs="Times New Roman"/>
          <w:szCs w:val="24"/>
        </w:rPr>
        <w:t>ANOVA мәнді болған соң «қай топтар бір-бірінен ерекшеленеді?» деген сұраққа жауап беру қажет. Tukey HSD барлық жұптарды салыстырып, көптік салыстыру қатесін бақылайды.</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from statsmodels.stats.multicomp import pairwise_tukeyhsd</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 xml:space="preserve"> </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tukey = pairwise_tukeyhsd(</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endog=df["score"],</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groups=df["method"],</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alpha=0.05</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print(tukey)</w:t>
      </w:r>
    </w:p>
    <w:p>
      <w:pPr>
        <w:pStyle w:val="Normal"/>
        <w:spacing w:before="0" w:after="0"/>
        <w:jc w:val="both"/>
        <w:rPr>
          <w:rFonts w:cs="Times New Roman"/>
          <w:szCs w:val="24"/>
        </w:rPr>
      </w:pPr>
      <w:r>
        <w:rPr>
          <w:rFonts w:cs="Times New Roman"/>
          <w:szCs w:val="24"/>
        </w:rPr>
      </w:r>
    </w:p>
    <w:p>
      <w:pPr>
        <w:pStyle w:val="Normal"/>
        <w:spacing w:before="0" w:after="0"/>
        <w:jc w:val="both"/>
        <w:rPr>
          <w:rFonts w:cs="Times New Roman"/>
          <w:szCs w:val="24"/>
        </w:rPr>
      </w:pPr>
      <w:r>
        <w:rPr>
          <w:rFonts w:cs="Times New Roman"/>
          <w:szCs w:val="24"/>
        </w:rPr>
        <w:t>ANOVA мәнді болмай тұрып көптеген жеке t-тесттер жүргізу ұсынылмайды. Post-hoc тесттер жалпы F-тесттен кейін жұптық айырмашылықтарды жүйелі бағалауға мүмкіндік береді.</w:t>
      </w:r>
    </w:p>
    <w:p>
      <w:pPr>
        <w:pStyle w:val="Heading1"/>
        <w:jc w:val="both"/>
        <w:rPr>
          <w:rFonts w:ascii="Times New Roman" w:hAnsi="Times New Roman" w:cs="Times New Roman"/>
          <w:color w:val="auto"/>
          <w:sz w:val="24"/>
          <w:szCs w:val="24"/>
        </w:rPr>
      </w:pPr>
      <w:r>
        <w:rPr>
          <w:rFonts w:cs="Times New Roman" w:ascii="Times New Roman" w:hAnsi="Times New Roman"/>
          <w:color w:val="auto"/>
          <w:sz w:val="24"/>
          <w:szCs w:val="24"/>
        </w:rPr>
        <w:t>6. Статистикалық мәнділік және әсер көлемі</w:t>
      </w:r>
    </w:p>
    <w:p>
      <w:pPr>
        <w:pStyle w:val="Normal"/>
        <w:jc w:val="both"/>
        <w:rPr>
          <w:rFonts w:cs="Times New Roman"/>
          <w:szCs w:val="24"/>
        </w:rPr>
      </w:pPr>
      <w:r>
        <w:rPr>
          <w:rFonts w:cs="Times New Roman"/>
          <w:szCs w:val="24"/>
        </w:rPr>
        <w:t>p-мән айырмашылықтың кездейсоқ қателікпен түсіндірілу ықтималдығына қатысты ақпарат береді, бірақ әсердің қаншалықты үлкен екенін көрсетпейді. Сондықтан effect size есептеу маңызды.</w:t>
      </w:r>
    </w:p>
    <w:p>
      <w:pPr>
        <w:pStyle w:val="Normal"/>
        <w:jc w:val="both"/>
        <w:rPr>
          <w:rFonts w:cs="Times New Roman"/>
          <w:szCs w:val="24"/>
        </w:rPr>
      </w:pPr>
      <w:r>
        <w:rPr>
          <w:rFonts w:cs="Times New Roman"/>
          <w:b/>
          <w:i/>
          <w:szCs w:val="24"/>
        </w:rPr>
        <w:t>η² = SSB / SST</w:t>
      </w:r>
    </w:p>
    <w:p>
      <w:pPr>
        <w:pStyle w:val="Normal"/>
        <w:jc w:val="both"/>
        <w:rPr>
          <w:rFonts w:cs="Times New Roman"/>
          <w:szCs w:val="24"/>
        </w:rPr>
      </w:pPr>
      <w:r>
        <w:rPr>
          <w:rFonts w:cs="Times New Roman"/>
          <w:szCs w:val="24"/>
        </w:rPr>
        <w:t>η² (eta squared) – жалпы вариацияның қандай үлесі фактор арқылы түсіндірілетінін көрсетеді. Мысалы, η² = 0.25 болса, нәтижедегі өзгергіштіктің 25%-ы қарастырылған факторға байланысты деп сипаттауға болады. Интерпретация пәндік контекстпен бірге жасалуы тиіс; әмбебап «үлкен/кіші» шектер барлық салаларға бірдей қолданылмайды.</w:t>
      </w:r>
    </w:p>
    <w:p>
      <w:pPr>
        <w:pStyle w:val="Normal"/>
        <w:jc w:val="both"/>
        <w:rPr>
          <w:rFonts w:cs="Times New Roman"/>
          <w:szCs w:val="24"/>
        </w:rPr>
      </w:pPr>
      <w:r>
        <w:rPr>
          <w:rFonts w:cs="Times New Roman"/>
          <w:szCs w:val="24"/>
        </w:rPr>
        <w:t>Күрделірек модельдерде partial η² жиі пайдаланылады:</w:t>
      </w:r>
    </w:p>
    <w:p>
      <w:pPr>
        <w:pStyle w:val="Normal"/>
        <w:jc w:val="both"/>
        <w:rPr>
          <w:rFonts w:cs="Times New Roman"/>
          <w:szCs w:val="24"/>
        </w:rPr>
      </w:pPr>
      <w:r>
        <w:rPr>
          <w:rFonts w:cs="Times New Roman"/>
          <w:b/>
          <w:i/>
          <w:szCs w:val="24"/>
        </w:rPr>
        <w:t>partial η² = SS_effect / (SS_effect + SS_error)</w:t>
      </w:r>
    </w:p>
    <w:p>
      <w:pPr>
        <w:pStyle w:val="Heading1"/>
        <w:jc w:val="both"/>
        <w:rPr>
          <w:rFonts w:ascii="Times New Roman" w:hAnsi="Times New Roman" w:cs="Times New Roman"/>
          <w:color w:val="auto"/>
          <w:sz w:val="24"/>
          <w:szCs w:val="24"/>
        </w:rPr>
      </w:pPr>
      <w:r>
        <w:rPr>
          <w:rFonts w:cs="Times New Roman" w:ascii="Times New Roman" w:hAnsi="Times New Roman"/>
          <w:color w:val="auto"/>
          <w:sz w:val="24"/>
          <w:szCs w:val="24"/>
        </w:rPr>
        <w:t>7. Екі факторлы ANOVA (Two-way ANOVA)</w:t>
      </w:r>
    </w:p>
    <w:p>
      <w:pPr>
        <w:pStyle w:val="Normal"/>
        <w:jc w:val="both"/>
        <w:rPr>
          <w:rFonts w:cs="Times New Roman"/>
          <w:szCs w:val="24"/>
        </w:rPr>
      </w:pPr>
      <w:r>
        <w:rPr>
          <w:rFonts w:cs="Times New Roman"/>
          <w:szCs w:val="24"/>
        </w:rPr>
        <w:t>Екі факторлы ANOVA екі категориялық фактордың тәуелді айнымалыға жеке және бірлескен әсерін бағалайды. Мысалы, фактор A – оқыту әдісі, фактор B – оқу форматы. Мұнда үш сұрақ бірден зерттеледі:</w:t>
      </w:r>
    </w:p>
    <w:p>
      <w:pPr>
        <w:pStyle w:val="ListBullet"/>
        <w:numPr>
          <w:ilvl w:val="0"/>
          <w:numId w:val="1"/>
        </w:numPr>
        <w:spacing w:before="0" w:after="60"/>
        <w:contextualSpacing/>
        <w:jc w:val="both"/>
        <w:rPr>
          <w:rFonts w:cs="Times New Roman"/>
          <w:szCs w:val="24"/>
        </w:rPr>
      </w:pPr>
      <w:r>
        <w:rPr>
          <w:rFonts w:cs="Times New Roman"/>
          <w:szCs w:val="24"/>
        </w:rPr>
        <w:t>A факторының негізгі әсері бар ма?</w:t>
      </w:r>
    </w:p>
    <w:p>
      <w:pPr>
        <w:pStyle w:val="ListBullet"/>
        <w:numPr>
          <w:ilvl w:val="0"/>
          <w:numId w:val="1"/>
        </w:numPr>
        <w:spacing w:before="0" w:after="60"/>
        <w:contextualSpacing/>
        <w:jc w:val="both"/>
        <w:rPr>
          <w:rFonts w:cs="Times New Roman"/>
          <w:szCs w:val="24"/>
        </w:rPr>
      </w:pPr>
      <w:r>
        <w:rPr>
          <w:rFonts w:cs="Times New Roman"/>
          <w:szCs w:val="24"/>
        </w:rPr>
        <w:t>B факторының негізгі әсері бар ма?</w:t>
      </w:r>
    </w:p>
    <w:p>
      <w:pPr>
        <w:pStyle w:val="ListBullet"/>
        <w:numPr>
          <w:ilvl w:val="0"/>
          <w:numId w:val="1"/>
        </w:numPr>
        <w:spacing w:before="0" w:after="60"/>
        <w:contextualSpacing/>
        <w:jc w:val="both"/>
        <w:rPr>
          <w:rFonts w:cs="Times New Roman"/>
          <w:szCs w:val="24"/>
        </w:rPr>
      </w:pPr>
      <w:r>
        <w:rPr>
          <w:rFonts w:cs="Times New Roman"/>
          <w:szCs w:val="24"/>
        </w:rPr>
        <w:t>A × B өзара әрекеттесуі (interaction) бар ма?</w:t>
      </w:r>
    </w:p>
    <w:p>
      <w:pPr>
        <w:pStyle w:val="Normal"/>
        <w:jc w:val="both"/>
        <w:rPr>
          <w:rFonts w:cs="Times New Roman"/>
          <w:szCs w:val="24"/>
        </w:rPr>
      </w:pPr>
      <w:r>
        <w:rPr>
          <w:rFonts w:cs="Times New Roman"/>
          <w:b/>
          <w:i/>
          <w:szCs w:val="24"/>
        </w:rPr>
        <w:t>Yᵢⱼₖ = μ + αᵢ + βⱼ + (αβ)ᵢⱼ + εᵢⱼₖ</w:t>
      </w:r>
    </w:p>
    <w:p>
      <w:pPr>
        <w:pStyle w:val="Normal"/>
        <w:jc w:val="both"/>
        <w:rPr>
          <w:rFonts w:cs="Times New Roman"/>
          <w:szCs w:val="24"/>
        </w:rPr>
      </w:pPr>
      <w:r>
        <w:rPr>
          <w:rFonts w:cs="Times New Roman"/>
          <w:szCs w:val="24"/>
        </w:rPr>
        <w:t>Өзара әрекеттесу дегеніміз – бір фактордың әсері екінші фактордың деңгейіне байланысты өзгеруі. Егер interaction мәнді болса, негізгі әсерлерді жеке түсіндіру жеткіліксіз болуы мүмкін.</w:t>
      </w:r>
    </w:p>
    <w:p>
      <w:pPr>
        <w:pStyle w:val="Normal"/>
        <w:jc w:val="both"/>
        <w:rPr>
          <w:rFonts w:cs="Times New Roman"/>
          <w:szCs w:val="24"/>
        </w:rPr>
      </w:pPr>
      <w:r>
        <w:rPr/>
        <w:drawing>
          <wp:inline distT="0" distB="0" distL="0" distR="0">
            <wp:extent cx="3042285" cy="185928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3042285" cy="1859280"/>
                    </a:xfrm>
                    <a:prstGeom prst="rect">
                      <a:avLst/>
                    </a:prstGeom>
                    <a:noFill/>
                  </pic:spPr>
                </pic:pic>
              </a:graphicData>
            </a:graphic>
          </wp:inline>
        </w:drawing>
      </w:r>
    </w:p>
    <w:p>
      <w:pPr>
        <w:pStyle w:val="FigureCaption"/>
        <w:jc w:val="both"/>
        <w:rPr>
          <w:rFonts w:cs="Times New Roman"/>
          <w:sz w:val="24"/>
          <w:szCs w:val="24"/>
        </w:rPr>
      </w:pPr>
      <w:r>
        <w:rPr>
          <w:rFonts w:cs="Times New Roman"/>
          <w:sz w:val="24"/>
          <w:szCs w:val="24"/>
        </w:rPr>
        <w:t>3-сурет. Екі факторлы ANOVA-да interaction-ды график арқылы бағалау</w:t>
      </w:r>
    </w:p>
    <w:p>
      <w:pPr>
        <w:pStyle w:val="Normal"/>
        <w:ind w:firstLine="720"/>
        <w:jc w:val="both"/>
        <w:rPr>
          <w:rFonts w:cs="Times New Roman"/>
          <w:szCs w:val="24"/>
        </w:rPr>
      </w:pPr>
      <w:r>
        <w:rPr>
          <w:rFonts w:cs="Times New Roman"/>
          <w:szCs w:val="24"/>
        </w:rPr>
        <w:t>Графикте сызықтар параллельге жақын болса, interaction әлсіз болуы мүмкін. Сызықтар қатты алшақтаса немесе қиылысса, өзара әрекеттесу ықтималдығы артады. Соңғы қорытынды статистикалық тестке сүйенеді.</w:t>
      </w:r>
    </w:p>
    <w:p>
      <w:pPr>
        <w:pStyle w:val="Heading2"/>
        <w:jc w:val="both"/>
        <w:rPr>
          <w:rFonts w:ascii="Times New Roman" w:hAnsi="Times New Roman" w:cs="Times New Roman"/>
          <w:color w:val="auto"/>
          <w:sz w:val="24"/>
          <w:szCs w:val="24"/>
        </w:rPr>
      </w:pPr>
      <w:r>
        <w:rPr>
          <w:rFonts w:cs="Times New Roman" w:ascii="Times New Roman" w:hAnsi="Times New Roman"/>
          <w:color w:val="auto"/>
          <w:sz w:val="24"/>
          <w:szCs w:val="24"/>
        </w:rPr>
        <w:t>7.1 Python: statsmodels арқылы two-way ANOVA</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import statsmodels.api as sm</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from statsmodels.formula.api import ols</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 xml:space="preserve"> </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 df2 бағандары: score, method, format</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model = ols('score ~ C(method) * C(format)', data=df2).fit()</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anova_table = sm.stats.anova_lm(model, typ=2)</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print(anova_table)</w:t>
      </w:r>
    </w:p>
    <w:p>
      <w:pPr>
        <w:pStyle w:val="Normal"/>
        <w:jc w:val="both"/>
        <w:rPr>
          <w:rFonts w:cs="Times New Roman"/>
          <w:szCs w:val="24"/>
        </w:rPr>
      </w:pPr>
      <w:r>
        <w:rPr>
          <w:rFonts w:cs="Times New Roman"/>
          <w:szCs w:val="24"/>
        </w:rPr>
        <w:t>Формуладағы C(method) * C(format) жазбасы екі негізгі әсерді және олардың interaction мүшесін автоматты түрде модельге қосады.</w:t>
      </w:r>
    </w:p>
    <w:p>
      <w:pPr>
        <w:pStyle w:val="Heading1"/>
        <w:jc w:val="both"/>
        <w:rPr>
          <w:rFonts w:ascii="Times New Roman" w:hAnsi="Times New Roman" w:cs="Times New Roman"/>
          <w:color w:val="auto"/>
          <w:sz w:val="24"/>
          <w:szCs w:val="24"/>
        </w:rPr>
      </w:pPr>
      <w:r>
        <w:rPr>
          <w:rFonts w:cs="Times New Roman" w:ascii="Times New Roman" w:hAnsi="Times New Roman"/>
          <w:color w:val="auto"/>
          <w:sz w:val="24"/>
          <w:szCs w:val="24"/>
        </w:rPr>
        <w:t>8. Қайталанатын өлшемдер ANOVA (Repeated Measures ANOVA)</w:t>
      </w:r>
    </w:p>
    <w:p>
      <w:pPr>
        <w:pStyle w:val="Normal"/>
        <w:jc w:val="both"/>
        <w:rPr>
          <w:rFonts w:cs="Times New Roman"/>
          <w:szCs w:val="24"/>
        </w:rPr>
      </w:pPr>
      <w:r>
        <w:rPr>
          <w:rFonts w:cs="Times New Roman"/>
          <w:szCs w:val="24"/>
        </w:rPr>
        <w:t>Бір объект бірнеше рет өлшенсе, бақылаулар тәуелсіз емес. Мысалы, бір студенттің 1-, 2- және 3-аптадағы нәтижелері. Мұндай жағдайда кәдімгі one-way ANOVA емес, repeated measures ANOVA қолданылады.</w:t>
      </w:r>
    </w:p>
    <w:p>
      <w:pPr>
        <w:pStyle w:val="Normal"/>
        <w:jc w:val="both"/>
        <w:rPr>
          <w:rFonts w:cs="Times New Roman"/>
          <w:szCs w:val="24"/>
        </w:rPr>
      </w:pPr>
      <w:r>
        <w:rPr>
          <w:rFonts w:cs="Times New Roman"/>
          <w:szCs w:val="24"/>
        </w:rPr>
        <w:t>Негізгі артықшылығы – әр адамның тұрақты жеке айырмашылығын модель ішінде бөліп, уақыт немесе жағдай әсерін дәлірек бағалау.</w:t>
      </w:r>
    </w:p>
    <w:p>
      <w:pPr>
        <w:pStyle w:val="ListBullet"/>
        <w:numPr>
          <w:ilvl w:val="0"/>
          <w:numId w:val="1"/>
        </w:numPr>
        <w:spacing w:before="0" w:after="60"/>
        <w:contextualSpacing/>
        <w:jc w:val="both"/>
        <w:rPr>
          <w:rFonts w:cs="Times New Roman"/>
          <w:szCs w:val="24"/>
        </w:rPr>
      </w:pPr>
      <w:r>
        <w:rPr>
          <w:rFonts w:cs="Times New Roman"/>
          <w:szCs w:val="24"/>
        </w:rPr>
        <w:t>Within-subject factor: бір адамның бірнеше жағдайдағы/уақыттағы өлшемі.</w:t>
      </w:r>
    </w:p>
    <w:p>
      <w:pPr>
        <w:pStyle w:val="ListBullet"/>
        <w:numPr>
          <w:ilvl w:val="0"/>
          <w:numId w:val="1"/>
        </w:numPr>
        <w:spacing w:before="0" w:after="60"/>
        <w:contextualSpacing/>
        <w:jc w:val="both"/>
        <w:rPr>
          <w:rFonts w:cs="Times New Roman"/>
          <w:szCs w:val="24"/>
        </w:rPr>
      </w:pPr>
      <w:r>
        <w:rPr>
          <w:rFonts w:cs="Times New Roman"/>
          <w:szCs w:val="24"/>
        </w:rPr>
        <w:t>Sphericity: жағдайлар арасындағы айырмалар дисперсиялары шамалас деген қосымша алғышарт.</w:t>
      </w:r>
    </w:p>
    <w:p>
      <w:pPr>
        <w:pStyle w:val="ListBullet"/>
        <w:numPr>
          <w:ilvl w:val="0"/>
          <w:numId w:val="1"/>
        </w:numPr>
        <w:spacing w:before="0" w:after="60"/>
        <w:contextualSpacing/>
        <w:jc w:val="both"/>
        <w:rPr>
          <w:rFonts w:cs="Times New Roman"/>
          <w:szCs w:val="24"/>
        </w:rPr>
      </w:pPr>
      <w:r>
        <w:rPr>
          <w:rFonts w:cs="Times New Roman"/>
          <w:szCs w:val="24"/>
        </w:rPr>
        <w:t>Sphericity бұзылса, Greenhouse–Geisser немесе Huynh–Feldt түзетулері қолданылады.</w:t>
      </w:r>
    </w:p>
    <w:p>
      <w:pPr>
        <w:pStyle w:val="Heading2"/>
        <w:jc w:val="both"/>
        <w:rPr>
          <w:rFonts w:ascii="Times New Roman" w:hAnsi="Times New Roman" w:cs="Times New Roman"/>
          <w:color w:val="auto"/>
          <w:sz w:val="24"/>
          <w:szCs w:val="24"/>
        </w:rPr>
      </w:pPr>
      <w:r>
        <w:rPr>
          <w:rFonts w:cs="Times New Roman" w:ascii="Times New Roman" w:hAnsi="Times New Roman"/>
          <w:color w:val="auto"/>
          <w:sz w:val="24"/>
          <w:szCs w:val="24"/>
        </w:rPr>
        <w:t>8.1 Python мысалы</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from statsmodels.stats.anova import AnovaRM</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 xml:space="preserve"> </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 df_rm бағандары: student_id, week, score</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result = AnovaRM(</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data=df_rm,</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depvar='score',</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subject='student_id',</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within=['week']</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).fit()</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print(result)</w:t>
      </w:r>
    </w:p>
    <w:p>
      <w:pPr>
        <w:pStyle w:val="Normal"/>
        <w:jc w:val="both"/>
        <w:rPr>
          <w:rFonts w:cs="Times New Roman"/>
        </w:rPr>
      </w:pPr>
      <w:r>
        <w:rPr>
          <w:rFonts w:cs="Times New Roman"/>
        </w:rPr>
      </w:r>
    </w:p>
    <w:p>
      <w:pPr>
        <w:pStyle w:val="Normal"/>
        <w:jc w:val="both"/>
        <w:rPr>
          <w:rFonts w:cs="Times New Roman"/>
        </w:rPr>
      </w:pPr>
      <w:r>
        <w:rPr>
          <w:rFonts w:cs="Times New Roman"/>
        </w:rPr>
        <w:t>9. Қай ANOVA түрін таңдау керек?</w:t>
      </w:r>
    </w:p>
    <w:tbl>
      <w:tblPr>
        <w:tblStyle w:val="aff0"/>
        <w:tblW w:w="975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38"/>
        <w:gridCol w:w="2438"/>
        <w:gridCol w:w="2438"/>
        <w:gridCol w:w="2437"/>
      </w:tblGrid>
      <w:tr>
        <w:trPr>
          <w:tblHeader w:val="true"/>
          <w:cantSplit w:val="true"/>
        </w:trPr>
        <w:tc>
          <w:tcPr>
            <w:tcW w:w="2438" w:type="dxa"/>
            <w:tcBorders/>
            <w:shd w:color="auto" w:fill="D9EAF7" w:val="clear"/>
            <w:vAlign w:val="center"/>
          </w:tcPr>
          <w:p>
            <w:pPr>
              <w:pStyle w:val="Normal"/>
              <w:widowControl/>
              <w:spacing w:lineRule="auto" w:line="276" w:before="0" w:after="120"/>
              <w:jc w:val="both"/>
              <w:rPr>
                <w:rFonts w:cs="Times New Roman"/>
              </w:rPr>
            </w:pPr>
            <w:r>
              <w:rPr>
                <w:rFonts w:cs="Times New Roman"/>
                <w:b/>
                <w:kern w:val="0"/>
                <w:szCs w:val="22"/>
                <w:lang w:val="en-US" w:eastAsia="en-US" w:bidi="ar-SA"/>
              </w:rPr>
              <w:t>Жағдай</w:t>
            </w:r>
          </w:p>
        </w:tc>
        <w:tc>
          <w:tcPr>
            <w:tcW w:w="2438" w:type="dxa"/>
            <w:tcBorders/>
            <w:shd w:color="auto" w:fill="D9EAF7" w:val="clear"/>
            <w:vAlign w:val="center"/>
          </w:tcPr>
          <w:p>
            <w:pPr>
              <w:pStyle w:val="Normal"/>
              <w:widowControl/>
              <w:spacing w:lineRule="auto" w:line="276" w:before="0" w:after="120"/>
              <w:jc w:val="both"/>
              <w:rPr>
                <w:rFonts w:cs="Times New Roman"/>
              </w:rPr>
            </w:pPr>
            <w:r>
              <w:rPr>
                <w:rFonts w:cs="Times New Roman"/>
                <w:b/>
                <w:kern w:val="0"/>
                <w:szCs w:val="22"/>
                <w:lang w:val="en-US" w:eastAsia="en-US" w:bidi="ar-SA"/>
              </w:rPr>
              <w:t>Фактор саны</w:t>
            </w:r>
          </w:p>
        </w:tc>
        <w:tc>
          <w:tcPr>
            <w:tcW w:w="2438" w:type="dxa"/>
            <w:tcBorders/>
            <w:shd w:color="auto" w:fill="D9EAF7" w:val="clear"/>
            <w:vAlign w:val="center"/>
          </w:tcPr>
          <w:p>
            <w:pPr>
              <w:pStyle w:val="Normal"/>
              <w:widowControl/>
              <w:spacing w:lineRule="auto" w:line="276" w:before="0" w:after="120"/>
              <w:jc w:val="both"/>
              <w:rPr>
                <w:rFonts w:cs="Times New Roman"/>
              </w:rPr>
            </w:pPr>
            <w:r>
              <w:rPr>
                <w:rFonts w:cs="Times New Roman"/>
                <w:b/>
                <w:kern w:val="0"/>
                <w:szCs w:val="22"/>
                <w:lang w:val="en-US" w:eastAsia="en-US" w:bidi="ar-SA"/>
              </w:rPr>
              <w:t>Өлшемдер</w:t>
            </w:r>
          </w:p>
        </w:tc>
        <w:tc>
          <w:tcPr>
            <w:tcW w:w="2437" w:type="dxa"/>
            <w:tcBorders/>
            <w:shd w:color="auto" w:fill="D9EAF7" w:val="clear"/>
            <w:vAlign w:val="center"/>
          </w:tcPr>
          <w:p>
            <w:pPr>
              <w:pStyle w:val="Normal"/>
              <w:widowControl/>
              <w:spacing w:lineRule="auto" w:line="276" w:before="0" w:after="120"/>
              <w:jc w:val="both"/>
              <w:rPr>
                <w:rFonts w:cs="Times New Roman"/>
              </w:rPr>
            </w:pPr>
            <w:r>
              <w:rPr>
                <w:rFonts w:cs="Times New Roman"/>
                <w:b/>
                <w:kern w:val="0"/>
                <w:szCs w:val="22"/>
                <w:lang w:val="en-US" w:eastAsia="en-US" w:bidi="ar-SA"/>
              </w:rPr>
              <w:t>Ұсынылатын әдіс</w:t>
            </w:r>
          </w:p>
        </w:tc>
      </w:tr>
      <w:tr>
        <w:trPr>
          <w:cantSplit w:val="true"/>
        </w:trPr>
        <w:tc>
          <w:tcPr>
            <w:tcW w:w="2438" w:type="dxa"/>
            <w:tcBorders/>
            <w:vAlign w:val="center"/>
          </w:tcPr>
          <w:p>
            <w:pPr>
              <w:pStyle w:val="Normal"/>
              <w:widowControl/>
              <w:spacing w:lineRule="auto" w:line="276" w:before="0" w:after="120"/>
              <w:jc w:val="both"/>
              <w:rPr>
                <w:rFonts w:cs="Times New Roman"/>
              </w:rPr>
            </w:pPr>
            <w:r>
              <w:rPr>
                <w:rFonts w:cs="Times New Roman"/>
                <w:kern w:val="0"/>
                <w:szCs w:val="22"/>
                <w:lang w:val="en-US" w:eastAsia="en-US" w:bidi="ar-SA"/>
              </w:rPr>
              <w:t>3+ тәуелсіз топ</w:t>
            </w:r>
          </w:p>
        </w:tc>
        <w:tc>
          <w:tcPr>
            <w:tcW w:w="2438" w:type="dxa"/>
            <w:tcBorders/>
            <w:vAlign w:val="center"/>
          </w:tcPr>
          <w:p>
            <w:pPr>
              <w:pStyle w:val="Normal"/>
              <w:widowControl/>
              <w:spacing w:lineRule="auto" w:line="276" w:before="0" w:after="120"/>
              <w:jc w:val="both"/>
              <w:rPr>
                <w:rFonts w:cs="Times New Roman"/>
              </w:rPr>
            </w:pPr>
            <w:r>
              <w:rPr>
                <w:rFonts w:cs="Times New Roman"/>
                <w:kern w:val="0"/>
                <w:szCs w:val="22"/>
                <w:lang w:val="en-US" w:eastAsia="en-US" w:bidi="ar-SA"/>
              </w:rPr>
              <w:t>1</w:t>
            </w:r>
          </w:p>
        </w:tc>
        <w:tc>
          <w:tcPr>
            <w:tcW w:w="2438" w:type="dxa"/>
            <w:tcBorders/>
            <w:vAlign w:val="center"/>
          </w:tcPr>
          <w:p>
            <w:pPr>
              <w:pStyle w:val="Normal"/>
              <w:widowControl/>
              <w:spacing w:lineRule="auto" w:line="276" w:before="0" w:after="120"/>
              <w:jc w:val="both"/>
              <w:rPr>
                <w:rFonts w:cs="Times New Roman"/>
                <w:lang w:val="ru-RU"/>
              </w:rPr>
            </w:pPr>
            <w:r>
              <w:rPr>
                <w:rFonts w:cs="Times New Roman"/>
                <w:kern w:val="0"/>
                <w:szCs w:val="22"/>
                <w:lang w:val="ru-RU" w:eastAsia="en-US" w:bidi="ar-SA"/>
              </w:rPr>
              <w:t>Әр объект бір рет өлшенеді</w:t>
            </w:r>
          </w:p>
        </w:tc>
        <w:tc>
          <w:tcPr>
            <w:tcW w:w="2437" w:type="dxa"/>
            <w:tcBorders/>
            <w:vAlign w:val="center"/>
          </w:tcPr>
          <w:p>
            <w:pPr>
              <w:pStyle w:val="Normal"/>
              <w:widowControl/>
              <w:spacing w:lineRule="auto" w:line="276" w:before="0" w:after="120"/>
              <w:jc w:val="both"/>
              <w:rPr>
                <w:rFonts w:cs="Times New Roman"/>
              </w:rPr>
            </w:pPr>
            <w:r>
              <w:rPr>
                <w:rFonts w:cs="Times New Roman"/>
                <w:kern w:val="0"/>
                <w:szCs w:val="22"/>
                <w:lang w:val="en-US" w:eastAsia="en-US" w:bidi="ar-SA"/>
              </w:rPr>
              <w:t>One-way ANOVA</w:t>
            </w:r>
          </w:p>
        </w:tc>
      </w:tr>
      <w:tr>
        <w:trPr>
          <w:cantSplit w:val="true"/>
        </w:trPr>
        <w:tc>
          <w:tcPr>
            <w:tcW w:w="2438" w:type="dxa"/>
            <w:tcBorders/>
            <w:vAlign w:val="center"/>
          </w:tcPr>
          <w:p>
            <w:pPr>
              <w:pStyle w:val="Normal"/>
              <w:widowControl/>
              <w:spacing w:lineRule="auto" w:line="276" w:before="0" w:after="120"/>
              <w:jc w:val="both"/>
              <w:rPr>
                <w:rFonts w:cs="Times New Roman"/>
              </w:rPr>
            </w:pPr>
            <w:r>
              <w:rPr>
                <w:rFonts w:cs="Times New Roman"/>
                <w:kern w:val="0"/>
                <w:szCs w:val="22"/>
                <w:lang w:val="en-US" w:eastAsia="en-US" w:bidi="ar-SA"/>
              </w:rPr>
              <w:t>Екі категориялық фактор</w:t>
            </w:r>
          </w:p>
        </w:tc>
        <w:tc>
          <w:tcPr>
            <w:tcW w:w="2438" w:type="dxa"/>
            <w:tcBorders/>
            <w:vAlign w:val="center"/>
          </w:tcPr>
          <w:p>
            <w:pPr>
              <w:pStyle w:val="Normal"/>
              <w:widowControl/>
              <w:spacing w:lineRule="auto" w:line="276" w:before="0" w:after="120"/>
              <w:jc w:val="both"/>
              <w:rPr>
                <w:rFonts w:cs="Times New Roman"/>
              </w:rPr>
            </w:pPr>
            <w:r>
              <w:rPr>
                <w:rFonts w:cs="Times New Roman"/>
                <w:kern w:val="0"/>
                <w:szCs w:val="22"/>
                <w:lang w:val="en-US" w:eastAsia="en-US" w:bidi="ar-SA"/>
              </w:rPr>
              <w:t>2</w:t>
            </w:r>
          </w:p>
        </w:tc>
        <w:tc>
          <w:tcPr>
            <w:tcW w:w="2438" w:type="dxa"/>
            <w:tcBorders/>
            <w:vAlign w:val="center"/>
          </w:tcPr>
          <w:p>
            <w:pPr>
              <w:pStyle w:val="Normal"/>
              <w:widowControl/>
              <w:spacing w:lineRule="auto" w:line="276" w:before="0" w:after="120"/>
              <w:jc w:val="both"/>
              <w:rPr>
                <w:rFonts w:cs="Times New Roman"/>
                <w:lang w:val="ru-RU"/>
              </w:rPr>
            </w:pPr>
            <w:r>
              <w:rPr>
                <w:rFonts w:cs="Times New Roman"/>
                <w:kern w:val="0"/>
                <w:szCs w:val="22"/>
                <w:lang w:val="ru-RU" w:eastAsia="en-US" w:bidi="ar-SA"/>
              </w:rPr>
              <w:t>Әр объект бір рет өлшенеді</w:t>
            </w:r>
          </w:p>
        </w:tc>
        <w:tc>
          <w:tcPr>
            <w:tcW w:w="2437" w:type="dxa"/>
            <w:tcBorders/>
            <w:vAlign w:val="center"/>
          </w:tcPr>
          <w:p>
            <w:pPr>
              <w:pStyle w:val="Normal"/>
              <w:widowControl/>
              <w:spacing w:lineRule="auto" w:line="276" w:before="0" w:after="120"/>
              <w:jc w:val="both"/>
              <w:rPr>
                <w:rFonts w:cs="Times New Roman"/>
              </w:rPr>
            </w:pPr>
            <w:r>
              <w:rPr>
                <w:rFonts w:cs="Times New Roman"/>
                <w:kern w:val="0"/>
                <w:szCs w:val="22"/>
                <w:lang w:val="en-US" w:eastAsia="en-US" w:bidi="ar-SA"/>
              </w:rPr>
              <w:t>Two-way ANOVA</w:t>
            </w:r>
          </w:p>
        </w:tc>
      </w:tr>
      <w:tr>
        <w:trPr>
          <w:cantSplit w:val="true"/>
        </w:trPr>
        <w:tc>
          <w:tcPr>
            <w:tcW w:w="2438" w:type="dxa"/>
            <w:tcBorders/>
            <w:vAlign w:val="center"/>
          </w:tcPr>
          <w:p>
            <w:pPr>
              <w:pStyle w:val="Normal"/>
              <w:widowControl/>
              <w:spacing w:lineRule="auto" w:line="276" w:before="0" w:after="120"/>
              <w:jc w:val="both"/>
              <w:rPr>
                <w:rFonts w:cs="Times New Roman"/>
                <w:lang w:val="ru-RU"/>
              </w:rPr>
            </w:pPr>
            <w:r>
              <w:rPr>
                <w:rFonts w:cs="Times New Roman"/>
                <w:kern w:val="0"/>
                <w:szCs w:val="22"/>
                <w:lang w:val="ru-RU" w:eastAsia="en-US" w:bidi="ar-SA"/>
              </w:rPr>
              <w:t>Бір объект бірнеше рет өлшенеді</w:t>
            </w:r>
          </w:p>
        </w:tc>
        <w:tc>
          <w:tcPr>
            <w:tcW w:w="2438" w:type="dxa"/>
            <w:tcBorders/>
            <w:vAlign w:val="center"/>
          </w:tcPr>
          <w:p>
            <w:pPr>
              <w:pStyle w:val="Normal"/>
              <w:widowControl/>
              <w:spacing w:lineRule="auto" w:line="276" w:before="0" w:after="120"/>
              <w:jc w:val="both"/>
              <w:rPr>
                <w:rFonts w:cs="Times New Roman"/>
              </w:rPr>
            </w:pPr>
            <w:r>
              <w:rPr>
                <w:rFonts w:cs="Times New Roman"/>
                <w:kern w:val="0"/>
                <w:szCs w:val="22"/>
                <w:lang w:val="en-US" w:eastAsia="en-US" w:bidi="ar-SA"/>
              </w:rPr>
              <w:t>1 within-factor</w:t>
            </w:r>
          </w:p>
        </w:tc>
        <w:tc>
          <w:tcPr>
            <w:tcW w:w="2438" w:type="dxa"/>
            <w:tcBorders/>
            <w:vAlign w:val="center"/>
          </w:tcPr>
          <w:p>
            <w:pPr>
              <w:pStyle w:val="Normal"/>
              <w:widowControl/>
              <w:spacing w:lineRule="auto" w:line="276" w:before="0" w:after="120"/>
              <w:jc w:val="both"/>
              <w:rPr>
                <w:rFonts w:cs="Times New Roman"/>
              </w:rPr>
            </w:pPr>
            <w:r>
              <w:rPr>
                <w:rFonts w:cs="Times New Roman"/>
                <w:kern w:val="0"/>
                <w:szCs w:val="22"/>
                <w:lang w:val="en-US" w:eastAsia="en-US" w:bidi="ar-SA"/>
              </w:rPr>
              <w:t>Қайталанатын өлшемдер</w:t>
            </w:r>
          </w:p>
        </w:tc>
        <w:tc>
          <w:tcPr>
            <w:tcW w:w="2437" w:type="dxa"/>
            <w:tcBorders/>
            <w:vAlign w:val="center"/>
          </w:tcPr>
          <w:p>
            <w:pPr>
              <w:pStyle w:val="Normal"/>
              <w:widowControl/>
              <w:spacing w:lineRule="auto" w:line="276" w:before="0" w:after="120"/>
              <w:jc w:val="both"/>
              <w:rPr>
                <w:rFonts w:cs="Times New Roman"/>
              </w:rPr>
            </w:pPr>
            <w:r>
              <w:rPr>
                <w:rFonts w:cs="Times New Roman"/>
                <w:kern w:val="0"/>
                <w:szCs w:val="22"/>
                <w:lang w:val="en-US" w:eastAsia="en-US" w:bidi="ar-SA"/>
              </w:rPr>
              <w:t>Repeated Measures ANOVA</w:t>
            </w:r>
          </w:p>
        </w:tc>
      </w:tr>
      <w:tr>
        <w:trPr>
          <w:cantSplit w:val="true"/>
        </w:trPr>
        <w:tc>
          <w:tcPr>
            <w:tcW w:w="2438" w:type="dxa"/>
            <w:tcBorders/>
            <w:vAlign w:val="center"/>
          </w:tcPr>
          <w:p>
            <w:pPr>
              <w:pStyle w:val="Normal"/>
              <w:widowControl/>
              <w:spacing w:lineRule="auto" w:line="276" w:before="0" w:after="120"/>
              <w:jc w:val="both"/>
              <w:rPr>
                <w:rFonts w:cs="Times New Roman"/>
              </w:rPr>
            </w:pPr>
            <w:r>
              <w:rPr>
                <w:rFonts w:cs="Times New Roman"/>
                <w:kern w:val="0"/>
                <w:szCs w:val="22"/>
                <w:lang w:val="en-US" w:eastAsia="en-US" w:bidi="ar-SA"/>
              </w:rPr>
              <w:t>Дисперсиялар айқын тең емес</w:t>
            </w:r>
          </w:p>
        </w:tc>
        <w:tc>
          <w:tcPr>
            <w:tcW w:w="2438" w:type="dxa"/>
            <w:tcBorders/>
            <w:vAlign w:val="center"/>
          </w:tcPr>
          <w:p>
            <w:pPr>
              <w:pStyle w:val="Normal"/>
              <w:widowControl/>
              <w:spacing w:lineRule="auto" w:line="276" w:before="0" w:after="120"/>
              <w:jc w:val="both"/>
              <w:rPr>
                <w:rFonts w:cs="Times New Roman"/>
              </w:rPr>
            </w:pPr>
            <w:r>
              <w:rPr>
                <w:rFonts w:cs="Times New Roman"/>
                <w:kern w:val="0"/>
                <w:szCs w:val="22"/>
                <w:lang w:val="en-US" w:eastAsia="en-US" w:bidi="ar-SA"/>
              </w:rPr>
              <w:t>1</w:t>
            </w:r>
          </w:p>
        </w:tc>
        <w:tc>
          <w:tcPr>
            <w:tcW w:w="2438" w:type="dxa"/>
            <w:tcBorders/>
            <w:vAlign w:val="center"/>
          </w:tcPr>
          <w:p>
            <w:pPr>
              <w:pStyle w:val="Normal"/>
              <w:widowControl/>
              <w:spacing w:lineRule="auto" w:line="276" w:before="0" w:after="120"/>
              <w:jc w:val="both"/>
              <w:rPr>
                <w:rFonts w:cs="Times New Roman"/>
              </w:rPr>
            </w:pPr>
            <w:r>
              <w:rPr>
                <w:rFonts w:cs="Times New Roman"/>
                <w:kern w:val="0"/>
                <w:szCs w:val="22"/>
                <w:lang w:val="en-US" w:eastAsia="en-US" w:bidi="ar-SA"/>
              </w:rPr>
              <w:t>Тәуелсіз топтар</w:t>
            </w:r>
          </w:p>
        </w:tc>
        <w:tc>
          <w:tcPr>
            <w:tcW w:w="2437" w:type="dxa"/>
            <w:tcBorders/>
            <w:vAlign w:val="center"/>
          </w:tcPr>
          <w:p>
            <w:pPr>
              <w:pStyle w:val="Normal"/>
              <w:widowControl/>
              <w:spacing w:lineRule="auto" w:line="276" w:before="0" w:after="120"/>
              <w:jc w:val="both"/>
              <w:rPr>
                <w:rFonts w:cs="Times New Roman"/>
              </w:rPr>
            </w:pPr>
            <w:r>
              <w:rPr>
                <w:rFonts w:cs="Times New Roman"/>
                <w:kern w:val="0"/>
                <w:szCs w:val="22"/>
                <w:lang w:val="en-US" w:eastAsia="en-US" w:bidi="ar-SA"/>
              </w:rPr>
              <w:t>Welch ANOVA</w:t>
            </w:r>
          </w:p>
        </w:tc>
      </w:tr>
      <w:tr>
        <w:trPr>
          <w:cantSplit w:val="true"/>
        </w:trPr>
        <w:tc>
          <w:tcPr>
            <w:tcW w:w="2438" w:type="dxa"/>
            <w:tcBorders/>
            <w:vAlign w:val="center"/>
          </w:tcPr>
          <w:p>
            <w:pPr>
              <w:pStyle w:val="Normal"/>
              <w:widowControl/>
              <w:spacing w:lineRule="auto" w:line="276" w:before="0" w:after="120"/>
              <w:jc w:val="both"/>
              <w:rPr>
                <w:rFonts w:cs="Times New Roman"/>
              </w:rPr>
            </w:pPr>
            <w:r>
              <w:rPr>
                <w:rFonts w:cs="Times New Roman"/>
                <w:kern w:val="0"/>
                <w:szCs w:val="22"/>
                <w:lang w:val="en-US" w:eastAsia="en-US" w:bidi="ar-SA"/>
              </w:rPr>
              <w:t>Қалыптылық қатты бұзылған / ordinal</w:t>
            </w:r>
          </w:p>
        </w:tc>
        <w:tc>
          <w:tcPr>
            <w:tcW w:w="2438" w:type="dxa"/>
            <w:tcBorders/>
            <w:vAlign w:val="center"/>
          </w:tcPr>
          <w:p>
            <w:pPr>
              <w:pStyle w:val="Normal"/>
              <w:widowControl/>
              <w:spacing w:lineRule="auto" w:line="276" w:before="0" w:after="120"/>
              <w:jc w:val="both"/>
              <w:rPr>
                <w:rFonts w:cs="Times New Roman"/>
              </w:rPr>
            </w:pPr>
            <w:r>
              <w:rPr>
                <w:rFonts w:cs="Times New Roman"/>
                <w:kern w:val="0"/>
                <w:szCs w:val="22"/>
                <w:lang w:val="en-US" w:eastAsia="en-US" w:bidi="ar-SA"/>
              </w:rPr>
              <w:t>1</w:t>
            </w:r>
          </w:p>
        </w:tc>
        <w:tc>
          <w:tcPr>
            <w:tcW w:w="2438" w:type="dxa"/>
            <w:tcBorders/>
            <w:vAlign w:val="center"/>
          </w:tcPr>
          <w:p>
            <w:pPr>
              <w:pStyle w:val="Normal"/>
              <w:widowControl/>
              <w:spacing w:lineRule="auto" w:line="276" w:before="0" w:after="120"/>
              <w:jc w:val="both"/>
              <w:rPr>
                <w:rFonts w:cs="Times New Roman"/>
              </w:rPr>
            </w:pPr>
            <w:r>
              <w:rPr>
                <w:rFonts w:cs="Times New Roman"/>
                <w:kern w:val="0"/>
                <w:szCs w:val="22"/>
                <w:lang w:val="en-US" w:eastAsia="en-US" w:bidi="ar-SA"/>
              </w:rPr>
              <w:t>Тәуелсіз топтар</w:t>
            </w:r>
          </w:p>
        </w:tc>
        <w:tc>
          <w:tcPr>
            <w:tcW w:w="2437" w:type="dxa"/>
            <w:tcBorders/>
            <w:vAlign w:val="center"/>
          </w:tcPr>
          <w:p>
            <w:pPr>
              <w:pStyle w:val="Normal"/>
              <w:widowControl/>
              <w:spacing w:lineRule="auto" w:line="276" w:before="0" w:after="120"/>
              <w:jc w:val="both"/>
              <w:rPr>
                <w:rFonts w:cs="Times New Roman"/>
              </w:rPr>
            </w:pPr>
            <w:r>
              <w:rPr>
                <w:rFonts w:cs="Times New Roman"/>
                <w:kern w:val="0"/>
                <w:szCs w:val="22"/>
                <w:lang w:val="en-US" w:eastAsia="en-US" w:bidi="ar-SA"/>
              </w:rPr>
              <w:t>Kruskal–Wallis</w:t>
            </w:r>
          </w:p>
        </w:tc>
      </w:tr>
    </w:tbl>
    <w:p>
      <w:pPr>
        <w:pStyle w:val="Heading1"/>
        <w:jc w:val="both"/>
        <w:rPr>
          <w:rFonts w:ascii="Times New Roman" w:hAnsi="Times New Roman" w:cs="Times New Roman"/>
          <w:color w:val="auto"/>
          <w:sz w:val="24"/>
          <w:szCs w:val="24"/>
        </w:rPr>
      </w:pPr>
      <w:r>
        <w:rPr>
          <w:rFonts w:cs="Times New Roman" w:ascii="Times New Roman" w:hAnsi="Times New Roman"/>
          <w:color w:val="auto"/>
          <w:sz w:val="24"/>
          <w:szCs w:val="24"/>
        </w:rPr>
        <w:t>10. Факторлық талдау (Factor Analysis)</w:t>
      </w:r>
    </w:p>
    <w:p>
      <w:pPr>
        <w:pStyle w:val="Normal"/>
        <w:jc w:val="both"/>
        <w:rPr>
          <w:rFonts w:cs="Times New Roman"/>
          <w:szCs w:val="24"/>
        </w:rPr>
      </w:pPr>
      <w:r>
        <w:rPr>
          <w:rFonts w:cs="Times New Roman"/>
          <w:szCs w:val="24"/>
        </w:rPr>
        <w:t>Факторлық талдау – көптеген өзара корреляцияланған айнымалылардың артында жатқан аз санды жасырын (latent) факторларды анықтауға арналған көпөлшемді статистикалық әдіс. Мысалы, 20 сауалнама сұрағы «қанағаттану», «сенім», «қызмет сапасы» сияқты 3–4 жасырын факторға бірігуі мүмкін.</w:t>
      </w:r>
    </w:p>
    <w:p>
      <w:pPr>
        <w:pStyle w:val="Normal"/>
        <w:jc w:val="both"/>
        <w:rPr>
          <w:rFonts w:cs="Times New Roman"/>
          <w:szCs w:val="24"/>
        </w:rPr>
      </w:pPr>
      <w:r>
        <w:rPr>
          <w:rFonts w:cs="Times New Roman"/>
          <w:szCs w:val="24"/>
        </w:rPr>
        <w:t>Негізгі идея: бақылаудағы айнымалылар тікелей фактор болып саналмайды; олардың өзара байланысы ортақ жасырын факторлармен түсіндіріледі.</w:t>
      </w:r>
    </w:p>
    <w:p>
      <w:pPr>
        <w:pStyle w:val="Normal"/>
        <w:jc w:val="both"/>
        <w:rPr>
          <w:rFonts w:cs="Times New Roman"/>
          <w:szCs w:val="24"/>
        </w:rPr>
      </w:pPr>
      <w:r>
        <w:rPr>
          <w:rFonts w:cs="Times New Roman"/>
          <w:b/>
          <w:i/>
          <w:szCs w:val="24"/>
        </w:rPr>
        <w:t>X = ΛF + ε</w:t>
      </w:r>
    </w:p>
    <w:p>
      <w:pPr>
        <w:pStyle w:val="Normal"/>
        <w:jc w:val="both"/>
        <w:rPr>
          <w:rFonts w:cs="Times New Roman"/>
          <w:szCs w:val="24"/>
        </w:rPr>
      </w:pPr>
      <w:r>
        <w:rPr>
          <w:rFonts w:cs="Times New Roman"/>
          <w:szCs w:val="24"/>
        </w:rPr>
        <w:t>Мұнда X – бақыланатын айнымалылар векторы, Λ (lambda) – факторлық жүктемелер матрицасы, F – жасырын факторлар векторы, ε – әр айнымалыға тән ерекше қате/вариация.</w:t>
      </w:r>
    </w:p>
    <w:p>
      <w:pPr>
        <w:pStyle w:val="Normal"/>
        <w:jc w:val="both"/>
        <w:rPr>
          <w:rFonts w:cs="Times New Roman"/>
          <w:szCs w:val="24"/>
        </w:rPr>
      </w:pPr>
      <w:r>
        <w:rPr/>
        <w:drawing>
          <wp:inline distT="0" distB="0" distL="0" distR="0">
            <wp:extent cx="3745865" cy="222885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3745865" cy="2228850"/>
                    </a:xfrm>
                    <a:prstGeom prst="rect">
                      <a:avLst/>
                    </a:prstGeom>
                    <a:noFill/>
                  </pic:spPr>
                </pic:pic>
              </a:graphicData>
            </a:graphic>
          </wp:inline>
        </w:drawing>
      </w:r>
    </w:p>
    <w:p>
      <w:pPr>
        <w:pStyle w:val="FigureCaption"/>
        <w:jc w:val="both"/>
        <w:rPr>
          <w:rFonts w:cs="Times New Roman"/>
          <w:sz w:val="24"/>
          <w:szCs w:val="24"/>
        </w:rPr>
      </w:pPr>
      <w:r>
        <w:rPr>
          <w:rFonts w:cs="Times New Roman"/>
          <w:sz w:val="24"/>
          <w:szCs w:val="24"/>
        </w:rPr>
        <w:t>4-сурет. Екі жасырын фактор мен алты бақыланатын айнымалының қарапайым моделі</w:t>
      </w:r>
    </w:p>
    <w:p>
      <w:pPr>
        <w:pStyle w:val="Normal"/>
        <w:tabs>
          <w:tab w:val="clear" w:pos="720"/>
          <w:tab w:val="left" w:pos="1825" w:leader="none"/>
        </w:tabs>
        <w:jc w:val="both"/>
        <w:rPr>
          <w:rFonts w:cs="Times New Roman"/>
          <w:szCs w:val="24"/>
        </w:rPr>
      </w:pPr>
      <w:r>
        <w:rPr>
          <w:rFonts w:cs="Times New Roman"/>
          <w:szCs w:val="24"/>
        </w:rPr>
        <w:t>10.1 Негізгі ұғымдар</w:t>
      </w:r>
    </w:p>
    <w:tbl>
      <w:tblPr>
        <w:tblStyle w:val="aff0"/>
        <w:tblW w:w="975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876"/>
        <w:gridCol w:w="4875"/>
      </w:tblGrid>
      <w:tr>
        <w:trPr>
          <w:tblHeader w:val="true"/>
          <w:cantSplit w:val="true"/>
        </w:trPr>
        <w:tc>
          <w:tcPr>
            <w:tcW w:w="4876" w:type="dxa"/>
            <w:tcBorders/>
            <w:shd w:color="auto" w:fill="D9EAF7" w:val="clear"/>
            <w:vAlign w:val="center"/>
          </w:tcPr>
          <w:p>
            <w:pPr>
              <w:pStyle w:val="Normal"/>
              <w:widowControl/>
              <w:spacing w:lineRule="auto" w:line="240" w:before="0" w:after="120"/>
              <w:jc w:val="both"/>
              <w:rPr>
                <w:rFonts w:cs="Times New Roman"/>
                <w:szCs w:val="24"/>
              </w:rPr>
            </w:pPr>
            <w:r>
              <w:rPr>
                <w:rFonts w:cs="Times New Roman"/>
                <w:b/>
                <w:kern w:val="0"/>
                <w:szCs w:val="24"/>
                <w:lang w:val="en-US" w:eastAsia="en-US" w:bidi="ar-SA"/>
              </w:rPr>
              <w:t>Ұғым</w:t>
            </w:r>
          </w:p>
        </w:tc>
        <w:tc>
          <w:tcPr>
            <w:tcW w:w="4875" w:type="dxa"/>
            <w:tcBorders/>
            <w:shd w:color="auto" w:fill="D9EAF7" w:val="clear"/>
            <w:vAlign w:val="center"/>
          </w:tcPr>
          <w:p>
            <w:pPr>
              <w:pStyle w:val="Normal"/>
              <w:widowControl/>
              <w:spacing w:lineRule="auto" w:line="240" w:before="0" w:after="120"/>
              <w:jc w:val="both"/>
              <w:rPr>
                <w:rFonts w:cs="Times New Roman"/>
                <w:szCs w:val="24"/>
              </w:rPr>
            </w:pPr>
            <w:r>
              <w:rPr>
                <w:rFonts w:cs="Times New Roman"/>
                <w:b/>
                <w:kern w:val="0"/>
                <w:szCs w:val="24"/>
                <w:lang w:val="en-US" w:eastAsia="en-US" w:bidi="ar-SA"/>
              </w:rPr>
              <w:t>Мағынасы</w:t>
            </w:r>
          </w:p>
        </w:tc>
      </w:tr>
      <w:tr>
        <w:trPr>
          <w:cantSplit w:val="true"/>
        </w:trPr>
        <w:tc>
          <w:tcPr>
            <w:tcW w:w="4876"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Фактор (latent factor)</w:t>
            </w:r>
          </w:p>
        </w:tc>
        <w:tc>
          <w:tcPr>
            <w:tcW w:w="4875"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Тікелей өлшенбейтін, бірақ бірнеше айнымалы арасындағы ортақ құрылымды түсіндіретін жасырын шама.</w:t>
            </w:r>
          </w:p>
        </w:tc>
      </w:tr>
      <w:tr>
        <w:trPr>
          <w:cantSplit w:val="true"/>
        </w:trPr>
        <w:tc>
          <w:tcPr>
            <w:tcW w:w="4876"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Факторлық жүктеме (loading)</w:t>
            </w:r>
          </w:p>
        </w:tc>
        <w:tc>
          <w:tcPr>
            <w:tcW w:w="4875"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Айнымалы мен фактор арасындағы байланыстың бағыты мен күшін сипаттайтын коэффициент. Абсолют мәні жоғарылаған сайын байланыс күшті.</w:t>
            </w:r>
          </w:p>
        </w:tc>
      </w:tr>
      <w:tr>
        <w:trPr>
          <w:cantSplit w:val="true"/>
        </w:trPr>
        <w:tc>
          <w:tcPr>
            <w:tcW w:w="4876"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Communality (h²)</w:t>
            </w:r>
          </w:p>
        </w:tc>
        <w:tc>
          <w:tcPr>
            <w:tcW w:w="4875"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Айнымалы дисперсиясының ортақ факторлармен түсіндірілетін бөлігі.</w:t>
            </w:r>
          </w:p>
        </w:tc>
      </w:tr>
      <w:tr>
        <w:trPr>
          <w:cantSplit w:val="true"/>
        </w:trPr>
        <w:tc>
          <w:tcPr>
            <w:tcW w:w="4876"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Uniqueness (ψ)</w:t>
            </w:r>
          </w:p>
        </w:tc>
        <w:tc>
          <w:tcPr>
            <w:tcW w:w="4875"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Айнымалының ортақ факторлармен түсіндірілмейтін ерекше дисперсиясы және қателігі.</w:t>
            </w:r>
          </w:p>
        </w:tc>
      </w:tr>
      <w:tr>
        <w:trPr>
          <w:cantSplit w:val="true"/>
        </w:trPr>
        <w:tc>
          <w:tcPr>
            <w:tcW w:w="4876"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Factor score</w:t>
            </w:r>
          </w:p>
        </w:tc>
        <w:tc>
          <w:tcPr>
            <w:tcW w:w="4875"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Белгілі объектінің алынған факторлар бойынша сандық бағасы.</w:t>
            </w:r>
          </w:p>
        </w:tc>
      </w:tr>
      <w:tr>
        <w:trPr>
          <w:cantSplit w:val="true"/>
        </w:trPr>
        <w:tc>
          <w:tcPr>
            <w:tcW w:w="4876"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Rotation</w:t>
            </w:r>
          </w:p>
        </w:tc>
        <w:tc>
          <w:tcPr>
            <w:tcW w:w="4875"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Факторларды мағыналық интерпретациялау жеңіл болу үшін жүктемелер құрылымын қайта бағдарлау процедурасы.</w:t>
            </w:r>
          </w:p>
        </w:tc>
      </w:tr>
    </w:tbl>
    <w:p>
      <w:pPr>
        <w:pStyle w:val="Heading1"/>
        <w:jc w:val="both"/>
        <w:rPr>
          <w:rFonts w:ascii="Times New Roman" w:hAnsi="Times New Roman" w:cs="Times New Roman"/>
          <w:color w:val="auto"/>
          <w:sz w:val="24"/>
          <w:szCs w:val="24"/>
        </w:rPr>
      </w:pPr>
      <w:r>
        <w:rPr>
          <w:rFonts w:cs="Times New Roman" w:ascii="Times New Roman" w:hAnsi="Times New Roman"/>
          <w:color w:val="auto"/>
          <w:sz w:val="24"/>
          <w:szCs w:val="24"/>
        </w:rPr>
        <w:t>11. Факторлық талдаудың негізгі кезеңдері</w:t>
      </w:r>
    </w:p>
    <w:p>
      <w:pPr>
        <w:pStyle w:val="Normal"/>
        <w:spacing w:before="0" w:after="60"/>
        <w:ind w:hanging="170" w:left="170"/>
        <w:jc w:val="both"/>
        <w:rPr>
          <w:rFonts w:cs="Times New Roman"/>
          <w:szCs w:val="24"/>
        </w:rPr>
      </w:pPr>
      <w:r>
        <w:rPr>
          <w:rFonts w:cs="Times New Roman"/>
          <w:szCs w:val="24"/>
        </w:rPr>
        <w:t>1. Мәселені және айнымалылар жиынын анықтау.</w:t>
      </w:r>
    </w:p>
    <w:p>
      <w:pPr>
        <w:pStyle w:val="Normal"/>
        <w:spacing w:before="0" w:after="60"/>
        <w:ind w:hanging="170" w:left="170"/>
        <w:jc w:val="both"/>
        <w:rPr>
          <w:rFonts w:cs="Times New Roman"/>
          <w:szCs w:val="24"/>
        </w:rPr>
      </w:pPr>
      <w:r>
        <w:rPr>
          <w:rFonts w:cs="Times New Roman"/>
          <w:szCs w:val="24"/>
        </w:rPr>
        <w:t>2. Деректерді тексеру: missing values, outlier, масштабтар.</w:t>
      </w:r>
    </w:p>
    <w:p>
      <w:pPr>
        <w:pStyle w:val="Normal"/>
        <w:spacing w:before="0" w:after="60"/>
        <w:ind w:hanging="170" w:left="170"/>
        <w:jc w:val="both"/>
        <w:rPr>
          <w:rFonts w:cs="Times New Roman"/>
          <w:szCs w:val="24"/>
          <w:lang w:val="ru-RU"/>
        </w:rPr>
      </w:pPr>
      <w:r>
        <w:rPr>
          <w:rFonts w:cs="Times New Roman"/>
          <w:szCs w:val="24"/>
          <w:lang w:val="ru-RU"/>
        </w:rPr>
        <w:t>3. Қажет болса стандарттау.</w:t>
      </w:r>
    </w:p>
    <w:p>
      <w:pPr>
        <w:pStyle w:val="Normal"/>
        <w:spacing w:before="0" w:after="60"/>
        <w:ind w:hanging="170" w:left="170"/>
        <w:jc w:val="both"/>
        <w:rPr>
          <w:rFonts w:cs="Times New Roman"/>
          <w:szCs w:val="24"/>
          <w:lang w:val="ru-RU"/>
        </w:rPr>
      </w:pPr>
      <w:r>
        <w:rPr>
          <w:rFonts w:cs="Times New Roman"/>
          <w:szCs w:val="24"/>
          <w:lang w:val="ru-RU"/>
        </w:rPr>
        <w:t>4. Корреляциялық матрицаны талдау.</w:t>
      </w:r>
    </w:p>
    <w:p>
      <w:pPr>
        <w:pStyle w:val="Normal"/>
        <w:spacing w:before="0" w:after="60"/>
        <w:ind w:hanging="170" w:left="170"/>
        <w:jc w:val="both"/>
        <w:rPr>
          <w:rFonts w:cs="Times New Roman"/>
          <w:szCs w:val="24"/>
          <w:lang w:val="ru-RU"/>
        </w:rPr>
      </w:pPr>
      <w:r>
        <w:rPr>
          <w:rFonts w:cs="Times New Roman"/>
          <w:szCs w:val="24"/>
          <w:lang w:val="ru-RU"/>
        </w:rPr>
        <w:t xml:space="preserve">5. </w:t>
      </w:r>
      <w:r>
        <w:rPr>
          <w:rFonts w:cs="Times New Roman"/>
          <w:szCs w:val="24"/>
        </w:rPr>
        <w:t>KMO</w:t>
      </w:r>
      <w:r>
        <w:rPr>
          <w:rFonts w:cs="Times New Roman"/>
          <w:szCs w:val="24"/>
          <w:lang w:val="ru-RU"/>
        </w:rPr>
        <w:t xml:space="preserve"> және </w:t>
      </w:r>
      <w:r>
        <w:rPr>
          <w:rFonts w:cs="Times New Roman"/>
          <w:szCs w:val="24"/>
        </w:rPr>
        <w:t>Bartlett</w:t>
      </w:r>
      <w:r>
        <w:rPr>
          <w:rFonts w:cs="Times New Roman"/>
          <w:szCs w:val="24"/>
          <w:lang w:val="ru-RU"/>
        </w:rPr>
        <w:t xml:space="preserve"> тесттері арқылы жарамдылықты бағалау.</w:t>
      </w:r>
    </w:p>
    <w:p>
      <w:pPr>
        <w:pStyle w:val="Normal"/>
        <w:spacing w:before="0" w:after="60"/>
        <w:ind w:hanging="170" w:left="170"/>
        <w:jc w:val="both"/>
        <w:rPr>
          <w:rFonts w:cs="Times New Roman"/>
          <w:szCs w:val="24"/>
          <w:lang w:val="ru-RU"/>
        </w:rPr>
      </w:pPr>
      <w:r>
        <w:rPr>
          <w:rFonts w:cs="Times New Roman"/>
          <w:szCs w:val="24"/>
          <w:lang w:val="ru-RU"/>
        </w:rPr>
        <w:t xml:space="preserve">6. Фактор санын таңдау: </w:t>
      </w:r>
      <w:r>
        <w:rPr>
          <w:rFonts w:cs="Times New Roman"/>
          <w:szCs w:val="24"/>
        </w:rPr>
        <w:t>eigenvalue</w:t>
      </w:r>
      <w:r>
        <w:rPr>
          <w:rFonts w:cs="Times New Roman"/>
          <w:szCs w:val="24"/>
          <w:lang w:val="ru-RU"/>
        </w:rPr>
        <w:t xml:space="preserve">, </w:t>
      </w:r>
      <w:r>
        <w:rPr>
          <w:rFonts w:cs="Times New Roman"/>
          <w:szCs w:val="24"/>
        </w:rPr>
        <w:t>scree</w:t>
      </w:r>
      <w:r>
        <w:rPr>
          <w:rFonts w:cs="Times New Roman"/>
          <w:szCs w:val="24"/>
          <w:lang w:val="ru-RU"/>
        </w:rPr>
        <w:t xml:space="preserve"> </w:t>
      </w:r>
      <w:r>
        <w:rPr>
          <w:rFonts w:cs="Times New Roman"/>
          <w:szCs w:val="24"/>
        </w:rPr>
        <w:t>plot</w:t>
      </w:r>
      <w:r>
        <w:rPr>
          <w:rFonts w:cs="Times New Roman"/>
          <w:szCs w:val="24"/>
          <w:lang w:val="ru-RU"/>
        </w:rPr>
        <w:t>, теориялық мән.</w:t>
      </w:r>
    </w:p>
    <w:p>
      <w:pPr>
        <w:pStyle w:val="Normal"/>
        <w:spacing w:before="0" w:after="60"/>
        <w:ind w:hanging="170" w:left="170"/>
        <w:jc w:val="both"/>
        <w:rPr>
          <w:rFonts w:cs="Times New Roman"/>
          <w:szCs w:val="24"/>
          <w:lang w:val="ru-RU"/>
        </w:rPr>
      </w:pPr>
      <w:r>
        <w:rPr>
          <w:rFonts w:cs="Times New Roman"/>
          <w:szCs w:val="24"/>
          <w:lang w:val="ru-RU"/>
        </w:rPr>
        <w:t>7. Факторларды бөліп алу (</w:t>
      </w:r>
      <w:r>
        <w:rPr>
          <w:rFonts w:cs="Times New Roman"/>
          <w:szCs w:val="24"/>
        </w:rPr>
        <w:t>extraction</w:t>
      </w:r>
      <w:r>
        <w:rPr>
          <w:rFonts w:cs="Times New Roman"/>
          <w:szCs w:val="24"/>
          <w:lang w:val="ru-RU"/>
        </w:rPr>
        <w:t>).</w:t>
      </w:r>
    </w:p>
    <w:p>
      <w:pPr>
        <w:pStyle w:val="Normal"/>
        <w:spacing w:before="0" w:after="60"/>
        <w:ind w:hanging="170" w:left="170"/>
        <w:jc w:val="both"/>
        <w:rPr>
          <w:rFonts w:cs="Times New Roman"/>
          <w:szCs w:val="24"/>
          <w:lang w:val="ru-RU"/>
        </w:rPr>
      </w:pPr>
      <w:r>
        <w:rPr>
          <w:rFonts w:cs="Times New Roman"/>
          <w:szCs w:val="24"/>
          <w:lang w:val="ru-RU"/>
        </w:rPr>
        <w:t xml:space="preserve">8. </w:t>
      </w:r>
      <w:r>
        <w:rPr>
          <w:rFonts w:cs="Times New Roman"/>
          <w:szCs w:val="24"/>
        </w:rPr>
        <w:t>Rotation</w:t>
      </w:r>
      <w:r>
        <w:rPr>
          <w:rFonts w:cs="Times New Roman"/>
          <w:szCs w:val="24"/>
          <w:lang w:val="ru-RU"/>
        </w:rPr>
        <w:t xml:space="preserve"> орындау (</w:t>
      </w:r>
      <w:r>
        <w:rPr>
          <w:rFonts w:cs="Times New Roman"/>
          <w:szCs w:val="24"/>
        </w:rPr>
        <w:t>Varimax</w:t>
      </w:r>
      <w:r>
        <w:rPr>
          <w:rFonts w:cs="Times New Roman"/>
          <w:szCs w:val="24"/>
          <w:lang w:val="ru-RU"/>
        </w:rPr>
        <w:t xml:space="preserve">, </w:t>
      </w:r>
      <w:r>
        <w:rPr>
          <w:rFonts w:cs="Times New Roman"/>
          <w:szCs w:val="24"/>
        </w:rPr>
        <w:t>Oblimin</w:t>
      </w:r>
      <w:r>
        <w:rPr>
          <w:rFonts w:cs="Times New Roman"/>
          <w:szCs w:val="24"/>
          <w:lang w:val="ru-RU"/>
        </w:rPr>
        <w:t xml:space="preserve"> және т.б.).</w:t>
      </w:r>
    </w:p>
    <w:p>
      <w:pPr>
        <w:pStyle w:val="Normal"/>
        <w:spacing w:before="0" w:after="60"/>
        <w:ind w:hanging="170" w:left="170"/>
        <w:jc w:val="both"/>
        <w:rPr>
          <w:rFonts w:cs="Times New Roman"/>
          <w:szCs w:val="24"/>
          <w:lang w:val="ru-RU"/>
        </w:rPr>
      </w:pPr>
      <w:r>
        <w:rPr>
          <w:rFonts w:cs="Times New Roman"/>
          <w:szCs w:val="24"/>
          <w:lang w:val="ru-RU"/>
        </w:rPr>
        <w:t>9. Фактор жүктемелерін мазмұндық интерпретациялау және факторларды атау.</w:t>
      </w:r>
    </w:p>
    <w:p>
      <w:pPr>
        <w:pStyle w:val="Normal"/>
        <w:spacing w:before="0" w:after="60"/>
        <w:ind w:hanging="170" w:left="170"/>
        <w:jc w:val="both"/>
        <w:rPr>
          <w:rFonts w:cs="Times New Roman"/>
          <w:szCs w:val="24"/>
          <w:lang w:val="ru-RU"/>
        </w:rPr>
      </w:pPr>
      <w:r>
        <w:rPr>
          <w:rFonts w:cs="Times New Roman"/>
          <w:szCs w:val="24"/>
          <w:lang w:val="ru-RU"/>
        </w:rPr>
        <w:t xml:space="preserve">10. Қажет болса </w:t>
      </w:r>
      <w:r>
        <w:rPr>
          <w:rFonts w:cs="Times New Roman"/>
          <w:szCs w:val="24"/>
        </w:rPr>
        <w:t>factor</w:t>
      </w:r>
      <w:r>
        <w:rPr>
          <w:rFonts w:cs="Times New Roman"/>
          <w:szCs w:val="24"/>
          <w:lang w:val="ru-RU"/>
        </w:rPr>
        <w:t xml:space="preserve"> </w:t>
      </w:r>
      <w:r>
        <w:rPr>
          <w:rFonts w:cs="Times New Roman"/>
          <w:szCs w:val="24"/>
        </w:rPr>
        <w:t>scores</w:t>
      </w:r>
      <w:r>
        <w:rPr>
          <w:rFonts w:cs="Times New Roman"/>
          <w:szCs w:val="24"/>
          <w:lang w:val="ru-RU"/>
        </w:rPr>
        <w:t xml:space="preserve"> есептеп, келесі модельдерде пайдалану.</w:t>
      </w:r>
    </w:p>
    <w:p>
      <w:pPr>
        <w:pStyle w:val="Heading2"/>
        <w:jc w:val="both"/>
        <w:rPr>
          <w:rFonts w:ascii="Times New Roman" w:hAnsi="Times New Roman" w:cs="Times New Roman"/>
          <w:color w:val="auto"/>
          <w:sz w:val="24"/>
          <w:szCs w:val="24"/>
          <w:lang w:val="ru-RU"/>
        </w:rPr>
      </w:pPr>
      <w:r>
        <w:rPr>
          <w:rFonts w:cs="Times New Roman" w:ascii="Times New Roman" w:hAnsi="Times New Roman"/>
          <w:color w:val="auto"/>
          <w:sz w:val="24"/>
          <w:szCs w:val="24"/>
          <w:lang w:val="ru-RU"/>
        </w:rPr>
        <w:t xml:space="preserve">11.1 Корреляция, </w:t>
      </w:r>
      <w:r>
        <w:rPr>
          <w:rFonts w:cs="Times New Roman" w:ascii="Times New Roman" w:hAnsi="Times New Roman"/>
          <w:color w:val="auto"/>
          <w:sz w:val="24"/>
          <w:szCs w:val="24"/>
        </w:rPr>
        <w:t>KMO</w:t>
      </w:r>
      <w:r>
        <w:rPr>
          <w:rFonts w:cs="Times New Roman" w:ascii="Times New Roman" w:hAnsi="Times New Roman"/>
          <w:color w:val="auto"/>
          <w:sz w:val="24"/>
          <w:szCs w:val="24"/>
          <w:lang w:val="ru-RU"/>
        </w:rPr>
        <w:t xml:space="preserve"> және </w:t>
      </w:r>
      <w:r>
        <w:rPr>
          <w:rFonts w:cs="Times New Roman" w:ascii="Times New Roman" w:hAnsi="Times New Roman"/>
          <w:color w:val="auto"/>
          <w:sz w:val="24"/>
          <w:szCs w:val="24"/>
        </w:rPr>
        <w:t>Bartlett</w:t>
      </w:r>
      <w:r>
        <w:rPr>
          <w:rFonts w:cs="Times New Roman" w:ascii="Times New Roman" w:hAnsi="Times New Roman"/>
          <w:color w:val="auto"/>
          <w:sz w:val="24"/>
          <w:szCs w:val="24"/>
          <w:lang w:val="ru-RU"/>
        </w:rPr>
        <w:t xml:space="preserve"> тесті</w:t>
      </w:r>
    </w:p>
    <w:p>
      <w:pPr>
        <w:pStyle w:val="Normal"/>
        <w:jc w:val="both"/>
        <w:rPr>
          <w:rFonts w:cs="Times New Roman"/>
          <w:szCs w:val="24"/>
          <w:lang w:val="ru-RU"/>
        </w:rPr>
      </w:pPr>
      <w:r>
        <w:rPr>
          <w:rFonts w:cs="Times New Roman"/>
          <w:szCs w:val="24"/>
          <w:lang w:val="ru-RU"/>
        </w:rPr>
        <w:t>Факторлық талдау мағыналы болуы үшін айнымалылар арасында жеткілікті байланыс болуы керек. Егер барлық корреляциялар нөлге жуық болса, ортақ фактор табу қиын.</w:t>
      </w:r>
    </w:p>
    <w:p>
      <w:pPr>
        <w:pStyle w:val="Normal"/>
        <w:jc w:val="both"/>
        <w:rPr>
          <w:rFonts w:cs="Times New Roman"/>
          <w:szCs w:val="24"/>
          <w:lang w:val="ru-RU"/>
        </w:rPr>
      </w:pPr>
      <w:r>
        <w:rPr>
          <w:rFonts w:cs="Times New Roman"/>
          <w:szCs w:val="24"/>
        </w:rPr>
        <w:t>KMO</w:t>
      </w:r>
      <w:r>
        <w:rPr>
          <w:rFonts w:cs="Times New Roman"/>
          <w:szCs w:val="24"/>
          <w:lang w:val="ru-RU"/>
        </w:rPr>
        <w:t xml:space="preserve"> (</w:t>
      </w:r>
      <w:r>
        <w:rPr>
          <w:rFonts w:cs="Times New Roman"/>
          <w:szCs w:val="24"/>
        </w:rPr>
        <w:t>Kaiser</w:t>
      </w:r>
      <w:r>
        <w:rPr>
          <w:rFonts w:cs="Times New Roman"/>
          <w:szCs w:val="24"/>
          <w:lang w:val="ru-RU"/>
        </w:rPr>
        <w:t>–</w:t>
      </w:r>
      <w:r>
        <w:rPr>
          <w:rFonts w:cs="Times New Roman"/>
          <w:szCs w:val="24"/>
        </w:rPr>
        <w:t>Meyer</w:t>
      </w:r>
      <w:r>
        <w:rPr>
          <w:rFonts w:cs="Times New Roman"/>
          <w:szCs w:val="24"/>
          <w:lang w:val="ru-RU"/>
        </w:rPr>
        <w:t>–</w:t>
      </w:r>
      <w:r>
        <w:rPr>
          <w:rFonts w:cs="Times New Roman"/>
          <w:szCs w:val="24"/>
        </w:rPr>
        <w:t>Olkin</w:t>
      </w:r>
      <w:r>
        <w:rPr>
          <w:rFonts w:cs="Times New Roman"/>
          <w:szCs w:val="24"/>
          <w:lang w:val="ru-RU"/>
        </w:rPr>
        <w:t xml:space="preserve">) көрсеткіші ішінара корреляцияларды салыстырып, деректердің факторлық талдауға жарамдылығын бағалайды. </w:t>
      </w:r>
      <w:r>
        <w:rPr>
          <w:rFonts w:cs="Times New Roman"/>
          <w:szCs w:val="24"/>
        </w:rPr>
        <w:t>KMO</w:t>
      </w:r>
      <w:r>
        <w:rPr>
          <w:rFonts w:cs="Times New Roman"/>
          <w:szCs w:val="24"/>
          <w:lang w:val="ru-RU"/>
        </w:rPr>
        <w:t xml:space="preserve"> 0 мен 1 аралығында болады; мән неғұрлым жоғары болса, ортақ факторлық құрылым соғұрлым айқынырақ болуы ықтимал.</w:t>
      </w:r>
    </w:p>
    <w:p>
      <w:pPr>
        <w:pStyle w:val="Normal"/>
        <w:jc w:val="both"/>
        <w:rPr>
          <w:rFonts w:cs="Times New Roman"/>
          <w:szCs w:val="24"/>
          <w:lang w:val="ru-RU"/>
        </w:rPr>
      </w:pPr>
      <w:r>
        <w:rPr>
          <w:rFonts w:cs="Times New Roman"/>
          <w:szCs w:val="24"/>
        </w:rPr>
        <w:t>Bartlett</w:t>
      </w:r>
      <w:r>
        <w:rPr>
          <w:rFonts w:cs="Times New Roman"/>
          <w:szCs w:val="24"/>
          <w:lang w:val="ru-RU"/>
        </w:rPr>
        <w:t xml:space="preserve"> </w:t>
      </w:r>
      <w:r>
        <w:rPr>
          <w:rFonts w:cs="Times New Roman"/>
          <w:szCs w:val="24"/>
        </w:rPr>
        <w:t>sphericity</w:t>
      </w:r>
      <w:r>
        <w:rPr>
          <w:rFonts w:cs="Times New Roman"/>
          <w:szCs w:val="24"/>
          <w:lang w:val="ru-RU"/>
        </w:rPr>
        <w:t xml:space="preserve"> тестінің нөлдік гипотезасы: корреляциялық матрица бірлік матрицаға тең, яғни айнымалылар өзара байланыспаған. </w:t>
      </w:r>
      <w:r>
        <w:rPr>
          <w:rFonts w:cs="Times New Roman"/>
          <w:szCs w:val="24"/>
        </w:rPr>
        <w:t>p</w:t>
      </w:r>
      <w:r>
        <w:rPr>
          <w:rFonts w:cs="Times New Roman"/>
          <w:szCs w:val="24"/>
          <w:lang w:val="ru-RU"/>
        </w:rPr>
        <w:t xml:space="preserve"> &lt; 0.05 болса, факторлық талдауға жеткілікті корреляциялық құрылым бар деген қорытынды жасауға негіз пайда болады.</w:t>
      </w:r>
    </w:p>
    <w:p>
      <w:pPr>
        <w:pStyle w:val="Normal"/>
        <w:spacing w:before="0" w:after="0"/>
        <w:jc w:val="both"/>
        <w:rPr>
          <w:rFonts w:cs="Times New Roman"/>
          <w:szCs w:val="24"/>
          <w:lang w:val="ru-RU"/>
        </w:rPr>
      </w:pPr>
      <w:r>
        <w:rPr>
          <w:rFonts w:cs="Times New Roman"/>
          <w:szCs w:val="24"/>
        </w:rPr>
        <w:t>KMO</w:t>
      </w:r>
      <w:r>
        <w:rPr>
          <w:rFonts w:cs="Times New Roman"/>
          <w:szCs w:val="24"/>
          <w:lang w:val="ru-RU"/>
        </w:rPr>
        <w:t xml:space="preserve"> немесе </w:t>
      </w:r>
      <w:r>
        <w:rPr>
          <w:rFonts w:cs="Times New Roman"/>
          <w:szCs w:val="24"/>
        </w:rPr>
        <w:t>Bartlett</w:t>
      </w:r>
      <w:r>
        <w:rPr>
          <w:rFonts w:cs="Times New Roman"/>
          <w:szCs w:val="24"/>
          <w:lang w:val="ru-RU"/>
        </w:rPr>
        <w:t xml:space="preserve"> жеке өздері факторлық модельдің «дұрыс» екенін дәлелдемейді. Олар тек деректердің фактор іздеуге қаншалықты қолайлы екенін бағалауға көмектеседі.</w:t>
      </w:r>
    </w:p>
    <w:p>
      <w:pPr>
        <w:pStyle w:val="Heading2"/>
        <w:jc w:val="both"/>
        <w:rPr>
          <w:rFonts w:ascii="Times New Roman" w:hAnsi="Times New Roman" w:cs="Times New Roman"/>
          <w:color w:val="auto"/>
          <w:sz w:val="24"/>
          <w:szCs w:val="24"/>
          <w:lang w:val="ru-RU"/>
        </w:rPr>
      </w:pPr>
      <w:r>
        <w:rPr>
          <w:rFonts w:cs="Times New Roman" w:ascii="Times New Roman" w:hAnsi="Times New Roman"/>
          <w:color w:val="auto"/>
          <w:sz w:val="24"/>
          <w:szCs w:val="24"/>
          <w:lang w:val="ru-RU"/>
        </w:rPr>
        <w:t>11.2 Фактор санын таңдау</w:t>
      </w:r>
    </w:p>
    <w:p>
      <w:pPr>
        <w:pStyle w:val="Normal"/>
        <w:jc w:val="both"/>
        <w:rPr>
          <w:rFonts w:cs="Times New Roman"/>
          <w:szCs w:val="24"/>
        </w:rPr>
      </w:pPr>
      <w:r>
        <w:rPr>
          <w:rFonts w:cs="Times New Roman"/>
          <w:szCs w:val="24"/>
          <w:lang w:val="ru-RU"/>
        </w:rPr>
        <w:t xml:space="preserve">Фактор санын таңдауда бір ғана ережеге сүйенбеу керек. </w:t>
      </w:r>
      <w:r>
        <w:rPr>
          <w:rFonts w:cs="Times New Roman"/>
          <w:szCs w:val="24"/>
        </w:rPr>
        <w:t>Ең жиі қолданылатын тәсілдер:</w:t>
      </w:r>
    </w:p>
    <w:p>
      <w:pPr>
        <w:pStyle w:val="ListBullet"/>
        <w:numPr>
          <w:ilvl w:val="0"/>
          <w:numId w:val="1"/>
        </w:numPr>
        <w:spacing w:before="0" w:after="60"/>
        <w:contextualSpacing/>
        <w:jc w:val="both"/>
        <w:rPr>
          <w:rFonts w:cs="Times New Roman"/>
          <w:szCs w:val="24"/>
        </w:rPr>
      </w:pPr>
      <w:r>
        <w:rPr>
          <w:rFonts w:cs="Times New Roman"/>
          <w:szCs w:val="24"/>
        </w:rPr>
        <w:t>Kaiser критерийі: стандартталған деректерде eigenvalue &gt; 1 болатын факторларды қарастыру.</w:t>
      </w:r>
    </w:p>
    <w:p>
      <w:pPr>
        <w:pStyle w:val="ListBullet"/>
        <w:numPr>
          <w:ilvl w:val="0"/>
          <w:numId w:val="1"/>
        </w:numPr>
        <w:spacing w:before="0" w:after="60"/>
        <w:contextualSpacing/>
        <w:jc w:val="both"/>
        <w:rPr>
          <w:rFonts w:cs="Times New Roman"/>
          <w:szCs w:val="24"/>
        </w:rPr>
      </w:pPr>
      <w:r>
        <w:rPr>
          <w:rFonts w:cs="Times New Roman"/>
          <w:szCs w:val="24"/>
        </w:rPr>
        <w:t>Scree plot: графиктегі «иілу нүктесіне» дейінгі факторларды таңдау.</w:t>
      </w:r>
    </w:p>
    <w:p>
      <w:pPr>
        <w:pStyle w:val="ListBullet"/>
        <w:numPr>
          <w:ilvl w:val="0"/>
          <w:numId w:val="1"/>
        </w:numPr>
        <w:spacing w:before="0" w:after="60"/>
        <w:contextualSpacing/>
        <w:jc w:val="both"/>
        <w:rPr>
          <w:rFonts w:cs="Times New Roman"/>
          <w:szCs w:val="24"/>
        </w:rPr>
      </w:pPr>
      <w:r>
        <w:rPr>
          <w:rFonts w:cs="Times New Roman"/>
          <w:szCs w:val="24"/>
        </w:rPr>
        <w:t>Түсіндірілген дисперсияның жинақталған үлесі.</w:t>
      </w:r>
    </w:p>
    <w:p>
      <w:pPr>
        <w:pStyle w:val="ListBullet"/>
        <w:numPr>
          <w:ilvl w:val="0"/>
          <w:numId w:val="1"/>
        </w:numPr>
        <w:spacing w:before="0" w:after="60"/>
        <w:contextualSpacing/>
        <w:jc w:val="both"/>
        <w:rPr>
          <w:rFonts w:cs="Times New Roman"/>
          <w:szCs w:val="24"/>
          <w:lang w:val="ru-RU"/>
        </w:rPr>
      </w:pPr>
      <w:r>
        <w:rPr>
          <w:rFonts w:cs="Times New Roman"/>
          <w:szCs w:val="24"/>
          <w:lang w:val="ru-RU"/>
        </w:rPr>
        <w:t>Пәндік теория және факторлардың интерпретациялануы.</w:t>
      </w:r>
    </w:p>
    <w:p>
      <w:pPr>
        <w:pStyle w:val="ListBullet"/>
        <w:numPr>
          <w:ilvl w:val="0"/>
          <w:numId w:val="1"/>
        </w:numPr>
        <w:spacing w:before="0" w:after="60"/>
        <w:contextualSpacing/>
        <w:jc w:val="both"/>
        <w:rPr>
          <w:rFonts w:cs="Times New Roman"/>
          <w:szCs w:val="24"/>
          <w:lang w:val="ru-RU"/>
        </w:rPr>
      </w:pPr>
      <w:r>
        <w:rPr>
          <w:rFonts w:cs="Times New Roman"/>
          <w:szCs w:val="24"/>
          <w:lang w:val="ru-RU"/>
        </w:rPr>
        <w:t xml:space="preserve">Қажет болса </w:t>
      </w:r>
      <w:r>
        <w:rPr>
          <w:rFonts w:cs="Times New Roman"/>
          <w:szCs w:val="24"/>
        </w:rPr>
        <w:t>parallel</w:t>
      </w:r>
      <w:r>
        <w:rPr>
          <w:rFonts w:cs="Times New Roman"/>
          <w:szCs w:val="24"/>
          <w:lang w:val="ru-RU"/>
        </w:rPr>
        <w:t xml:space="preserve"> </w:t>
      </w:r>
      <w:r>
        <w:rPr>
          <w:rFonts w:cs="Times New Roman"/>
          <w:szCs w:val="24"/>
        </w:rPr>
        <w:t>analysis</w:t>
      </w:r>
      <w:r>
        <w:rPr>
          <w:rFonts w:cs="Times New Roman"/>
          <w:szCs w:val="24"/>
          <w:lang w:val="ru-RU"/>
        </w:rPr>
        <w:t xml:space="preserve"> сияқты қосымша әдістер.</w:t>
      </w:r>
    </w:p>
    <w:p>
      <w:pPr>
        <w:pStyle w:val="Normal"/>
        <w:jc w:val="both"/>
        <w:rPr>
          <w:rFonts w:cs="Times New Roman"/>
          <w:szCs w:val="24"/>
        </w:rPr>
      </w:pPr>
      <w:r>
        <w:rPr/>
        <w:drawing>
          <wp:inline distT="0" distB="0" distL="0" distR="0">
            <wp:extent cx="4114800" cy="251460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4114800" cy="2514600"/>
                    </a:xfrm>
                    <a:prstGeom prst="rect">
                      <a:avLst/>
                    </a:prstGeom>
                    <a:noFill/>
                  </pic:spPr>
                </pic:pic>
              </a:graphicData>
            </a:graphic>
          </wp:inline>
        </w:drawing>
      </w:r>
    </w:p>
    <w:p>
      <w:pPr>
        <w:pStyle w:val="FigureCaption"/>
        <w:jc w:val="both"/>
        <w:rPr>
          <w:rFonts w:cs="Times New Roman"/>
          <w:sz w:val="24"/>
          <w:szCs w:val="24"/>
        </w:rPr>
      </w:pPr>
      <w:r>
        <w:rPr>
          <w:rFonts w:cs="Times New Roman"/>
          <w:sz w:val="24"/>
          <w:szCs w:val="24"/>
        </w:rPr>
        <w:t>5-сурет. Scree plot арқылы фактор санын таңдау мысалы</w:t>
      </w:r>
    </w:p>
    <w:p>
      <w:pPr>
        <w:pStyle w:val="Heading2"/>
        <w:jc w:val="both"/>
        <w:rPr>
          <w:rFonts w:ascii="Times New Roman" w:hAnsi="Times New Roman" w:cs="Times New Roman"/>
          <w:color w:val="auto"/>
          <w:sz w:val="24"/>
          <w:szCs w:val="24"/>
        </w:rPr>
      </w:pPr>
      <w:r>
        <w:rPr>
          <w:rFonts w:cs="Times New Roman" w:ascii="Times New Roman" w:hAnsi="Times New Roman"/>
          <w:color w:val="auto"/>
          <w:sz w:val="24"/>
          <w:szCs w:val="24"/>
        </w:rPr>
        <w:t>11.3 Extraction және rotation</w:t>
      </w:r>
    </w:p>
    <w:p>
      <w:pPr>
        <w:pStyle w:val="Normal"/>
        <w:jc w:val="both"/>
        <w:rPr>
          <w:rFonts w:cs="Times New Roman"/>
          <w:szCs w:val="24"/>
        </w:rPr>
      </w:pPr>
      <w:r>
        <w:rPr>
          <w:rFonts w:cs="Times New Roman"/>
          <w:szCs w:val="24"/>
        </w:rPr>
        <w:t>Extraction – бастапқы корреляциялық құрылымнан факторларды бағалау кезеңі. Практикада Principal Axis Factoring, Maximum Likelihood сияқты әдістер қолданылады. PCA кейде өлшемділікті азайту мақсатында ұқсас контексте қолданылады, бірақ ол классикалық ортақ факторлық модельмен бірдей емес.</w:t>
      </w:r>
    </w:p>
    <w:p>
      <w:pPr>
        <w:pStyle w:val="Normal"/>
        <w:jc w:val="both"/>
        <w:rPr>
          <w:rFonts w:cs="Times New Roman"/>
          <w:szCs w:val="24"/>
        </w:rPr>
      </w:pPr>
      <w:r>
        <w:rPr>
          <w:rFonts w:cs="Times New Roman"/>
          <w:szCs w:val="24"/>
        </w:rPr>
        <w:t>Rotation факторлардың математикалық шешімін мағыналық тұрғыдан айқынырақ етуге бағытталған:</w:t>
      </w:r>
    </w:p>
    <w:p>
      <w:pPr>
        <w:pStyle w:val="ListBullet"/>
        <w:numPr>
          <w:ilvl w:val="0"/>
          <w:numId w:val="1"/>
        </w:numPr>
        <w:spacing w:before="0" w:after="60"/>
        <w:contextualSpacing/>
        <w:jc w:val="both"/>
        <w:rPr>
          <w:rFonts w:cs="Times New Roman"/>
          <w:szCs w:val="24"/>
        </w:rPr>
      </w:pPr>
      <w:r>
        <w:rPr>
          <w:rFonts w:cs="Times New Roman"/>
          <w:szCs w:val="24"/>
        </w:rPr>
        <w:t>Varimax – факторларды өзара тәуелсіз (orthogonal) деп қарастырады; жүктемелердің «таза» құрылымын күшейтеді.</w:t>
      </w:r>
    </w:p>
    <w:p>
      <w:pPr>
        <w:pStyle w:val="ListBullet"/>
        <w:numPr>
          <w:ilvl w:val="0"/>
          <w:numId w:val="1"/>
        </w:numPr>
        <w:spacing w:before="0" w:after="60"/>
        <w:contextualSpacing/>
        <w:jc w:val="both"/>
        <w:rPr>
          <w:rFonts w:cs="Times New Roman"/>
          <w:szCs w:val="24"/>
        </w:rPr>
      </w:pPr>
      <w:r>
        <w:rPr>
          <w:rFonts w:cs="Times New Roman"/>
          <w:szCs w:val="24"/>
        </w:rPr>
        <w:t>Oblimin / Promax – факторлардың өзара корреляциялануына мүмкіндік береді; әлеуметтік және мінез-құлық деректерінде жиі қисынды.</w:t>
      </w:r>
    </w:p>
    <w:p>
      <w:pPr>
        <w:pStyle w:val="Normal"/>
        <w:jc w:val="both"/>
        <w:rPr>
          <w:rFonts w:cs="Times New Roman"/>
        </w:rPr>
      </w:pPr>
      <w:r>
        <w:rPr>
          <w:rFonts w:cs="Times New Roman"/>
        </w:rPr>
        <w:t>PCA мен факторлық талдаудың математикалық ұқсастықтары бар болғанымен, зерттеу мақсаты мен модельдік интерпретациясы әртүрлі. «Жасырын конструкцияларды» анықтау мақсаты болса, классикалық factor analysis қисындырақ.</w:t>
      </w:r>
    </w:p>
    <w:p>
      <w:pPr>
        <w:pStyle w:val="Normal"/>
        <w:spacing w:before="0" w:after="0"/>
        <w:jc w:val="both"/>
        <w:rPr>
          <w:rFonts w:cs="Times New Roman"/>
          <w:b/>
          <w:bCs/>
          <w:szCs w:val="24"/>
        </w:rPr>
      </w:pPr>
      <w:r>
        <w:rPr>
          <w:rFonts w:cs="Times New Roman"/>
          <w:b/>
          <w:bCs/>
          <w:szCs w:val="24"/>
        </w:rPr>
        <w:t xml:space="preserve">11.4 </w:t>
      </w:r>
      <w:r>
        <w:rPr>
          <w:rFonts w:cs="Times New Roman"/>
          <w:b/>
          <w:bCs/>
          <w:szCs w:val="24"/>
          <w:lang w:val="ru-RU"/>
        </w:rPr>
        <w:t>Факторлық</w:t>
      </w:r>
      <w:r>
        <w:rPr>
          <w:rFonts w:cs="Times New Roman"/>
          <w:b/>
          <w:bCs/>
          <w:szCs w:val="24"/>
        </w:rPr>
        <w:t xml:space="preserve"> </w:t>
      </w:r>
      <w:r>
        <w:rPr>
          <w:rFonts w:cs="Times New Roman"/>
          <w:b/>
          <w:bCs/>
          <w:szCs w:val="24"/>
          <w:lang w:val="ru-RU"/>
        </w:rPr>
        <w:t>жүктемелерді</w:t>
      </w:r>
      <w:r>
        <w:rPr>
          <w:rFonts w:cs="Times New Roman"/>
          <w:b/>
          <w:bCs/>
          <w:szCs w:val="24"/>
        </w:rPr>
        <w:t xml:space="preserve"> </w:t>
      </w:r>
      <w:r>
        <w:rPr>
          <w:rFonts w:cs="Times New Roman"/>
          <w:b/>
          <w:bCs/>
          <w:szCs w:val="24"/>
          <w:lang w:val="ru-RU"/>
        </w:rPr>
        <w:t>интерпретациялау</w:t>
      </w:r>
    </w:p>
    <w:p>
      <w:pPr>
        <w:pStyle w:val="Normal"/>
        <w:spacing w:before="0" w:after="0"/>
        <w:jc w:val="both"/>
        <w:rPr>
          <w:rFonts w:cs="Times New Roman"/>
          <w:szCs w:val="24"/>
          <w:lang w:val="ru-RU"/>
        </w:rPr>
      </w:pPr>
      <w:r>
        <w:rPr>
          <w:rFonts w:cs="Times New Roman"/>
          <w:szCs w:val="24"/>
          <w:lang w:val="ru-RU"/>
        </w:rPr>
        <w:t>Мысал ретінде 6 айнымалы және 2 фактор алынсын:</w:t>
      </w:r>
    </w:p>
    <w:tbl>
      <w:tblPr>
        <w:tblStyle w:val="aff0"/>
        <w:tblW w:w="975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51"/>
        <w:gridCol w:w="3251"/>
        <w:gridCol w:w="3251"/>
      </w:tblGrid>
      <w:tr>
        <w:trPr>
          <w:tblHeader w:val="true"/>
          <w:cantSplit w:val="true"/>
        </w:trPr>
        <w:tc>
          <w:tcPr>
            <w:tcW w:w="3251" w:type="dxa"/>
            <w:tcBorders/>
            <w:shd w:color="auto" w:fill="D9EAF7" w:val="clear"/>
            <w:vAlign w:val="center"/>
          </w:tcPr>
          <w:p>
            <w:pPr>
              <w:pStyle w:val="Normal"/>
              <w:widowControl/>
              <w:spacing w:lineRule="auto" w:line="276" w:before="0" w:after="0"/>
              <w:jc w:val="both"/>
              <w:rPr>
                <w:rFonts w:cs="Times New Roman"/>
                <w:szCs w:val="24"/>
              </w:rPr>
            </w:pPr>
            <w:r>
              <w:rPr>
                <w:rFonts w:cs="Times New Roman"/>
                <w:b/>
                <w:kern w:val="0"/>
                <w:szCs w:val="24"/>
                <w:lang w:val="en-US" w:eastAsia="en-US" w:bidi="ar-SA"/>
              </w:rPr>
              <w:t>Айнымалы</w:t>
            </w:r>
          </w:p>
        </w:tc>
        <w:tc>
          <w:tcPr>
            <w:tcW w:w="3251" w:type="dxa"/>
            <w:tcBorders/>
            <w:shd w:color="auto" w:fill="D9EAF7" w:val="clear"/>
            <w:vAlign w:val="center"/>
          </w:tcPr>
          <w:p>
            <w:pPr>
              <w:pStyle w:val="Normal"/>
              <w:widowControl/>
              <w:spacing w:lineRule="auto" w:line="276" w:before="0" w:after="0"/>
              <w:jc w:val="both"/>
              <w:rPr>
                <w:rFonts w:cs="Times New Roman"/>
                <w:szCs w:val="24"/>
              </w:rPr>
            </w:pPr>
            <w:r>
              <w:rPr>
                <w:rFonts w:cs="Times New Roman"/>
                <w:b/>
                <w:kern w:val="0"/>
                <w:szCs w:val="24"/>
                <w:lang w:val="en-US" w:eastAsia="en-US" w:bidi="ar-SA"/>
              </w:rPr>
              <w:t>F1</w:t>
            </w:r>
          </w:p>
        </w:tc>
        <w:tc>
          <w:tcPr>
            <w:tcW w:w="3251" w:type="dxa"/>
            <w:tcBorders/>
            <w:shd w:color="auto" w:fill="D9EAF7" w:val="clear"/>
            <w:vAlign w:val="center"/>
          </w:tcPr>
          <w:p>
            <w:pPr>
              <w:pStyle w:val="Normal"/>
              <w:widowControl/>
              <w:spacing w:lineRule="auto" w:line="276" w:before="0" w:after="0"/>
              <w:jc w:val="both"/>
              <w:rPr>
                <w:rFonts w:cs="Times New Roman"/>
                <w:szCs w:val="24"/>
              </w:rPr>
            </w:pPr>
            <w:r>
              <w:rPr>
                <w:rFonts w:cs="Times New Roman"/>
                <w:b/>
                <w:kern w:val="0"/>
                <w:szCs w:val="24"/>
                <w:lang w:val="en-US" w:eastAsia="en-US" w:bidi="ar-SA"/>
              </w:rPr>
              <w:t>F2</w:t>
            </w:r>
          </w:p>
        </w:tc>
      </w:tr>
      <w:tr>
        <w:trPr>
          <w:cantSplit w:val="true"/>
        </w:trPr>
        <w:tc>
          <w:tcPr>
            <w:tcW w:w="3251" w:type="dxa"/>
            <w:tcBorders/>
            <w:vAlign w:val="center"/>
          </w:tcPr>
          <w:p>
            <w:pPr>
              <w:pStyle w:val="Normal"/>
              <w:widowControl/>
              <w:spacing w:lineRule="auto" w:line="276" w:before="0" w:after="0"/>
              <w:jc w:val="both"/>
              <w:rPr>
                <w:rFonts w:cs="Times New Roman"/>
                <w:szCs w:val="24"/>
              </w:rPr>
            </w:pPr>
            <w:r>
              <w:rPr>
                <w:rFonts w:cs="Times New Roman"/>
                <w:kern w:val="0"/>
                <w:szCs w:val="24"/>
                <w:lang w:val="en-US" w:eastAsia="en-US" w:bidi="ar-SA"/>
              </w:rPr>
              <w:t>X1</w:t>
            </w:r>
          </w:p>
        </w:tc>
        <w:tc>
          <w:tcPr>
            <w:tcW w:w="3251" w:type="dxa"/>
            <w:tcBorders/>
            <w:vAlign w:val="center"/>
          </w:tcPr>
          <w:p>
            <w:pPr>
              <w:pStyle w:val="Normal"/>
              <w:widowControl/>
              <w:spacing w:lineRule="auto" w:line="276" w:before="0" w:after="0"/>
              <w:jc w:val="both"/>
              <w:rPr>
                <w:rFonts w:cs="Times New Roman"/>
                <w:szCs w:val="24"/>
              </w:rPr>
            </w:pPr>
            <w:r>
              <w:rPr>
                <w:rFonts w:cs="Times New Roman"/>
                <w:kern w:val="0"/>
                <w:szCs w:val="24"/>
                <w:lang w:val="en-US" w:eastAsia="en-US" w:bidi="ar-SA"/>
              </w:rPr>
              <w:t>0.82</w:t>
            </w:r>
          </w:p>
        </w:tc>
        <w:tc>
          <w:tcPr>
            <w:tcW w:w="3251" w:type="dxa"/>
            <w:tcBorders/>
            <w:vAlign w:val="center"/>
          </w:tcPr>
          <w:p>
            <w:pPr>
              <w:pStyle w:val="Normal"/>
              <w:widowControl/>
              <w:spacing w:lineRule="auto" w:line="276" w:before="0" w:after="0"/>
              <w:jc w:val="both"/>
              <w:rPr>
                <w:rFonts w:cs="Times New Roman"/>
                <w:szCs w:val="24"/>
              </w:rPr>
            </w:pPr>
            <w:r>
              <w:rPr>
                <w:rFonts w:cs="Times New Roman"/>
                <w:kern w:val="0"/>
                <w:szCs w:val="24"/>
                <w:lang w:val="en-US" w:eastAsia="en-US" w:bidi="ar-SA"/>
              </w:rPr>
              <w:t>0.15</w:t>
            </w:r>
          </w:p>
        </w:tc>
      </w:tr>
      <w:tr>
        <w:trPr>
          <w:cantSplit w:val="true"/>
        </w:trPr>
        <w:tc>
          <w:tcPr>
            <w:tcW w:w="3251" w:type="dxa"/>
            <w:tcBorders/>
            <w:vAlign w:val="center"/>
          </w:tcPr>
          <w:p>
            <w:pPr>
              <w:pStyle w:val="Normal"/>
              <w:widowControl/>
              <w:spacing w:lineRule="auto" w:line="276" w:before="0" w:after="0"/>
              <w:jc w:val="both"/>
              <w:rPr>
                <w:rFonts w:cs="Times New Roman"/>
                <w:szCs w:val="24"/>
              </w:rPr>
            </w:pPr>
            <w:r>
              <w:rPr>
                <w:rFonts w:cs="Times New Roman"/>
                <w:kern w:val="0"/>
                <w:szCs w:val="24"/>
                <w:lang w:val="en-US" w:eastAsia="en-US" w:bidi="ar-SA"/>
              </w:rPr>
              <w:t>X2</w:t>
            </w:r>
          </w:p>
        </w:tc>
        <w:tc>
          <w:tcPr>
            <w:tcW w:w="3251" w:type="dxa"/>
            <w:tcBorders/>
            <w:vAlign w:val="center"/>
          </w:tcPr>
          <w:p>
            <w:pPr>
              <w:pStyle w:val="Normal"/>
              <w:widowControl/>
              <w:spacing w:lineRule="auto" w:line="276" w:before="0" w:after="0"/>
              <w:jc w:val="both"/>
              <w:rPr>
                <w:rFonts w:cs="Times New Roman"/>
                <w:szCs w:val="24"/>
              </w:rPr>
            </w:pPr>
            <w:r>
              <w:rPr>
                <w:rFonts w:cs="Times New Roman"/>
                <w:kern w:val="0"/>
                <w:szCs w:val="24"/>
                <w:lang w:val="en-US" w:eastAsia="en-US" w:bidi="ar-SA"/>
              </w:rPr>
              <w:t>0.77</w:t>
            </w:r>
          </w:p>
        </w:tc>
        <w:tc>
          <w:tcPr>
            <w:tcW w:w="3251" w:type="dxa"/>
            <w:tcBorders/>
            <w:vAlign w:val="center"/>
          </w:tcPr>
          <w:p>
            <w:pPr>
              <w:pStyle w:val="Normal"/>
              <w:widowControl/>
              <w:spacing w:lineRule="auto" w:line="276" w:before="0" w:after="0"/>
              <w:jc w:val="both"/>
              <w:rPr>
                <w:rFonts w:cs="Times New Roman"/>
                <w:szCs w:val="24"/>
              </w:rPr>
            </w:pPr>
            <w:r>
              <w:rPr>
                <w:rFonts w:cs="Times New Roman"/>
                <w:kern w:val="0"/>
                <w:szCs w:val="24"/>
                <w:lang w:val="en-US" w:eastAsia="en-US" w:bidi="ar-SA"/>
              </w:rPr>
              <w:t>0.22</w:t>
            </w:r>
          </w:p>
        </w:tc>
      </w:tr>
      <w:tr>
        <w:trPr>
          <w:cantSplit w:val="true"/>
        </w:trPr>
        <w:tc>
          <w:tcPr>
            <w:tcW w:w="3251" w:type="dxa"/>
            <w:tcBorders/>
            <w:vAlign w:val="center"/>
          </w:tcPr>
          <w:p>
            <w:pPr>
              <w:pStyle w:val="Normal"/>
              <w:widowControl/>
              <w:spacing w:lineRule="auto" w:line="276" w:before="0" w:after="0"/>
              <w:jc w:val="both"/>
              <w:rPr>
                <w:rFonts w:cs="Times New Roman"/>
                <w:szCs w:val="24"/>
              </w:rPr>
            </w:pPr>
            <w:r>
              <w:rPr>
                <w:rFonts w:cs="Times New Roman"/>
                <w:kern w:val="0"/>
                <w:szCs w:val="24"/>
                <w:lang w:val="en-US" w:eastAsia="en-US" w:bidi="ar-SA"/>
              </w:rPr>
              <w:t>X3</w:t>
            </w:r>
          </w:p>
        </w:tc>
        <w:tc>
          <w:tcPr>
            <w:tcW w:w="3251" w:type="dxa"/>
            <w:tcBorders/>
            <w:vAlign w:val="center"/>
          </w:tcPr>
          <w:p>
            <w:pPr>
              <w:pStyle w:val="Normal"/>
              <w:widowControl/>
              <w:spacing w:lineRule="auto" w:line="276" w:before="0" w:after="0"/>
              <w:jc w:val="both"/>
              <w:rPr>
                <w:rFonts w:cs="Times New Roman"/>
                <w:szCs w:val="24"/>
              </w:rPr>
            </w:pPr>
            <w:r>
              <w:rPr>
                <w:rFonts w:cs="Times New Roman"/>
                <w:kern w:val="0"/>
                <w:szCs w:val="24"/>
                <w:lang w:val="en-US" w:eastAsia="en-US" w:bidi="ar-SA"/>
              </w:rPr>
              <w:t>0.73</w:t>
            </w:r>
          </w:p>
        </w:tc>
        <w:tc>
          <w:tcPr>
            <w:tcW w:w="3251" w:type="dxa"/>
            <w:tcBorders/>
            <w:vAlign w:val="center"/>
          </w:tcPr>
          <w:p>
            <w:pPr>
              <w:pStyle w:val="Normal"/>
              <w:widowControl/>
              <w:spacing w:lineRule="auto" w:line="276" w:before="0" w:after="0"/>
              <w:jc w:val="both"/>
              <w:rPr>
                <w:rFonts w:cs="Times New Roman"/>
                <w:szCs w:val="24"/>
              </w:rPr>
            </w:pPr>
            <w:r>
              <w:rPr>
                <w:rFonts w:cs="Times New Roman"/>
                <w:kern w:val="0"/>
                <w:szCs w:val="24"/>
                <w:lang w:val="en-US" w:eastAsia="en-US" w:bidi="ar-SA"/>
              </w:rPr>
              <w:t>0.19</w:t>
            </w:r>
          </w:p>
        </w:tc>
      </w:tr>
      <w:tr>
        <w:trPr>
          <w:cantSplit w:val="true"/>
        </w:trPr>
        <w:tc>
          <w:tcPr>
            <w:tcW w:w="3251" w:type="dxa"/>
            <w:tcBorders/>
            <w:vAlign w:val="center"/>
          </w:tcPr>
          <w:p>
            <w:pPr>
              <w:pStyle w:val="Normal"/>
              <w:widowControl/>
              <w:spacing w:lineRule="auto" w:line="276" w:before="0" w:after="0"/>
              <w:jc w:val="both"/>
              <w:rPr>
                <w:rFonts w:cs="Times New Roman"/>
                <w:szCs w:val="24"/>
              </w:rPr>
            </w:pPr>
            <w:r>
              <w:rPr>
                <w:rFonts w:cs="Times New Roman"/>
                <w:kern w:val="0"/>
                <w:szCs w:val="24"/>
                <w:lang w:val="en-US" w:eastAsia="en-US" w:bidi="ar-SA"/>
              </w:rPr>
              <w:t>X4</w:t>
            </w:r>
          </w:p>
        </w:tc>
        <w:tc>
          <w:tcPr>
            <w:tcW w:w="3251" w:type="dxa"/>
            <w:tcBorders/>
            <w:vAlign w:val="center"/>
          </w:tcPr>
          <w:p>
            <w:pPr>
              <w:pStyle w:val="Normal"/>
              <w:widowControl/>
              <w:spacing w:lineRule="auto" w:line="276" w:before="0" w:after="0"/>
              <w:jc w:val="both"/>
              <w:rPr>
                <w:rFonts w:cs="Times New Roman"/>
                <w:szCs w:val="24"/>
              </w:rPr>
            </w:pPr>
            <w:r>
              <w:rPr>
                <w:rFonts w:cs="Times New Roman"/>
                <w:kern w:val="0"/>
                <w:szCs w:val="24"/>
                <w:lang w:val="en-US" w:eastAsia="en-US" w:bidi="ar-SA"/>
              </w:rPr>
              <w:t>0.18</w:t>
            </w:r>
          </w:p>
        </w:tc>
        <w:tc>
          <w:tcPr>
            <w:tcW w:w="3251" w:type="dxa"/>
            <w:tcBorders/>
            <w:vAlign w:val="center"/>
          </w:tcPr>
          <w:p>
            <w:pPr>
              <w:pStyle w:val="Normal"/>
              <w:widowControl/>
              <w:spacing w:lineRule="auto" w:line="276" w:before="0" w:after="0"/>
              <w:jc w:val="both"/>
              <w:rPr>
                <w:rFonts w:cs="Times New Roman"/>
                <w:szCs w:val="24"/>
              </w:rPr>
            </w:pPr>
            <w:r>
              <w:rPr>
                <w:rFonts w:cs="Times New Roman"/>
                <w:kern w:val="0"/>
                <w:szCs w:val="24"/>
                <w:lang w:val="en-US" w:eastAsia="en-US" w:bidi="ar-SA"/>
              </w:rPr>
              <w:t>0.79</w:t>
            </w:r>
          </w:p>
        </w:tc>
      </w:tr>
      <w:tr>
        <w:trPr>
          <w:cantSplit w:val="true"/>
        </w:trPr>
        <w:tc>
          <w:tcPr>
            <w:tcW w:w="3251" w:type="dxa"/>
            <w:tcBorders/>
            <w:vAlign w:val="center"/>
          </w:tcPr>
          <w:p>
            <w:pPr>
              <w:pStyle w:val="Normal"/>
              <w:widowControl/>
              <w:spacing w:lineRule="auto" w:line="276" w:before="0" w:after="0"/>
              <w:jc w:val="both"/>
              <w:rPr>
                <w:rFonts w:cs="Times New Roman"/>
                <w:szCs w:val="24"/>
              </w:rPr>
            </w:pPr>
            <w:r>
              <w:rPr>
                <w:rFonts w:cs="Times New Roman"/>
                <w:kern w:val="0"/>
                <w:szCs w:val="24"/>
                <w:lang w:val="en-US" w:eastAsia="en-US" w:bidi="ar-SA"/>
              </w:rPr>
              <w:t>X5</w:t>
            </w:r>
          </w:p>
        </w:tc>
        <w:tc>
          <w:tcPr>
            <w:tcW w:w="3251" w:type="dxa"/>
            <w:tcBorders/>
            <w:vAlign w:val="center"/>
          </w:tcPr>
          <w:p>
            <w:pPr>
              <w:pStyle w:val="Normal"/>
              <w:widowControl/>
              <w:spacing w:lineRule="auto" w:line="276" w:before="0" w:after="0"/>
              <w:jc w:val="both"/>
              <w:rPr>
                <w:rFonts w:cs="Times New Roman"/>
                <w:szCs w:val="24"/>
              </w:rPr>
            </w:pPr>
            <w:r>
              <w:rPr>
                <w:rFonts w:cs="Times New Roman"/>
                <w:kern w:val="0"/>
                <w:szCs w:val="24"/>
                <w:lang w:val="en-US" w:eastAsia="en-US" w:bidi="ar-SA"/>
              </w:rPr>
              <w:t>0.12</w:t>
            </w:r>
          </w:p>
        </w:tc>
        <w:tc>
          <w:tcPr>
            <w:tcW w:w="3251" w:type="dxa"/>
            <w:tcBorders/>
            <w:vAlign w:val="center"/>
          </w:tcPr>
          <w:p>
            <w:pPr>
              <w:pStyle w:val="Normal"/>
              <w:widowControl/>
              <w:spacing w:lineRule="auto" w:line="276" w:before="0" w:after="0"/>
              <w:jc w:val="both"/>
              <w:rPr>
                <w:rFonts w:cs="Times New Roman"/>
                <w:szCs w:val="24"/>
              </w:rPr>
            </w:pPr>
            <w:r>
              <w:rPr>
                <w:rFonts w:cs="Times New Roman"/>
                <w:kern w:val="0"/>
                <w:szCs w:val="24"/>
                <w:lang w:val="en-US" w:eastAsia="en-US" w:bidi="ar-SA"/>
              </w:rPr>
              <w:t>0.74</w:t>
            </w:r>
          </w:p>
        </w:tc>
      </w:tr>
      <w:tr>
        <w:trPr>
          <w:cantSplit w:val="true"/>
        </w:trPr>
        <w:tc>
          <w:tcPr>
            <w:tcW w:w="3251" w:type="dxa"/>
            <w:tcBorders/>
            <w:vAlign w:val="center"/>
          </w:tcPr>
          <w:p>
            <w:pPr>
              <w:pStyle w:val="Normal"/>
              <w:widowControl/>
              <w:spacing w:lineRule="auto" w:line="276" w:before="0" w:after="0"/>
              <w:jc w:val="both"/>
              <w:rPr>
                <w:rFonts w:cs="Times New Roman"/>
                <w:szCs w:val="24"/>
              </w:rPr>
            </w:pPr>
            <w:r>
              <w:rPr>
                <w:rFonts w:cs="Times New Roman"/>
                <w:kern w:val="0"/>
                <w:szCs w:val="24"/>
                <w:lang w:val="en-US" w:eastAsia="en-US" w:bidi="ar-SA"/>
              </w:rPr>
              <w:t>X6</w:t>
            </w:r>
          </w:p>
        </w:tc>
        <w:tc>
          <w:tcPr>
            <w:tcW w:w="3251" w:type="dxa"/>
            <w:tcBorders/>
            <w:vAlign w:val="center"/>
          </w:tcPr>
          <w:p>
            <w:pPr>
              <w:pStyle w:val="Normal"/>
              <w:widowControl/>
              <w:spacing w:lineRule="auto" w:line="276" w:before="0" w:after="0"/>
              <w:jc w:val="both"/>
              <w:rPr>
                <w:rFonts w:cs="Times New Roman"/>
                <w:szCs w:val="24"/>
              </w:rPr>
            </w:pPr>
            <w:r>
              <w:rPr>
                <w:rFonts w:cs="Times New Roman"/>
                <w:kern w:val="0"/>
                <w:szCs w:val="24"/>
                <w:lang w:val="en-US" w:eastAsia="en-US" w:bidi="ar-SA"/>
              </w:rPr>
              <w:t>0.20</w:t>
            </w:r>
          </w:p>
        </w:tc>
        <w:tc>
          <w:tcPr>
            <w:tcW w:w="3251" w:type="dxa"/>
            <w:tcBorders/>
            <w:vAlign w:val="center"/>
          </w:tcPr>
          <w:p>
            <w:pPr>
              <w:pStyle w:val="Normal"/>
              <w:widowControl/>
              <w:spacing w:lineRule="auto" w:line="276" w:before="0" w:after="0"/>
              <w:jc w:val="both"/>
              <w:rPr>
                <w:rFonts w:cs="Times New Roman"/>
                <w:szCs w:val="24"/>
              </w:rPr>
            </w:pPr>
            <w:r>
              <w:rPr>
                <w:rFonts w:cs="Times New Roman"/>
                <w:kern w:val="0"/>
                <w:szCs w:val="24"/>
                <w:lang w:val="en-US" w:eastAsia="en-US" w:bidi="ar-SA"/>
              </w:rPr>
              <w:t>0.81</w:t>
            </w:r>
          </w:p>
        </w:tc>
      </w:tr>
    </w:tbl>
    <w:p>
      <w:pPr>
        <w:pStyle w:val="Normal"/>
        <w:spacing w:before="0" w:after="0"/>
        <w:jc w:val="both"/>
        <w:rPr>
          <w:rFonts w:cs="Times New Roman"/>
          <w:szCs w:val="24"/>
        </w:rPr>
      </w:pPr>
      <w:r>
        <w:rPr>
          <w:rFonts w:cs="Times New Roman"/>
          <w:szCs w:val="24"/>
        </w:rPr>
        <w:t>Бұл мысалда X1–X3 айнымалылары F1-ге, ал X4–X6 айнымалылары F2-ге күшті жүктелген. Сондықтан зерттеу мазмұнына қарай F1 және F2-ге мағыналық атау беруге болады. Факторды атау тек сандық жүктемеге емес, айнымалылардың нақты мазмұнына сүйенуі тиіс.</w:t>
      </w:r>
    </w:p>
    <w:p>
      <w:pPr>
        <w:pStyle w:val="Normal"/>
        <w:spacing w:before="0" w:after="0"/>
        <w:jc w:val="both"/>
        <w:rPr>
          <w:rFonts w:cs="Times New Roman"/>
          <w:szCs w:val="24"/>
        </w:rPr>
      </w:pPr>
      <w:r>
        <w:rPr>
          <w:rFonts w:cs="Times New Roman"/>
          <w:b/>
          <w:i/>
          <w:szCs w:val="24"/>
        </w:rPr>
        <w:t>hᵢ² = λᵢ1² + λᵢ2² + … + λᵢm²</w:t>
      </w:r>
    </w:p>
    <w:p>
      <w:pPr>
        <w:pStyle w:val="Normal"/>
        <w:spacing w:before="0" w:after="0"/>
        <w:jc w:val="both"/>
        <w:rPr>
          <w:rFonts w:cs="Times New Roman"/>
          <w:szCs w:val="24"/>
        </w:rPr>
      </w:pPr>
      <w:r>
        <w:rPr>
          <w:rFonts w:cs="Times New Roman"/>
          <w:szCs w:val="24"/>
        </w:rPr>
        <w:t>Мысалы, X1 үшін λ₁₁ = 0.82 және λ₁₂ = 0.15 болса, h₁² ≈ 0.82² + 0.15² = 0.695. Демек X1 дисперсиясының шамамен 69.5%-ы екі ортақ фактормен түсіндіріледі.</w:t>
      </w:r>
    </w:p>
    <w:p>
      <w:pPr>
        <w:pStyle w:val="Normal"/>
        <w:spacing w:before="0" w:after="0"/>
        <w:jc w:val="both"/>
        <w:rPr>
          <w:rFonts w:cs="Times New Roman"/>
          <w:b/>
          <w:bCs/>
          <w:szCs w:val="24"/>
        </w:rPr>
      </w:pPr>
      <w:r>
        <w:rPr>
          <w:rFonts w:cs="Times New Roman"/>
          <w:b/>
          <w:bCs/>
          <w:szCs w:val="24"/>
        </w:rPr>
        <w:t>12. PCA мен Factor Analysis арасындағы айырмашылық</w:t>
      </w:r>
    </w:p>
    <w:tbl>
      <w:tblPr>
        <w:tblStyle w:val="aff0"/>
        <w:tblW w:w="975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51"/>
        <w:gridCol w:w="3251"/>
        <w:gridCol w:w="3251"/>
      </w:tblGrid>
      <w:tr>
        <w:trPr>
          <w:tblHeader w:val="true"/>
          <w:cantSplit w:val="true"/>
        </w:trPr>
        <w:tc>
          <w:tcPr>
            <w:tcW w:w="3251" w:type="dxa"/>
            <w:tcBorders/>
            <w:shd w:color="auto" w:fill="D9EAF7" w:val="clear"/>
            <w:vAlign w:val="center"/>
          </w:tcPr>
          <w:p>
            <w:pPr>
              <w:pStyle w:val="Normal"/>
              <w:widowControl/>
              <w:spacing w:lineRule="auto" w:line="276" w:before="0" w:after="0"/>
              <w:jc w:val="both"/>
              <w:rPr>
                <w:rFonts w:cs="Times New Roman"/>
                <w:szCs w:val="24"/>
              </w:rPr>
            </w:pPr>
            <w:r>
              <w:rPr>
                <w:rFonts w:cs="Times New Roman"/>
                <w:b/>
                <w:kern w:val="0"/>
                <w:szCs w:val="24"/>
                <w:lang w:val="en-US" w:eastAsia="en-US" w:bidi="ar-SA"/>
              </w:rPr>
              <w:t>Критерий</w:t>
            </w:r>
          </w:p>
        </w:tc>
        <w:tc>
          <w:tcPr>
            <w:tcW w:w="3251" w:type="dxa"/>
            <w:tcBorders/>
            <w:shd w:color="auto" w:fill="D9EAF7" w:val="clear"/>
            <w:vAlign w:val="center"/>
          </w:tcPr>
          <w:p>
            <w:pPr>
              <w:pStyle w:val="Normal"/>
              <w:widowControl/>
              <w:spacing w:lineRule="auto" w:line="276" w:before="0" w:after="0"/>
              <w:jc w:val="both"/>
              <w:rPr>
                <w:rFonts w:cs="Times New Roman"/>
                <w:szCs w:val="24"/>
              </w:rPr>
            </w:pPr>
            <w:r>
              <w:rPr>
                <w:rFonts w:cs="Times New Roman"/>
                <w:b/>
                <w:kern w:val="0"/>
                <w:szCs w:val="24"/>
                <w:lang w:val="en-US" w:eastAsia="en-US" w:bidi="ar-SA"/>
              </w:rPr>
              <w:t>PCA</w:t>
            </w:r>
          </w:p>
        </w:tc>
        <w:tc>
          <w:tcPr>
            <w:tcW w:w="3251" w:type="dxa"/>
            <w:tcBorders/>
            <w:shd w:color="auto" w:fill="D9EAF7" w:val="clear"/>
            <w:vAlign w:val="center"/>
          </w:tcPr>
          <w:p>
            <w:pPr>
              <w:pStyle w:val="Normal"/>
              <w:widowControl/>
              <w:spacing w:lineRule="auto" w:line="276" w:before="0" w:after="0"/>
              <w:jc w:val="both"/>
              <w:rPr>
                <w:rFonts w:cs="Times New Roman"/>
                <w:szCs w:val="24"/>
              </w:rPr>
            </w:pPr>
            <w:r>
              <w:rPr>
                <w:rFonts w:cs="Times New Roman"/>
                <w:b/>
                <w:kern w:val="0"/>
                <w:szCs w:val="24"/>
                <w:lang w:val="en-US" w:eastAsia="en-US" w:bidi="ar-SA"/>
              </w:rPr>
              <w:t>Factor Analysis</w:t>
            </w:r>
          </w:p>
        </w:tc>
      </w:tr>
      <w:tr>
        <w:trPr>
          <w:cantSplit w:val="true"/>
        </w:trPr>
        <w:tc>
          <w:tcPr>
            <w:tcW w:w="3251" w:type="dxa"/>
            <w:tcBorders/>
            <w:vAlign w:val="center"/>
          </w:tcPr>
          <w:p>
            <w:pPr>
              <w:pStyle w:val="Normal"/>
              <w:widowControl/>
              <w:spacing w:lineRule="auto" w:line="276" w:before="0" w:after="0"/>
              <w:jc w:val="both"/>
              <w:rPr>
                <w:rFonts w:cs="Times New Roman"/>
                <w:szCs w:val="24"/>
              </w:rPr>
            </w:pPr>
            <w:r>
              <w:rPr>
                <w:rFonts w:cs="Times New Roman"/>
                <w:kern w:val="0"/>
                <w:szCs w:val="24"/>
                <w:lang w:val="en-US" w:eastAsia="en-US" w:bidi="ar-SA"/>
              </w:rPr>
              <w:t>Мақсат</w:t>
            </w:r>
          </w:p>
        </w:tc>
        <w:tc>
          <w:tcPr>
            <w:tcW w:w="3251" w:type="dxa"/>
            <w:tcBorders/>
            <w:vAlign w:val="center"/>
          </w:tcPr>
          <w:p>
            <w:pPr>
              <w:pStyle w:val="Normal"/>
              <w:widowControl/>
              <w:spacing w:lineRule="auto" w:line="276" w:before="0" w:after="0"/>
              <w:jc w:val="both"/>
              <w:rPr>
                <w:rFonts w:cs="Times New Roman"/>
                <w:szCs w:val="24"/>
                <w:lang w:val="ru-RU"/>
              </w:rPr>
            </w:pPr>
            <w:r>
              <w:rPr>
                <w:rFonts w:cs="Times New Roman"/>
                <w:kern w:val="0"/>
                <w:szCs w:val="24"/>
                <w:lang w:val="ru-RU" w:eastAsia="en-US" w:bidi="ar-SA"/>
              </w:rPr>
              <w:t>Айнымалыларды аз санды компоненттерге қысу</w:t>
            </w:r>
          </w:p>
        </w:tc>
        <w:tc>
          <w:tcPr>
            <w:tcW w:w="3251" w:type="dxa"/>
            <w:tcBorders/>
            <w:vAlign w:val="center"/>
          </w:tcPr>
          <w:p>
            <w:pPr>
              <w:pStyle w:val="Normal"/>
              <w:widowControl/>
              <w:spacing w:lineRule="auto" w:line="276" w:before="0" w:after="0"/>
              <w:jc w:val="both"/>
              <w:rPr>
                <w:rFonts w:cs="Times New Roman"/>
                <w:szCs w:val="24"/>
              </w:rPr>
            </w:pPr>
            <w:r>
              <w:rPr>
                <w:rFonts w:cs="Times New Roman"/>
                <w:kern w:val="0"/>
                <w:szCs w:val="24"/>
                <w:lang w:val="en-US" w:eastAsia="en-US" w:bidi="ar-SA"/>
              </w:rPr>
              <w:t>Жасырын ортақ факторларды анықтау</w:t>
            </w:r>
          </w:p>
        </w:tc>
      </w:tr>
      <w:tr>
        <w:trPr>
          <w:cantSplit w:val="true"/>
        </w:trPr>
        <w:tc>
          <w:tcPr>
            <w:tcW w:w="3251" w:type="dxa"/>
            <w:tcBorders/>
            <w:vAlign w:val="center"/>
          </w:tcPr>
          <w:p>
            <w:pPr>
              <w:pStyle w:val="Normal"/>
              <w:widowControl/>
              <w:spacing w:lineRule="auto" w:line="276" w:before="0" w:after="0"/>
              <w:jc w:val="both"/>
              <w:rPr>
                <w:rFonts w:cs="Times New Roman"/>
                <w:szCs w:val="24"/>
              </w:rPr>
            </w:pPr>
            <w:r>
              <w:rPr>
                <w:rFonts w:cs="Times New Roman"/>
                <w:kern w:val="0"/>
                <w:szCs w:val="24"/>
                <w:lang w:val="en-US" w:eastAsia="en-US" w:bidi="ar-SA"/>
              </w:rPr>
              <w:t>Дисперсия</w:t>
            </w:r>
          </w:p>
        </w:tc>
        <w:tc>
          <w:tcPr>
            <w:tcW w:w="3251" w:type="dxa"/>
            <w:tcBorders/>
            <w:vAlign w:val="center"/>
          </w:tcPr>
          <w:p>
            <w:pPr>
              <w:pStyle w:val="Normal"/>
              <w:widowControl/>
              <w:spacing w:lineRule="auto" w:line="276" w:before="0" w:after="0"/>
              <w:jc w:val="both"/>
              <w:rPr>
                <w:rFonts w:cs="Times New Roman"/>
                <w:szCs w:val="24"/>
              </w:rPr>
            </w:pPr>
            <w:r>
              <w:rPr>
                <w:rFonts w:cs="Times New Roman"/>
                <w:kern w:val="0"/>
                <w:szCs w:val="24"/>
                <w:lang w:val="en-US" w:eastAsia="en-US" w:bidi="ar-SA"/>
              </w:rPr>
              <w:t>Жалпы дисперсияны пайдаланады</w:t>
            </w:r>
          </w:p>
        </w:tc>
        <w:tc>
          <w:tcPr>
            <w:tcW w:w="3251" w:type="dxa"/>
            <w:tcBorders/>
            <w:vAlign w:val="center"/>
          </w:tcPr>
          <w:p>
            <w:pPr>
              <w:pStyle w:val="Normal"/>
              <w:widowControl/>
              <w:spacing w:lineRule="auto" w:line="276" w:before="0" w:after="0"/>
              <w:jc w:val="both"/>
              <w:rPr>
                <w:rFonts w:cs="Times New Roman"/>
                <w:szCs w:val="24"/>
              </w:rPr>
            </w:pPr>
            <w:r>
              <w:rPr>
                <w:rFonts w:cs="Times New Roman"/>
                <w:kern w:val="0"/>
                <w:szCs w:val="24"/>
                <w:lang w:val="en-US" w:eastAsia="en-US" w:bidi="ar-SA"/>
              </w:rPr>
              <w:t>Ортақ дисперсияны модельдейді</w:t>
            </w:r>
          </w:p>
        </w:tc>
      </w:tr>
      <w:tr>
        <w:trPr>
          <w:cantSplit w:val="true"/>
        </w:trPr>
        <w:tc>
          <w:tcPr>
            <w:tcW w:w="3251" w:type="dxa"/>
            <w:tcBorders/>
            <w:vAlign w:val="center"/>
          </w:tcPr>
          <w:p>
            <w:pPr>
              <w:pStyle w:val="Normal"/>
              <w:widowControl/>
              <w:spacing w:lineRule="auto" w:line="276" w:before="0" w:after="0"/>
              <w:jc w:val="both"/>
              <w:rPr>
                <w:rFonts w:cs="Times New Roman"/>
                <w:szCs w:val="24"/>
              </w:rPr>
            </w:pPr>
            <w:r>
              <w:rPr>
                <w:rFonts w:cs="Times New Roman"/>
                <w:kern w:val="0"/>
                <w:szCs w:val="24"/>
                <w:lang w:val="en-US" w:eastAsia="en-US" w:bidi="ar-SA"/>
              </w:rPr>
              <w:t>Қате мүшесі</w:t>
            </w:r>
          </w:p>
        </w:tc>
        <w:tc>
          <w:tcPr>
            <w:tcW w:w="3251" w:type="dxa"/>
            <w:tcBorders/>
            <w:vAlign w:val="center"/>
          </w:tcPr>
          <w:p>
            <w:pPr>
              <w:pStyle w:val="Normal"/>
              <w:widowControl/>
              <w:spacing w:lineRule="auto" w:line="276" w:before="0" w:after="0"/>
              <w:jc w:val="both"/>
              <w:rPr>
                <w:rFonts w:cs="Times New Roman"/>
                <w:szCs w:val="24"/>
              </w:rPr>
            </w:pPr>
            <w:r>
              <w:rPr>
                <w:rFonts w:cs="Times New Roman"/>
                <w:kern w:val="0"/>
                <w:szCs w:val="24"/>
                <w:lang w:val="en-US" w:eastAsia="en-US" w:bidi="ar-SA"/>
              </w:rPr>
              <w:t>Жеке қате бөлігі бөлек модельденбейді</w:t>
            </w:r>
          </w:p>
        </w:tc>
        <w:tc>
          <w:tcPr>
            <w:tcW w:w="3251" w:type="dxa"/>
            <w:tcBorders/>
            <w:vAlign w:val="center"/>
          </w:tcPr>
          <w:p>
            <w:pPr>
              <w:pStyle w:val="Normal"/>
              <w:widowControl/>
              <w:spacing w:lineRule="auto" w:line="276" w:before="0" w:after="0"/>
              <w:jc w:val="both"/>
              <w:rPr>
                <w:rFonts w:cs="Times New Roman"/>
                <w:szCs w:val="24"/>
              </w:rPr>
            </w:pPr>
            <w:r>
              <w:rPr>
                <w:rFonts w:cs="Times New Roman"/>
                <w:kern w:val="0"/>
                <w:szCs w:val="24"/>
                <w:lang w:val="en-US" w:eastAsia="en-US" w:bidi="ar-SA"/>
              </w:rPr>
              <w:t>ε арқылы ерекше/қате вариациясы қарастырылады</w:t>
            </w:r>
          </w:p>
        </w:tc>
      </w:tr>
      <w:tr>
        <w:trPr>
          <w:cantSplit w:val="true"/>
        </w:trPr>
        <w:tc>
          <w:tcPr>
            <w:tcW w:w="3251" w:type="dxa"/>
            <w:tcBorders/>
            <w:vAlign w:val="center"/>
          </w:tcPr>
          <w:p>
            <w:pPr>
              <w:pStyle w:val="Normal"/>
              <w:widowControl/>
              <w:spacing w:lineRule="auto" w:line="276" w:before="0" w:after="0"/>
              <w:jc w:val="both"/>
              <w:rPr>
                <w:rFonts w:cs="Times New Roman"/>
                <w:szCs w:val="24"/>
              </w:rPr>
            </w:pPr>
            <w:r>
              <w:rPr>
                <w:rFonts w:cs="Times New Roman"/>
                <w:kern w:val="0"/>
                <w:szCs w:val="24"/>
                <w:lang w:val="en-US" w:eastAsia="en-US" w:bidi="ar-SA"/>
              </w:rPr>
              <w:t>Нәтиже</w:t>
            </w:r>
          </w:p>
        </w:tc>
        <w:tc>
          <w:tcPr>
            <w:tcW w:w="3251" w:type="dxa"/>
            <w:tcBorders/>
            <w:vAlign w:val="center"/>
          </w:tcPr>
          <w:p>
            <w:pPr>
              <w:pStyle w:val="Normal"/>
              <w:widowControl/>
              <w:spacing w:lineRule="auto" w:line="276" w:before="0" w:after="0"/>
              <w:jc w:val="both"/>
              <w:rPr>
                <w:rFonts w:cs="Times New Roman"/>
                <w:szCs w:val="24"/>
              </w:rPr>
            </w:pPr>
            <w:r>
              <w:rPr>
                <w:rFonts w:cs="Times New Roman"/>
                <w:kern w:val="0"/>
                <w:szCs w:val="24"/>
                <w:lang w:val="en-US" w:eastAsia="en-US" w:bidi="ar-SA"/>
              </w:rPr>
              <w:t>Компоненттер</w:t>
            </w:r>
          </w:p>
        </w:tc>
        <w:tc>
          <w:tcPr>
            <w:tcW w:w="3251" w:type="dxa"/>
            <w:tcBorders/>
            <w:vAlign w:val="center"/>
          </w:tcPr>
          <w:p>
            <w:pPr>
              <w:pStyle w:val="Normal"/>
              <w:widowControl/>
              <w:spacing w:lineRule="auto" w:line="276" w:before="0" w:after="0"/>
              <w:jc w:val="both"/>
              <w:rPr>
                <w:rFonts w:cs="Times New Roman"/>
                <w:szCs w:val="24"/>
              </w:rPr>
            </w:pPr>
            <w:r>
              <w:rPr>
                <w:rFonts w:cs="Times New Roman"/>
                <w:kern w:val="0"/>
                <w:szCs w:val="24"/>
                <w:lang w:val="en-US" w:eastAsia="en-US" w:bidi="ar-SA"/>
              </w:rPr>
              <w:t>Латентті факторлар</w:t>
            </w:r>
          </w:p>
        </w:tc>
      </w:tr>
      <w:tr>
        <w:trPr>
          <w:cantSplit w:val="true"/>
        </w:trPr>
        <w:tc>
          <w:tcPr>
            <w:tcW w:w="3251" w:type="dxa"/>
            <w:tcBorders/>
            <w:vAlign w:val="center"/>
          </w:tcPr>
          <w:p>
            <w:pPr>
              <w:pStyle w:val="Normal"/>
              <w:widowControl/>
              <w:spacing w:lineRule="auto" w:line="276" w:before="0" w:after="0"/>
              <w:jc w:val="both"/>
              <w:rPr>
                <w:rFonts w:cs="Times New Roman"/>
                <w:szCs w:val="24"/>
              </w:rPr>
            </w:pPr>
            <w:r>
              <w:rPr>
                <w:rFonts w:cs="Times New Roman"/>
                <w:kern w:val="0"/>
                <w:szCs w:val="24"/>
                <w:lang w:val="en-US" w:eastAsia="en-US" w:bidi="ar-SA"/>
              </w:rPr>
              <w:t>Жиі қолданылуы</w:t>
            </w:r>
          </w:p>
        </w:tc>
        <w:tc>
          <w:tcPr>
            <w:tcW w:w="3251" w:type="dxa"/>
            <w:tcBorders/>
            <w:vAlign w:val="center"/>
          </w:tcPr>
          <w:p>
            <w:pPr>
              <w:pStyle w:val="Normal"/>
              <w:widowControl/>
              <w:spacing w:lineRule="auto" w:line="276" w:before="0" w:after="0"/>
              <w:jc w:val="both"/>
              <w:rPr>
                <w:rFonts w:cs="Times New Roman"/>
                <w:szCs w:val="24"/>
              </w:rPr>
            </w:pPr>
            <w:r>
              <w:rPr>
                <w:rFonts w:cs="Times New Roman"/>
                <w:kern w:val="0"/>
                <w:szCs w:val="24"/>
                <w:lang w:val="en-US" w:eastAsia="en-US" w:bidi="ar-SA"/>
              </w:rPr>
              <w:t>Өлшемділікті азайту, preprocessing</w:t>
            </w:r>
          </w:p>
        </w:tc>
        <w:tc>
          <w:tcPr>
            <w:tcW w:w="3251" w:type="dxa"/>
            <w:tcBorders/>
            <w:vAlign w:val="center"/>
          </w:tcPr>
          <w:p>
            <w:pPr>
              <w:pStyle w:val="Normal"/>
              <w:widowControl/>
              <w:spacing w:lineRule="auto" w:line="276" w:before="0" w:after="0"/>
              <w:jc w:val="both"/>
              <w:rPr>
                <w:rFonts w:cs="Times New Roman"/>
                <w:szCs w:val="24"/>
              </w:rPr>
            </w:pPr>
            <w:r>
              <w:rPr>
                <w:rFonts w:cs="Times New Roman"/>
                <w:kern w:val="0"/>
                <w:szCs w:val="24"/>
                <w:lang w:val="en-US" w:eastAsia="en-US" w:bidi="ar-SA"/>
              </w:rPr>
              <w:t>Психометрия, сауалнама, жасырын құрылымдарды түсіндіру</w:t>
            </w:r>
          </w:p>
        </w:tc>
      </w:tr>
    </w:tbl>
    <w:p>
      <w:pPr>
        <w:pStyle w:val="Normal"/>
        <w:spacing w:before="0" w:after="0"/>
        <w:jc w:val="both"/>
        <w:rPr>
          <w:rFonts w:cs="Times New Roman"/>
          <w:szCs w:val="24"/>
        </w:rPr>
      </w:pPr>
      <w:r>
        <w:rPr>
          <w:rFonts w:cs="Times New Roman"/>
          <w:szCs w:val="24"/>
        </w:rPr>
      </w:r>
    </w:p>
    <w:p>
      <w:pPr>
        <w:pStyle w:val="Heading1"/>
        <w:jc w:val="both"/>
        <w:rPr>
          <w:rFonts w:ascii="Times New Roman" w:hAnsi="Times New Roman" w:cs="Times New Roman"/>
          <w:color w:val="auto"/>
          <w:sz w:val="24"/>
          <w:szCs w:val="24"/>
        </w:rPr>
      </w:pPr>
      <w:r>
        <w:rPr>
          <w:rFonts w:cs="Times New Roman" w:ascii="Times New Roman" w:hAnsi="Times New Roman"/>
          <w:color w:val="auto"/>
          <w:sz w:val="24"/>
          <w:szCs w:val="24"/>
        </w:rPr>
        <w:t>13. Python көмегімен факторлық талдау</w:t>
      </w:r>
    </w:p>
    <w:p>
      <w:pPr>
        <w:pStyle w:val="Normal"/>
        <w:jc w:val="both"/>
        <w:rPr>
          <w:rFonts w:cs="Times New Roman"/>
          <w:szCs w:val="24"/>
        </w:rPr>
      </w:pPr>
      <w:r>
        <w:rPr>
          <w:rFonts w:cs="Times New Roman"/>
          <w:szCs w:val="24"/>
        </w:rPr>
        <w:t>scikit-learn кітапханасындағы FactorAnalysis класы базалық факторлық модельді бағалауға мүмкіндік береді. Төмендегі мысалда 6 айнымалы 2 факторға қысқартылады.</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import numpy as np</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from sklearn.preprocessing import StandardScaler</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from sklearn.decomposition import FactorAnalysis</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 xml:space="preserve"> </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X = np.array([</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[5, 4, 6, 7, 2, 3],</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[6, 5, 7, 8, 3, 4],</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[4, 3, 5, 6, 2, 2],</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[7, 6, 8, 9, 4, 5],</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[5, 4, 6, 7, 3, 3]</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 xml:space="preserve"> </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X_scaled = StandardScaler().fit_transform(X)</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fa = FactorAnalysis(n_components=2, random_state=0)</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X_factors = fa.fit_transform(X_scaled)</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 xml:space="preserve"> </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 sklearn-де components_ өлшемі: факторлар × айнымалылар</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loadings = fa.components_.T</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print("Factor loadings:")</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print(loadings)</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print("Factor scores:")</w:t>
      </w:r>
    </w:p>
    <w:p>
      <w:pPr>
        <w:pStyle w:val="CodeBlock"/>
        <w:keepLines/>
        <w:shd w:val="clear" w:color="auto" w:fill="F3F3F3"/>
        <w:jc w:val="both"/>
        <w:rPr>
          <w:rFonts w:ascii="Times New Roman" w:hAnsi="Times New Roman" w:cs="Times New Roman"/>
          <w:sz w:val="24"/>
          <w:szCs w:val="24"/>
        </w:rPr>
      </w:pPr>
      <w:r>
        <w:rPr>
          <w:rFonts w:cs="Times New Roman" w:ascii="Times New Roman" w:hAnsi="Times New Roman"/>
          <w:sz w:val="24"/>
          <w:szCs w:val="24"/>
        </w:rPr>
        <w:t>print(X_factors)</w:t>
      </w:r>
    </w:p>
    <w:p>
      <w:pPr>
        <w:pStyle w:val="Normal"/>
        <w:jc w:val="both"/>
        <w:rPr>
          <w:rFonts w:cs="Times New Roman"/>
          <w:szCs w:val="24"/>
        </w:rPr>
      </w:pPr>
      <w:r>
        <w:rPr>
          <w:rFonts w:cs="Times New Roman"/>
          <w:szCs w:val="24"/>
        </w:rPr>
        <w:t>Нақты зерттеуде бақылау саны көбірек болуы, айнымалылардың корреляциялық құрылымы тексерілуі және фактор санын таңдаудың негіздемесі берілуі қажет. 5 бақылаудан тұратын шағын мысал тек код логикасын көрсетуге арналған.</w:t>
      </w:r>
    </w:p>
    <w:p>
      <w:pPr>
        <w:pStyle w:val="Heading1"/>
        <w:jc w:val="both"/>
        <w:rPr>
          <w:rFonts w:ascii="Times New Roman" w:hAnsi="Times New Roman" w:cs="Times New Roman"/>
          <w:color w:val="auto"/>
          <w:sz w:val="24"/>
          <w:szCs w:val="24"/>
        </w:rPr>
      </w:pPr>
      <w:r>
        <w:rPr>
          <w:rFonts w:cs="Times New Roman" w:ascii="Times New Roman" w:hAnsi="Times New Roman"/>
          <w:color w:val="auto"/>
          <w:sz w:val="24"/>
          <w:szCs w:val="24"/>
        </w:rPr>
        <w:t>Қолдану салалары</w:t>
      </w:r>
    </w:p>
    <w:tbl>
      <w:tblPr>
        <w:tblStyle w:val="aff0"/>
        <w:tblW w:w="975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51"/>
        <w:gridCol w:w="3251"/>
        <w:gridCol w:w="3251"/>
      </w:tblGrid>
      <w:tr>
        <w:trPr>
          <w:tblHeader w:val="true"/>
          <w:cantSplit w:val="true"/>
        </w:trPr>
        <w:tc>
          <w:tcPr>
            <w:tcW w:w="3251" w:type="dxa"/>
            <w:tcBorders/>
            <w:shd w:color="auto" w:fill="D9EAF7" w:val="clear"/>
            <w:vAlign w:val="center"/>
          </w:tcPr>
          <w:p>
            <w:pPr>
              <w:pStyle w:val="Normal"/>
              <w:widowControl/>
              <w:spacing w:lineRule="auto" w:line="240" w:before="0" w:after="120"/>
              <w:jc w:val="both"/>
              <w:rPr>
                <w:rFonts w:cs="Times New Roman"/>
                <w:szCs w:val="24"/>
              </w:rPr>
            </w:pPr>
            <w:r>
              <w:rPr>
                <w:rFonts w:cs="Times New Roman"/>
                <w:b/>
                <w:kern w:val="0"/>
                <w:szCs w:val="24"/>
                <w:lang w:val="en-US" w:eastAsia="en-US" w:bidi="ar-SA"/>
              </w:rPr>
              <w:t>Сала</w:t>
            </w:r>
          </w:p>
        </w:tc>
        <w:tc>
          <w:tcPr>
            <w:tcW w:w="3251" w:type="dxa"/>
            <w:tcBorders/>
            <w:shd w:color="auto" w:fill="D9EAF7" w:val="clear"/>
            <w:vAlign w:val="center"/>
          </w:tcPr>
          <w:p>
            <w:pPr>
              <w:pStyle w:val="Normal"/>
              <w:widowControl/>
              <w:spacing w:lineRule="auto" w:line="240" w:before="0" w:after="120"/>
              <w:jc w:val="both"/>
              <w:rPr>
                <w:rFonts w:cs="Times New Roman"/>
                <w:szCs w:val="24"/>
              </w:rPr>
            </w:pPr>
            <w:r>
              <w:rPr>
                <w:rFonts w:cs="Times New Roman"/>
                <w:b/>
                <w:kern w:val="0"/>
                <w:szCs w:val="24"/>
                <w:lang w:val="en-US" w:eastAsia="en-US" w:bidi="ar-SA"/>
              </w:rPr>
              <w:t>ANOVA мысалы</w:t>
            </w:r>
          </w:p>
        </w:tc>
        <w:tc>
          <w:tcPr>
            <w:tcW w:w="3251" w:type="dxa"/>
            <w:tcBorders/>
            <w:shd w:color="auto" w:fill="D9EAF7" w:val="clear"/>
            <w:vAlign w:val="center"/>
          </w:tcPr>
          <w:p>
            <w:pPr>
              <w:pStyle w:val="Normal"/>
              <w:widowControl/>
              <w:spacing w:lineRule="auto" w:line="240" w:before="0" w:after="120"/>
              <w:jc w:val="both"/>
              <w:rPr>
                <w:rFonts w:cs="Times New Roman"/>
                <w:szCs w:val="24"/>
              </w:rPr>
            </w:pPr>
            <w:r>
              <w:rPr>
                <w:rFonts w:cs="Times New Roman"/>
                <w:b/>
                <w:kern w:val="0"/>
                <w:szCs w:val="24"/>
                <w:lang w:val="en-US" w:eastAsia="en-US" w:bidi="ar-SA"/>
              </w:rPr>
              <w:t>Факторлық талдау мысалы</w:t>
            </w:r>
          </w:p>
        </w:tc>
      </w:tr>
      <w:tr>
        <w:trPr>
          <w:cantSplit w:val="true"/>
        </w:trPr>
        <w:tc>
          <w:tcPr>
            <w:tcW w:w="3251"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Білім беру</w:t>
            </w:r>
          </w:p>
        </w:tc>
        <w:tc>
          <w:tcPr>
            <w:tcW w:w="3251" w:type="dxa"/>
            <w:tcBorders/>
            <w:vAlign w:val="center"/>
          </w:tcPr>
          <w:p>
            <w:pPr>
              <w:pStyle w:val="Normal"/>
              <w:widowControl/>
              <w:spacing w:lineRule="auto" w:line="240" w:before="0" w:after="120"/>
              <w:jc w:val="both"/>
              <w:rPr>
                <w:rFonts w:cs="Times New Roman"/>
                <w:szCs w:val="24"/>
                <w:lang w:val="ru-RU"/>
              </w:rPr>
            </w:pPr>
            <w:r>
              <w:rPr>
                <w:rFonts w:cs="Times New Roman"/>
                <w:kern w:val="0"/>
                <w:szCs w:val="24"/>
                <w:lang w:val="ru-RU" w:eastAsia="en-US" w:bidi="ar-SA"/>
              </w:rPr>
              <w:t>Үш оқыту технологиясының емтихан балына әсері</w:t>
            </w:r>
          </w:p>
        </w:tc>
        <w:tc>
          <w:tcPr>
            <w:tcW w:w="3251" w:type="dxa"/>
            <w:tcBorders/>
            <w:vAlign w:val="center"/>
          </w:tcPr>
          <w:p>
            <w:pPr>
              <w:pStyle w:val="Normal"/>
              <w:widowControl/>
              <w:spacing w:lineRule="auto" w:line="240" w:before="0" w:after="120"/>
              <w:jc w:val="both"/>
              <w:rPr>
                <w:rFonts w:cs="Times New Roman"/>
                <w:szCs w:val="24"/>
                <w:lang w:val="ru-RU"/>
              </w:rPr>
            </w:pPr>
            <w:r>
              <w:rPr>
                <w:rFonts w:cs="Times New Roman"/>
                <w:kern w:val="0"/>
                <w:szCs w:val="24"/>
                <w:lang w:val="ru-RU" w:eastAsia="en-US" w:bidi="ar-SA"/>
              </w:rPr>
              <w:t>Оқу мотивациясын бірнеше сауалнама тармағынан факторларға бөлу</w:t>
            </w:r>
          </w:p>
        </w:tc>
      </w:tr>
      <w:tr>
        <w:trPr>
          <w:cantSplit w:val="true"/>
        </w:trPr>
        <w:tc>
          <w:tcPr>
            <w:tcW w:w="3251"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Медицина</w:t>
            </w:r>
          </w:p>
        </w:tc>
        <w:tc>
          <w:tcPr>
            <w:tcW w:w="3251"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Бірнеше емдеу тәсілінің орташа көрсеткішін салыстыру</w:t>
            </w:r>
          </w:p>
        </w:tc>
        <w:tc>
          <w:tcPr>
            <w:tcW w:w="3251"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Симптомдардан жасырын клиникалық өлшемдерді анықтау</w:t>
            </w:r>
          </w:p>
        </w:tc>
      </w:tr>
      <w:tr>
        <w:trPr>
          <w:cantSplit w:val="true"/>
        </w:trPr>
        <w:tc>
          <w:tcPr>
            <w:tcW w:w="3251"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Маркетинг</w:t>
            </w:r>
          </w:p>
        </w:tc>
        <w:tc>
          <w:tcPr>
            <w:tcW w:w="3251"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Жарнама түрлері бойынша сатылымның айырмашылығы</w:t>
            </w:r>
          </w:p>
        </w:tc>
        <w:tc>
          <w:tcPr>
            <w:tcW w:w="3251"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Тұтынушы мінез-құлқы факторларын шығару</w:t>
            </w:r>
          </w:p>
        </w:tc>
      </w:tr>
      <w:tr>
        <w:trPr>
          <w:cantSplit w:val="true"/>
        </w:trPr>
        <w:tc>
          <w:tcPr>
            <w:tcW w:w="3251"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Экономика</w:t>
            </w:r>
          </w:p>
        </w:tc>
        <w:tc>
          <w:tcPr>
            <w:tcW w:w="3251"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Аймақтар бойынша табыс айырмашылығын тексеру</w:t>
            </w:r>
          </w:p>
        </w:tc>
        <w:tc>
          <w:tcPr>
            <w:tcW w:w="3251"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Көп әлеуметтік-экономикалық индикатордан жасырын құрылым табу</w:t>
            </w:r>
          </w:p>
        </w:tc>
      </w:tr>
      <w:tr>
        <w:trPr>
          <w:cantSplit w:val="true"/>
        </w:trPr>
        <w:tc>
          <w:tcPr>
            <w:tcW w:w="3251"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Өндіріс</w:t>
            </w:r>
          </w:p>
        </w:tc>
        <w:tc>
          <w:tcPr>
            <w:tcW w:w="3251"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Технологиялық режимдердің сапаға әсері</w:t>
            </w:r>
          </w:p>
        </w:tc>
        <w:tc>
          <w:tcPr>
            <w:tcW w:w="3251"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Сапа көрсеткіштерін аз санды технологиялық факторға біріктіру</w:t>
            </w:r>
          </w:p>
        </w:tc>
      </w:tr>
    </w:tbl>
    <w:p>
      <w:pPr>
        <w:pStyle w:val="Heading1"/>
        <w:jc w:val="both"/>
        <w:rPr>
          <w:rFonts w:ascii="Times New Roman" w:hAnsi="Times New Roman" w:cs="Times New Roman"/>
          <w:color w:val="auto"/>
          <w:sz w:val="24"/>
          <w:szCs w:val="24"/>
        </w:rPr>
      </w:pPr>
      <w:r>
        <w:rPr>
          <w:rFonts w:cs="Times New Roman" w:ascii="Times New Roman" w:hAnsi="Times New Roman"/>
          <w:color w:val="auto"/>
          <w:sz w:val="24"/>
          <w:szCs w:val="24"/>
        </w:rPr>
        <w:t>Жиі жіберілетін қателер</w:t>
      </w:r>
    </w:p>
    <w:p>
      <w:pPr>
        <w:pStyle w:val="ListBullet"/>
        <w:numPr>
          <w:ilvl w:val="0"/>
          <w:numId w:val="1"/>
        </w:numPr>
        <w:spacing w:before="0" w:after="60"/>
        <w:contextualSpacing/>
        <w:jc w:val="both"/>
        <w:rPr>
          <w:rFonts w:cs="Times New Roman"/>
          <w:szCs w:val="24"/>
        </w:rPr>
      </w:pPr>
      <w:r>
        <w:rPr>
          <w:rFonts w:cs="Times New Roman"/>
          <w:szCs w:val="24"/>
        </w:rPr>
        <w:t>p &lt; 0.05 нәтижесін «айырмашылық өте үлкен» деп түсіндіру. p-мән әсер көлемін көрсетпейді.</w:t>
      </w:r>
    </w:p>
    <w:p>
      <w:pPr>
        <w:pStyle w:val="ListBullet"/>
        <w:numPr>
          <w:ilvl w:val="0"/>
          <w:numId w:val="1"/>
        </w:numPr>
        <w:spacing w:before="0" w:after="60"/>
        <w:contextualSpacing/>
        <w:jc w:val="both"/>
        <w:rPr>
          <w:rFonts w:cs="Times New Roman"/>
          <w:szCs w:val="24"/>
        </w:rPr>
      </w:pPr>
      <w:r>
        <w:rPr>
          <w:rFonts w:cs="Times New Roman"/>
          <w:szCs w:val="24"/>
        </w:rPr>
        <w:t>ANOVA мәнді болған соң қай топ өзгеше екенін post-hoc тестсіз айту.</w:t>
      </w:r>
    </w:p>
    <w:p>
      <w:pPr>
        <w:pStyle w:val="ListBullet"/>
        <w:numPr>
          <w:ilvl w:val="0"/>
          <w:numId w:val="1"/>
        </w:numPr>
        <w:spacing w:before="0" w:after="60"/>
        <w:contextualSpacing/>
        <w:jc w:val="both"/>
        <w:rPr>
          <w:rFonts w:cs="Times New Roman"/>
          <w:szCs w:val="24"/>
        </w:rPr>
      </w:pPr>
      <w:r>
        <w:rPr>
          <w:rFonts w:cs="Times New Roman"/>
          <w:szCs w:val="24"/>
        </w:rPr>
        <w:t>Тәуелді/қайталанатын өлшемдерге тәуелсіз топтарға арналған ANOVA қолдану.</w:t>
      </w:r>
    </w:p>
    <w:p>
      <w:pPr>
        <w:pStyle w:val="ListBullet"/>
        <w:numPr>
          <w:ilvl w:val="0"/>
          <w:numId w:val="1"/>
        </w:numPr>
        <w:spacing w:before="0" w:after="60"/>
        <w:contextualSpacing/>
        <w:jc w:val="both"/>
        <w:rPr>
          <w:rFonts w:cs="Times New Roman"/>
          <w:szCs w:val="24"/>
        </w:rPr>
      </w:pPr>
      <w:r>
        <w:rPr>
          <w:rFonts w:cs="Times New Roman"/>
          <w:szCs w:val="24"/>
        </w:rPr>
        <w:t>Дисперсиялар теңдігін және outlier-лерді тексермеу.</w:t>
      </w:r>
    </w:p>
    <w:p>
      <w:pPr>
        <w:pStyle w:val="ListBullet"/>
        <w:numPr>
          <w:ilvl w:val="0"/>
          <w:numId w:val="1"/>
        </w:numPr>
        <w:spacing w:before="0" w:after="60"/>
        <w:contextualSpacing/>
        <w:jc w:val="both"/>
        <w:rPr>
          <w:rFonts w:cs="Times New Roman"/>
          <w:szCs w:val="24"/>
        </w:rPr>
      </w:pPr>
      <w:r>
        <w:rPr>
          <w:rFonts w:cs="Times New Roman"/>
          <w:szCs w:val="24"/>
        </w:rPr>
        <w:t>Фактор санын тек eigenvalue &gt; 1 ережесімен автоматты таңдау.</w:t>
      </w:r>
    </w:p>
    <w:p>
      <w:pPr>
        <w:pStyle w:val="ListBullet"/>
        <w:numPr>
          <w:ilvl w:val="0"/>
          <w:numId w:val="1"/>
        </w:numPr>
        <w:spacing w:before="0" w:after="60"/>
        <w:contextualSpacing/>
        <w:jc w:val="both"/>
        <w:rPr>
          <w:rFonts w:cs="Times New Roman"/>
          <w:szCs w:val="24"/>
        </w:rPr>
      </w:pPr>
      <w:r>
        <w:rPr>
          <w:rFonts w:cs="Times New Roman"/>
          <w:szCs w:val="24"/>
        </w:rPr>
        <w:t>Факторлық жүктемелердің таңбасын «жақсы/жаман» деп қабылдау. Таңба бағытты ғана көрсетеді.</w:t>
      </w:r>
    </w:p>
    <w:p>
      <w:pPr>
        <w:pStyle w:val="ListBullet"/>
        <w:numPr>
          <w:ilvl w:val="0"/>
          <w:numId w:val="1"/>
        </w:numPr>
        <w:spacing w:before="0" w:after="60"/>
        <w:contextualSpacing/>
        <w:jc w:val="both"/>
        <w:rPr>
          <w:rFonts w:cs="Times New Roman"/>
          <w:szCs w:val="24"/>
        </w:rPr>
      </w:pPr>
      <w:r>
        <w:rPr>
          <w:rFonts w:cs="Times New Roman"/>
          <w:szCs w:val="24"/>
        </w:rPr>
        <w:t>PCA мен факторлық талдауды толықтай бір әдіс деп қарастыру.</w:t>
      </w:r>
    </w:p>
    <w:p>
      <w:pPr>
        <w:pStyle w:val="ListBullet"/>
        <w:numPr>
          <w:ilvl w:val="0"/>
          <w:numId w:val="1"/>
        </w:numPr>
        <w:spacing w:before="0" w:after="60"/>
        <w:contextualSpacing/>
        <w:jc w:val="both"/>
        <w:rPr>
          <w:rFonts w:cs="Times New Roman"/>
          <w:szCs w:val="24"/>
        </w:rPr>
      </w:pPr>
      <w:r>
        <w:rPr>
          <w:rFonts w:cs="Times New Roman"/>
          <w:szCs w:val="24"/>
        </w:rPr>
        <w:t>Факторды тек математикалық жүктемелерге қарап атау, пәндік мағынаны елемеу.</w:t>
      </w:r>
    </w:p>
    <w:p>
      <w:pPr>
        <w:pStyle w:val="Heading1"/>
        <w:jc w:val="both"/>
        <w:rPr>
          <w:rFonts w:ascii="Times New Roman" w:hAnsi="Times New Roman" w:cs="Times New Roman"/>
          <w:color w:val="auto"/>
          <w:sz w:val="24"/>
          <w:szCs w:val="24"/>
        </w:rPr>
      </w:pPr>
      <w:r>
        <w:rPr>
          <w:rFonts w:cs="Times New Roman" w:ascii="Times New Roman" w:hAnsi="Times New Roman"/>
          <w:color w:val="auto"/>
          <w:sz w:val="24"/>
          <w:szCs w:val="24"/>
        </w:rPr>
        <w:t>Нәтижені ғылыми жұмыста қалай жазуға болады?</w:t>
      </w:r>
    </w:p>
    <w:p>
      <w:pPr>
        <w:pStyle w:val="Heading2"/>
        <w:jc w:val="both"/>
        <w:rPr>
          <w:rFonts w:ascii="Times New Roman" w:hAnsi="Times New Roman" w:cs="Times New Roman"/>
          <w:color w:val="auto"/>
          <w:sz w:val="24"/>
          <w:szCs w:val="24"/>
        </w:rPr>
      </w:pPr>
      <w:r>
        <w:rPr>
          <w:rFonts w:cs="Times New Roman" w:ascii="Times New Roman" w:hAnsi="Times New Roman"/>
          <w:color w:val="auto"/>
          <w:sz w:val="24"/>
          <w:szCs w:val="24"/>
        </w:rPr>
        <w:t>ANOVA үшін үлгі</w:t>
      </w:r>
    </w:p>
    <w:p>
      <w:pPr>
        <w:pStyle w:val="Normal"/>
        <w:jc w:val="both"/>
        <w:rPr>
          <w:rFonts w:cs="Times New Roman"/>
          <w:szCs w:val="24"/>
          <w:lang w:val="kk-KZ"/>
        </w:rPr>
      </w:pPr>
      <w:r>
        <w:rPr>
          <w:rFonts w:cs="Times New Roman"/>
          <w:szCs w:val="24"/>
        </w:rPr>
        <w:t>«Үш оқыту әдісінің емтихан нәтижелеріне әсерін бағалау үшін бір факторлы ANOVA жүргізілді. Топтар арасында статистикалық мәнді айырмашылық анықталды, F(2, 12) = 17.68, p &lt; 0.001. Әсер көлемі η² = 0.747 болды. Кейінгі Tukey HSD салыстырулары нақты қай жұптардың айырмашылығы мәнді екенін анықтау үшін қолданылды»</w:t>
      </w:r>
      <w:r>
        <w:rPr>
          <w:rFonts w:cs="Times New Roman"/>
          <w:szCs w:val="24"/>
          <w:lang w:val="kk-KZ"/>
        </w:rPr>
        <w:t>.</w:t>
      </w:r>
    </w:p>
    <w:p>
      <w:pPr>
        <w:pStyle w:val="Heading2"/>
        <w:jc w:val="both"/>
        <w:rPr>
          <w:rFonts w:ascii="Times New Roman" w:hAnsi="Times New Roman" w:cs="Times New Roman"/>
          <w:color w:val="auto"/>
          <w:sz w:val="24"/>
          <w:szCs w:val="24"/>
          <w:lang w:val="kk-KZ"/>
        </w:rPr>
      </w:pPr>
      <w:r>
        <w:rPr>
          <w:rFonts w:cs="Times New Roman" w:ascii="Times New Roman" w:hAnsi="Times New Roman"/>
          <w:color w:val="auto"/>
          <w:sz w:val="24"/>
          <w:szCs w:val="24"/>
          <w:lang w:val="kk-KZ"/>
        </w:rPr>
        <w:t>Факторлық талдау үшін үлгі</w:t>
      </w:r>
    </w:p>
    <w:p>
      <w:pPr>
        <w:pStyle w:val="Normal"/>
        <w:jc w:val="both"/>
        <w:rPr>
          <w:rFonts w:cs="Times New Roman"/>
          <w:szCs w:val="24"/>
          <w:lang w:val="kk-KZ"/>
        </w:rPr>
      </w:pPr>
      <w:r>
        <w:rPr>
          <w:rFonts w:cs="Times New Roman"/>
          <w:szCs w:val="24"/>
          <w:lang w:val="kk-KZ"/>
        </w:rPr>
        <w:t>«Айнымалылар арасындағы жасырын құрылымды анықтау мақсатында факторлық талдау жүргізілді. Алдын ала корреляциялық құрылым, KMO және Bartlett критерийлері бағаланды. Scree plot және теориялық интерпретация негізінде екі фактор таңдалды. Rotation нәтижесінде бірінші фактор X1-X3 айнымалыларымен, екінші фактор X4-X6 айнымалыларымен жоғары жүктемелер көрсетті.»</w:t>
      </w:r>
    </w:p>
    <w:p>
      <w:pPr>
        <w:pStyle w:val="Heading1"/>
        <w:jc w:val="both"/>
        <w:rPr>
          <w:rFonts w:ascii="Times New Roman" w:hAnsi="Times New Roman" w:cs="Times New Roman"/>
          <w:color w:val="auto"/>
          <w:sz w:val="24"/>
          <w:szCs w:val="24"/>
        </w:rPr>
      </w:pPr>
      <w:r>
        <w:rPr>
          <w:rFonts w:cs="Times New Roman" w:ascii="Times New Roman" w:hAnsi="Times New Roman"/>
          <w:color w:val="auto"/>
          <w:sz w:val="24"/>
          <w:szCs w:val="24"/>
        </w:rPr>
        <w:t>ANOVA және факторлық талдауды салыстыру</w:t>
      </w:r>
    </w:p>
    <w:tbl>
      <w:tblPr>
        <w:tblStyle w:val="aff0"/>
        <w:tblW w:w="975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51"/>
        <w:gridCol w:w="3251"/>
        <w:gridCol w:w="3251"/>
      </w:tblGrid>
      <w:tr>
        <w:trPr>
          <w:tblHeader w:val="true"/>
          <w:cantSplit w:val="true"/>
        </w:trPr>
        <w:tc>
          <w:tcPr>
            <w:tcW w:w="3251" w:type="dxa"/>
            <w:tcBorders/>
            <w:shd w:color="auto" w:fill="D9EAF7" w:val="clear"/>
            <w:vAlign w:val="center"/>
          </w:tcPr>
          <w:p>
            <w:pPr>
              <w:pStyle w:val="Normal"/>
              <w:widowControl/>
              <w:spacing w:lineRule="auto" w:line="240" w:before="0" w:after="120"/>
              <w:jc w:val="both"/>
              <w:rPr>
                <w:rFonts w:cs="Times New Roman"/>
                <w:szCs w:val="24"/>
              </w:rPr>
            </w:pPr>
            <w:r>
              <w:rPr>
                <w:rFonts w:cs="Times New Roman"/>
                <w:b/>
                <w:kern w:val="0"/>
                <w:szCs w:val="24"/>
                <w:lang w:val="en-US" w:eastAsia="en-US" w:bidi="ar-SA"/>
              </w:rPr>
              <w:t>Критерий</w:t>
            </w:r>
          </w:p>
        </w:tc>
        <w:tc>
          <w:tcPr>
            <w:tcW w:w="3251" w:type="dxa"/>
            <w:tcBorders/>
            <w:shd w:color="auto" w:fill="D9EAF7" w:val="clear"/>
            <w:vAlign w:val="center"/>
          </w:tcPr>
          <w:p>
            <w:pPr>
              <w:pStyle w:val="Normal"/>
              <w:widowControl/>
              <w:spacing w:lineRule="auto" w:line="240" w:before="0" w:after="120"/>
              <w:jc w:val="both"/>
              <w:rPr>
                <w:rFonts w:cs="Times New Roman"/>
                <w:szCs w:val="24"/>
              </w:rPr>
            </w:pPr>
            <w:r>
              <w:rPr>
                <w:rFonts w:cs="Times New Roman"/>
                <w:b/>
                <w:kern w:val="0"/>
                <w:szCs w:val="24"/>
                <w:lang w:val="en-US" w:eastAsia="en-US" w:bidi="ar-SA"/>
              </w:rPr>
              <w:t>ANOVA</w:t>
            </w:r>
          </w:p>
        </w:tc>
        <w:tc>
          <w:tcPr>
            <w:tcW w:w="3251" w:type="dxa"/>
            <w:tcBorders/>
            <w:shd w:color="auto" w:fill="D9EAF7" w:val="clear"/>
            <w:vAlign w:val="center"/>
          </w:tcPr>
          <w:p>
            <w:pPr>
              <w:pStyle w:val="Normal"/>
              <w:widowControl/>
              <w:spacing w:lineRule="auto" w:line="240" w:before="0" w:after="120"/>
              <w:jc w:val="both"/>
              <w:rPr>
                <w:rFonts w:cs="Times New Roman"/>
                <w:szCs w:val="24"/>
              </w:rPr>
            </w:pPr>
            <w:r>
              <w:rPr>
                <w:rFonts w:cs="Times New Roman"/>
                <w:b/>
                <w:kern w:val="0"/>
                <w:szCs w:val="24"/>
                <w:lang w:val="en-US" w:eastAsia="en-US" w:bidi="ar-SA"/>
              </w:rPr>
              <w:t>Факторлық талдау</w:t>
            </w:r>
          </w:p>
        </w:tc>
      </w:tr>
      <w:tr>
        <w:trPr>
          <w:cantSplit w:val="true"/>
        </w:trPr>
        <w:tc>
          <w:tcPr>
            <w:tcW w:w="3251"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Негізгі сұрақ</w:t>
            </w:r>
          </w:p>
        </w:tc>
        <w:tc>
          <w:tcPr>
            <w:tcW w:w="3251"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Топтардың орташа мәндері өзгеше ме?</w:t>
            </w:r>
          </w:p>
        </w:tc>
        <w:tc>
          <w:tcPr>
            <w:tcW w:w="3251"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Көп айнымалының артында қандай жасырын құрылым бар?</w:t>
            </w:r>
          </w:p>
        </w:tc>
      </w:tr>
      <w:tr>
        <w:trPr>
          <w:cantSplit w:val="true"/>
        </w:trPr>
        <w:tc>
          <w:tcPr>
            <w:tcW w:w="3251"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Айнымалылар</w:t>
            </w:r>
          </w:p>
        </w:tc>
        <w:tc>
          <w:tcPr>
            <w:tcW w:w="3251"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Категориялық фактор + сандық нәтиже</w:t>
            </w:r>
          </w:p>
        </w:tc>
        <w:tc>
          <w:tcPr>
            <w:tcW w:w="3251"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Бірнеше сандық/шкалалық айнымалы</w:t>
            </w:r>
          </w:p>
        </w:tc>
      </w:tr>
      <w:tr>
        <w:trPr>
          <w:cantSplit w:val="true"/>
        </w:trPr>
        <w:tc>
          <w:tcPr>
            <w:tcW w:w="3251"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Негізгі нәтиже</w:t>
            </w:r>
          </w:p>
        </w:tc>
        <w:tc>
          <w:tcPr>
            <w:tcW w:w="3251"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F, p, effect size, post-hoc</w:t>
            </w:r>
          </w:p>
        </w:tc>
        <w:tc>
          <w:tcPr>
            <w:tcW w:w="3251"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Loadings, factors, communalities, scores</w:t>
            </w:r>
          </w:p>
        </w:tc>
      </w:tr>
      <w:tr>
        <w:trPr>
          <w:cantSplit w:val="true"/>
        </w:trPr>
        <w:tc>
          <w:tcPr>
            <w:tcW w:w="3251"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Негізгі графика</w:t>
            </w:r>
          </w:p>
        </w:tc>
        <w:tc>
          <w:tcPr>
            <w:tcW w:w="3251"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Boxplot, interaction plot</w:t>
            </w:r>
          </w:p>
        </w:tc>
        <w:tc>
          <w:tcPr>
            <w:tcW w:w="3251"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Correlation heatmap, scree plot, loading plot</w:t>
            </w:r>
          </w:p>
        </w:tc>
      </w:tr>
      <w:tr>
        <w:trPr>
          <w:cantSplit w:val="true"/>
        </w:trPr>
        <w:tc>
          <w:tcPr>
            <w:tcW w:w="3251"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Қолдану мақсаты</w:t>
            </w:r>
          </w:p>
        </w:tc>
        <w:tc>
          <w:tcPr>
            <w:tcW w:w="3251"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Топтық айырмашылықты тексеру</w:t>
            </w:r>
          </w:p>
        </w:tc>
        <w:tc>
          <w:tcPr>
            <w:tcW w:w="3251" w:type="dxa"/>
            <w:tcBorders/>
            <w:vAlign w:val="center"/>
          </w:tcPr>
          <w:p>
            <w:pPr>
              <w:pStyle w:val="Normal"/>
              <w:widowControl/>
              <w:spacing w:lineRule="auto" w:line="240" w:before="0" w:after="120"/>
              <w:jc w:val="both"/>
              <w:rPr>
                <w:rFonts w:cs="Times New Roman"/>
                <w:szCs w:val="24"/>
              </w:rPr>
            </w:pPr>
            <w:r>
              <w:rPr>
                <w:rFonts w:cs="Times New Roman"/>
                <w:kern w:val="0"/>
                <w:szCs w:val="24"/>
                <w:lang w:val="en-US" w:eastAsia="en-US" w:bidi="ar-SA"/>
              </w:rPr>
              <w:t>Өлшемділікті түсіндіру/жасырын факторларды анықтау</w:t>
            </w:r>
          </w:p>
        </w:tc>
      </w:tr>
    </w:tbl>
    <w:p>
      <w:pPr>
        <w:pStyle w:val="Heading1"/>
        <w:jc w:val="both"/>
        <w:rPr>
          <w:rFonts w:ascii="Times New Roman" w:hAnsi="Times New Roman" w:cs="Times New Roman"/>
          <w:szCs w:val="24"/>
        </w:rPr>
      </w:pPr>
      <w:r>
        <w:br w:type="page"/>
      </w:r>
      <w:r>
        <w:rPr>
          <w:rFonts w:cs="Times New Roman" w:ascii="Times New Roman" w:hAnsi="Times New Roman"/>
          <w:szCs w:val="24"/>
        </w:rPr>
      </w:r>
    </w:p>
    <w:sectPr>
      <w:footerReference w:type="even" r:id="rId7"/>
      <w:footerReference w:type="default" r:id="rId8"/>
      <w:footerReference w:type="first" r:id="rId9"/>
      <w:type w:val="nextPage"/>
      <w:pgSz w:w="11906" w:h="16838"/>
      <w:pgMar w:left="1134" w:right="1020" w:gutter="0" w:header="0" w:top="1020" w:footer="720" w:bottom="10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8"/>
      </w:rPr>
      <w:t xml:space="preserve">Data Mining — Дәріс 5   |   </w:t>
    </w:r>
    <w:r>
      <w:rPr/>
      <w:fldChar w:fldCharType="begin"/>
    </w:r>
    <w:r>
      <w:rPr/>
      <w:instrText xml:space="preserve"> PAGE </w:instrText>
    </w:r>
    <w:r>
      <w:rPr/>
      <w:fldChar w:fldCharType="separate"/>
    </w:r>
    <w:r>
      <w:rPr/>
      <w:t>13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8"/>
      </w:rPr>
      <w:t xml:space="preserve">Data Mining — Дәріс 5   |   </w:t>
    </w:r>
    <w:r>
      <w:rPr/>
      <w:fldChar w:fldCharType="begin"/>
    </w:r>
    <w:r>
      <w:rPr/>
      <w:instrText xml:space="preserve"> PAGE </w:instrText>
    </w:r>
    <w:r>
      <w:rPr/>
      <w:fldChar w:fldCharType="separate"/>
    </w:r>
    <w:r>
      <w:rPr/>
      <w:t>13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c693f"/>
    <w:pPr>
      <w:widowControl/>
      <w:bidi w:val="0"/>
      <w:spacing w:lineRule="auto" w:line="276" w:before="0" w:after="120"/>
      <w:jc w:val="left"/>
    </w:pPr>
    <w:rPr>
      <w:rFonts w:ascii="Times New Roman" w:hAnsi="Times New Roman" w:eastAsia="Times New Roman" w:cs="" w:cstheme="minorBidi"/>
      <w:color w:val="auto"/>
      <w:kern w:val="0"/>
      <w:sz w:val="24"/>
      <w:szCs w:val="22"/>
      <w:lang w:val="en-US" w:eastAsia="en-US" w:bidi="ar-SA"/>
    </w:rPr>
  </w:style>
  <w:style w:type="paragraph" w:styleId="Heading1">
    <w:name w:val="heading 1"/>
    <w:basedOn w:val="Normal"/>
    <w:next w:val="Normal"/>
    <w:link w:val="1"/>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4E79"/>
      <w:sz w:val="30"/>
      <w:szCs w:val="28"/>
    </w:rPr>
  </w:style>
  <w:style w:type="paragraph" w:styleId="Heading2">
    <w:name w:val="heading 2"/>
    <w:basedOn w:val="Normal"/>
    <w:next w:val="Normal"/>
    <w:link w:val="2"/>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F4E79"/>
      <w:sz w:val="26"/>
      <w:szCs w:val="26"/>
    </w:rPr>
  </w:style>
  <w:style w:type="paragraph" w:styleId="Heading3">
    <w:name w:val="heading 3"/>
    <w:basedOn w:val="Normal"/>
    <w:next w:val="Normal"/>
    <w:link w:val="3"/>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1F4E79"/>
    </w:rPr>
  </w:style>
  <w:style w:type="paragraph" w:styleId="Heading4">
    <w:name w:val="heading 4"/>
    <w:basedOn w:val="Normal"/>
    <w:next w:val="Normal"/>
    <w:link w:val="4"/>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5"/>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6"/>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7"/>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8"/>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9"/>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Style5" w:customStyle="1">
    <w:name w:val="Верхний колонтитул Знак"/>
    <w:basedOn w:val="DefaultParagraphFont"/>
    <w:uiPriority w:val="99"/>
    <w:qFormat/>
    <w:rsid w:val="00e618bf"/>
    <w:rPr/>
  </w:style>
  <w:style w:type="character" w:styleId="Style6" w:customStyle="1">
    <w:name w:val="Нижний колонтитул Знак"/>
    <w:basedOn w:val="DefaultParagraphFont"/>
    <w:uiPriority w:val="99"/>
    <w:qFormat/>
    <w:rsid w:val="00e618bf"/>
    <w:rPr/>
  </w:style>
  <w:style w:type="character" w:styleId="1" w:customStyle="1">
    <w:name w:val="Заголовок 1 Знак"/>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2" w:customStyle="1">
    <w:name w:val="Заголовок 2 Знак"/>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3" w:customStyle="1">
    <w:name w:val="Заголовок 3 Знак"/>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Style7" w:customStyle="1">
    <w:name w:val="Заголовок Знак"/>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tyle8" w:customStyle="1">
    <w:name w:val="Подзаголовок Знак"/>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Style9" w:customStyle="1">
    <w:name w:val="Основной текст Знак"/>
    <w:basedOn w:val="DefaultParagraphFont"/>
    <w:uiPriority w:val="99"/>
    <w:qFormat/>
    <w:rsid w:val="00aa1d8d"/>
    <w:rPr/>
  </w:style>
  <w:style w:type="character" w:styleId="21" w:customStyle="1">
    <w:name w:val="Основной текст 2 Знак"/>
    <w:basedOn w:val="DefaultParagraphFont"/>
    <w:link w:val="BodyText2"/>
    <w:uiPriority w:val="99"/>
    <w:qFormat/>
    <w:rsid w:val="00aa1d8d"/>
    <w:rPr/>
  </w:style>
  <w:style w:type="character" w:styleId="31" w:customStyle="1">
    <w:name w:val="Основной текст 3 Знак"/>
    <w:basedOn w:val="DefaultParagraphFont"/>
    <w:link w:val="BodyText3"/>
    <w:uiPriority w:val="99"/>
    <w:qFormat/>
    <w:rsid w:val="00aa1d8d"/>
    <w:rPr>
      <w:sz w:val="16"/>
      <w:szCs w:val="16"/>
    </w:rPr>
  </w:style>
  <w:style w:type="character" w:styleId="Style10" w:customStyle="1">
    <w:name w:val="Текст макроса Знак"/>
    <w:basedOn w:val="DefaultParagraphFont"/>
    <w:link w:val="MacroText"/>
    <w:uiPriority w:val="99"/>
    <w:qFormat/>
    <w:rsid w:val="0029639d"/>
    <w:rPr>
      <w:rFonts w:ascii="Courier" w:hAnsi="Courier"/>
      <w:sz w:val="20"/>
      <w:szCs w:val="20"/>
    </w:rPr>
  </w:style>
  <w:style w:type="character" w:styleId="22" w:customStyle="1">
    <w:name w:val="Цитата 2 Знак"/>
    <w:basedOn w:val="DefaultParagraphFont"/>
    <w:link w:val="Quote"/>
    <w:uiPriority w:val="29"/>
    <w:qFormat/>
    <w:rsid w:val="00fc693f"/>
    <w:rPr>
      <w:i/>
      <w:iCs/>
      <w:color w:themeColor="text1" w:val="000000"/>
    </w:rPr>
  </w:style>
  <w:style w:type="character" w:styleId="4" w:customStyle="1">
    <w:name w:val="Заголовок 4 Знак"/>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5" w:customStyle="1">
    <w:name w:val="Заголовок 5 Знак"/>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6" w:customStyle="1">
    <w:name w:val="Заголовок 6 Знак"/>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7" w:customStyle="1">
    <w:name w:val="Заголовок 7 Знак"/>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8" w:customStyle="1">
    <w:name w:val="Заголовок 8 Знак"/>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9" w:customStyle="1">
    <w:name w:val="Заголовок 9 Знак"/>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Style11" w:customStyle="1">
    <w:name w:val="Выделенная цитата Знак"/>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Style12">
    <w:name w:val="Заголовок"/>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link w:val="Style9"/>
    <w:uiPriority w:val="99"/>
    <w:unhideWhenUsed/>
    <w:rsid w:val="00aa1d8d"/>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Style13">
    <w:name w:val="Указатель"/>
    <w:basedOn w:val="Normal"/>
    <w:qFormat/>
    <w:pPr>
      <w:suppressLineNumbers/>
    </w:pPr>
    <w:rPr/>
  </w:style>
  <w:style w:type="paragraph" w:styleId="HeaderandFooter">
    <w:name w:val="Header and Footer"/>
    <w:basedOn w:val="Normal"/>
    <w:qFormat/>
    <w:pPr/>
    <w:rPr/>
  </w:style>
  <w:style w:type="paragraph" w:styleId="Header">
    <w:name w:val="header"/>
    <w:basedOn w:val="Normal"/>
    <w:link w:val="Style5"/>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Style6"/>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Style7"/>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themeColor="text2" w:themeShade="bf" w:val="17365D"/>
      <w:spacing w:val="5"/>
      <w:kern w:val="2"/>
      <w:sz w:val="36"/>
      <w:szCs w:val="52"/>
    </w:rPr>
  </w:style>
  <w:style w:type="paragraph" w:styleId="Subtitle">
    <w:name w:val="Subtitle"/>
    <w:basedOn w:val="Normal"/>
    <w:next w:val="Normal"/>
    <w:link w:val="Style8"/>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21"/>
    <w:uiPriority w:val="99"/>
    <w:unhideWhenUsed/>
    <w:qFormat/>
    <w:rsid w:val="00aa1d8d"/>
    <w:pPr>
      <w:spacing w:lineRule="auto" w:line="480"/>
    </w:pPr>
    <w:rPr/>
  </w:style>
  <w:style w:type="paragraph" w:styleId="BodyText3">
    <w:name w:val="Body Text 3"/>
    <w:basedOn w:val="Normal"/>
    <w:link w:val="31"/>
    <w:uiPriority w:val="99"/>
    <w:unhideWhenUsed/>
    <w:qFormat/>
    <w:rsid w:val="00aa1d8d"/>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Style10"/>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22"/>
    <w:uiPriority w:val="29"/>
    <w:qFormat/>
    <w:rsid w:val="00fc693f"/>
    <w:pPr/>
    <w:rPr>
      <w:i/>
      <w:iCs/>
      <w:color w:themeColor="text1" w:val="000000"/>
    </w:rPr>
  </w:style>
  <w:style w:type="paragraph" w:styleId="IntenseQuote">
    <w:name w:val="Intense Quote"/>
    <w:basedOn w:val="Normal"/>
    <w:next w:val="Normal"/>
    <w:link w:val="Style11"/>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Style12"/>
    <w:pPr/>
    <w:rPr/>
  </w:style>
  <w:style w:type="paragraph" w:styleId="TOCHeading">
    <w:name w:val="TOC Heading"/>
    <w:basedOn w:val="Heading1"/>
    <w:next w:val="Normal"/>
    <w:uiPriority w:val="39"/>
    <w:semiHidden/>
    <w:unhideWhenUsed/>
    <w:qFormat/>
    <w:rsid w:val="00fc693f"/>
    <w:pPr>
      <w:outlineLvl w:val="9"/>
    </w:pPr>
    <w:rPr/>
  </w:style>
  <w:style w:type="paragraph" w:styleId="CodeBlock" w:customStyle="1">
    <w:name w:val="Code Block"/>
    <w:qFormat/>
    <w:pPr>
      <w:widowControl/>
      <w:bidi w:val="0"/>
      <w:spacing w:lineRule="auto" w:line="276" w:before="40" w:after="40"/>
      <w:ind w:left="283"/>
      <w:jc w:val="left"/>
    </w:pPr>
    <w:rPr>
      <w:rFonts w:ascii="Consolas" w:hAnsi="Consolas" w:eastAsia="Consolas" w:cs="" w:cstheme="minorBidi"/>
      <w:color w:val="auto"/>
      <w:kern w:val="0"/>
      <w:sz w:val="18"/>
      <w:szCs w:val="22"/>
      <w:lang w:val="en-US" w:eastAsia="en-US" w:bidi="ar-SA"/>
    </w:rPr>
  </w:style>
  <w:style w:type="paragraph" w:styleId="FigureCaption" w:customStyle="1">
    <w:name w:val="Figure Caption"/>
    <w:qFormat/>
    <w:pPr>
      <w:widowControl/>
      <w:bidi w:val="0"/>
      <w:spacing w:lineRule="auto" w:line="276" w:before="0" w:after="200"/>
      <w:jc w:val="center"/>
    </w:pPr>
    <w:rPr>
      <w:rFonts w:ascii="Times New Roman" w:hAnsi="Times New Roman" w:eastAsia="Times New Roman" w:cs="" w:cstheme="minorBidi"/>
      <w:i/>
      <w:color w:val="auto"/>
      <w:kern w:val="0"/>
      <w:sz w:val="20"/>
      <w:szCs w:val="22"/>
      <w:lang w:val="en-US" w:eastAsia="en-US" w:bidi="ar-SA"/>
    </w:rPr>
  </w:style>
  <w:style w:type="numbering" w:styleId="Style14" w:default="1">
    <w:name w:val="Без списка"/>
    <w:uiPriority w:val="99"/>
    <w:semiHidden/>
    <w:unhideWhenUsed/>
    <w:qFormat/>
  </w:style>
  <w:style w:type="table" w:default="1" w:styleId="a3">
    <w:name w:val="Normal Table"/>
    <w:uiPriority w:val="99"/>
    <w:semiHidden/>
    <w:unhideWhenUsed/>
    <w:tblPr>
      <w:tblCellMar>
        <w:top w:w="0" w:type="dxa"/>
        <w:left w:w="108" w:type="dxa"/>
        <w:bottom w:w="0" w:type="dxa"/>
        <w:right w:w="108" w:type="dxa"/>
      </w:tblCellMar>
    </w:tblPr>
  </w:style>
  <w:style w:type="table" w:styleId="aff0">
    <w:name w:val="Table Grid"/>
    <w:basedOn w:val="a3"/>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ff1">
    <w:name w:val="Light Shading"/>
    <w:basedOn w:val="a3"/>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12">
    <w:name w:val="Medium List 1"/>
    <w:basedOn w:val="a3"/>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aff4">
    <w:name w:val="Dark List"/>
    <w:basedOn w:val="a3"/>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13">
    <w:name w:val="Colorful Shading Accent 1"/>
    <w:basedOn w:val="a3"/>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23">
    <w:name w:val="Colorful Shading Accent 2"/>
    <w:basedOn w:val="a3"/>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33">
    <w:name w:val="Colorful Shading Accent 3"/>
    <w:basedOn w:val="a3"/>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53">
    <w:name w:val="Colorful Shading Accent 5"/>
    <w:basedOn w:val="a3"/>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63">
    <w:name w:val="Colorful Shading Accent 6"/>
    <w:basedOn w:val="a3"/>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aff6">
    <w:name w:val="Colorful List"/>
    <w:basedOn w:val="a3"/>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BAACEC-F5D4-4402-8937-6CE57E59F5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Application>LibreOffice/25.2.3.2$Linux_X86_64 LibreOffice_project/520$Build-2</Application>
  <AppVersion>15.0000</AppVersion>
  <Pages>15</Pages>
  <Words>2590</Words>
  <Characters>16808</Characters>
  <CharactersWithSpaces>19074</CharactersWithSpaces>
  <Paragraphs>378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kk-KZ</dc:language>
  <cp:lastModifiedBy>RePack by Diakov</cp:lastModifiedBy>
  <dcterms:modified xsi:type="dcterms:W3CDTF">2026-09-21T12:46:00Z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