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40" w:line="252" w:lineRule="auto"/>
      </w:pPr>
      <w:r>
        <w:rPr>
          <w:rFonts w:ascii="Segoe UI" w:hAnsi="Segoe UI" w:cs="Segoe UI"/>
          <w:b/>
          <w:color w:val="1A1A1A"/>
          <w:sz w:val="44"/>
          <w:szCs w:val="44"/>
        </w:rPr>
        <w:t xml:space="preserve">ЛЗ 6. Вероятностный прогноз сроков (Монте-Карло)</w:t>
      </w:r>
    </w:p>
    <w:p>
      <w:pPr>
        <w:spacing w:before="0" w:after="280" w:line="264" w:lineRule="auto"/>
      </w:pPr>
      <w:r>
        <w:rPr>
          <w:rFonts w:ascii="Segoe UI" w:hAnsi="Segoe UI" w:cs="Segoe UI"/>
          <w:color w:val="159FE0"/>
          <w:sz w:val="26"/>
          <w:szCs w:val="26"/>
        </w:rPr>
        <w:t xml:space="preserve">Эталонный пример выполнения — образец для студентов</w:t>
      </w:r>
    </w:p>
    <w:p>
      <w:pPr>
        <w:spacing w:before="0" w:after="320" w:line="264" w:lineRule="auto"/>
      </w:pPr>
      <w:r>
        <w:rPr>
          <w:rFonts w:ascii="Segoe UI" w:hAnsi="Segoe UI" w:cs="Segoe UI"/>
          <w:color w:val="5C7080"/>
          <w:sz w:val="19"/>
          <w:szCs w:val="19"/>
        </w:rPr>
        <w:t xml:space="preserve">Управление ИТ-проектами · Неделя 6 · 4 курс бакалавриата · осень 2026</w:t>
      </w:r>
    </w:p>
    <w:p>
      <w:pPr>
        <w:spacing w:before="160" w:after="200" w:line="270" w:lineRule="auto"/>
        <w:ind w:left="200" w:right="200"/>
      </w:pPr>
      <w:r>
        <w:rPr>
          <w:rFonts w:ascii="Segoe UI" w:hAnsi="Segoe UI" w:cs="Segoe UI"/>
          <w:i/>
          <w:color w:val="1A1A1A"/>
          <w:sz w:val="21"/>
          <w:szCs w:val="21"/>
        </w:rPr>
        <w:t xml:space="preserve">Это образец, а не шаблон для копирования. Смотрите на три вещи: (1) прогноз сформулирован как вероятность и диапазон, а не как одна дата; (2) расхождение с оценкой команды не спрятано, а объяснено; (3) слайд для заказчика написан так, что его можно показать, ничего не объясняя устно.</w:t>
      </w:r>
    </w:p>
    <w:p>
      <w:pPr>
        <w:spacing w:before="320" w:after="120" w:line="264" w:lineRule="auto"/>
        <w:keepNext/>
      </w:pPr>
      <w:r>
        <w:rPr>
          <w:rFonts w:ascii="Segoe UI" w:hAnsi="Segoe UI" w:cs="Segoe UI"/>
          <w:b/>
          <w:color w:val="1A1A1A"/>
          <w:sz w:val="30"/>
          <w:szCs w:val="30"/>
        </w:rPr>
        <w:t xml:space="preserve">0. Что сдаётся и по каким критериям оценивается</w:t>
      </w:r>
    </w:p>
    <w:p>
      <w:pPr>
        <w:spacing w:before="0" w:after="120" w:line="276" w:lineRule="auto"/>
      </w:pPr>
      <w:r>
        <w:rPr>
          <w:rFonts w:ascii="Segoe UI" w:hAnsi="Segoe UI" w:cs="Segoe UI"/>
          <w:color w:val="1A1A1A"/>
          <w:sz w:val="22"/>
          <w:szCs w:val="22"/>
        </w:rPr>
        <w:t xml:space="preserve">Артефакт: notebook с симуляцией и графиками + слайд оценки для заказчика + протокол покера планирования.</w:t>
      </w:r>
    </w:p>
    <w:p>
      <w:pPr>
        <w:spacing w:before="0" w:after="120" w:line="276" w:lineRule="auto"/>
      </w:pPr>
      <w:r>
        <w:rPr>
          <w:rFonts w:ascii="Segoe UI" w:hAnsi="Segoe UI" w:cs="Segoe UI"/>
          <w:b/>
          <w:color w:val="1A1A1A"/>
          <w:sz w:val="22"/>
          <w:szCs w:val="22"/>
        </w:rPr>
        <w:t xml:space="preserve">Критерии приёмки: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Код воспроизводим: notebook запускается с нуля и даёт те же числа (зерно генератора зафиксировано).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Вывод сформулирован в терминах вероятности, а не одной даты.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Показано расхождение с детерминированной оценкой команды и названа его причина.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Указаны допущения прогноза и условия, при которых он перестаёт быть верным.</w:t>
      </w:r>
    </w:p>
    <w:p>
      <w:pPr>
        <w:spacing w:before="320" w:after="120" w:line="264" w:lineRule="auto"/>
        <w:keepNext/>
      </w:pPr>
      <w:r>
        <w:rPr>
          <w:rFonts w:ascii="Segoe UI" w:hAnsi="Segoe UI" w:cs="Segoe UI"/>
          <w:b/>
          <w:color w:val="1A1A1A"/>
          <w:sz w:val="30"/>
          <w:szCs w:val="30"/>
        </w:rPr>
        <w:t xml:space="preserve">Часть 1. Исходные данные</w:t>
      </w:r>
    </w:p>
    <w:p>
      <w:pPr>
        <w:spacing w:before="0" w:after="120" w:line="276" w:lineRule="auto"/>
      </w:pPr>
      <w:r>
        <w:rPr>
          <w:rFonts w:ascii="Segoe UI" w:hAnsi="Segoe UI" w:cs="Segoe UI"/>
          <w:color w:val="1A1A1A"/>
          <w:sz w:val="22"/>
          <w:szCs w:val="22"/>
        </w:rPr>
        <w:t xml:space="preserve">Для симуляции нужна история завершений, а у команды проекта «Заявка» на неделе 6 всего две недели работы — этого не хватает. Поэтому взят набор, выданный преподавателем: 26 недельных значений throughput команды сопоставимого размера (4 человека, веб-система, учебный ритм). Набор лежит в data/throughput.csv, источник указан в notebook.</w:t>
      </w:r>
    </w:p>
    <w:tbl>
      <w:tblPr>
        <w:tblW w:w="5005" w:type="pct"/>
        <w:tblBorders>
          <w:top w:val="single" w:sz="4" w:space="0" w:color="AAD1E9"/>
          <w:left w:val="single" w:sz="4" w:space="0" w:color="AAD1E9"/>
          <w:bottom w:val="single" w:sz="4" w:space="0" w:color="AAD1E9"/>
          <w:right w:val="single" w:sz="4" w:space="0" w:color="AAD1E9"/>
          <w:insideH w:val="single" w:sz="4" w:space="0" w:color="AAD1E9"/>
          <w:insideV w:val="single" w:sz="4" w:space="0" w:color="AAD1E9"/>
        </w:tblBorders>
        <w:tblLayout w:type="fixed"/>
        <w:tblLook w:val="0000"/>
      </w:tblPr>
      <w:tblGrid>
        <w:gridCol w:w="2366"/>
        <w:gridCol w:w="6734"/>
      </w:tblGrid>
      <w:tr>
        <w:trPr>
          <w:cantSplit/>
          <w:tblHeader/>
        </w:trPr>
        <w:tc>
          <w:tcPr>
            <w:tcW w:w="13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w="37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История throughput, элементов в неделю</w:t>
            </w:r>
          </w:p>
        </w:tc>
        <w:tc>
          <w:tcPr>
            <w:tcW w:w="37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4, 6, 0, 7, 5, 2, 6, 9, 4, 5, 0, 6, 7, 4, 5, 1, 6, 5, 9, 3, 4, 6, 5, 8, 2, 5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Число наблюдений</w:t>
            </w:r>
          </w:p>
        </w:tc>
        <w:tc>
          <w:tcPr>
            <w:tcW w:w="37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26 недель</w:t>
            </w:r>
          </w:p>
        </w:tc>
      </w:tr>
      <w:tr>
        <w:trPr>
          <w:cantSplit/>
        </w:trPr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Среднее</w:t>
            </w:r>
          </w:p>
        </w:tc>
        <w:tc>
          <w:tcPr>
            <w:tcW w:w="37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4,77 элемента в неделю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Медиана</w:t>
            </w:r>
          </w:p>
        </w:tc>
        <w:tc>
          <w:tcPr>
            <w:tcW w:w="37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5 элементов</w:t>
            </w:r>
          </w:p>
        </w:tc>
      </w:tr>
      <w:tr>
        <w:trPr>
          <w:cantSplit/>
        </w:trPr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Минимум и максимум</w:t>
            </w:r>
          </w:p>
        </w:tc>
        <w:tc>
          <w:tcPr>
            <w:tcW w:w="37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0 и 9</w:t>
            </w:r>
          </w:p>
        </w:tc>
      </w:tr>
      <w:tr>
        <w:trPr>
          <w:cantSplit/>
        </w:trPr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Размер оставшегося бэклога</w:t>
            </w:r>
          </w:p>
        </w:tc>
        <w:tc>
          <w:tcPr>
            <w:tcW w:w="37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42 элемента (18 историй MVP + 24 задачи, декомпозированные из них)</w:t>
            </w:r>
          </w:p>
        </w:tc>
      </w:tr>
      <w:tr>
        <w:trPr>
          <w:cantSplit/>
        </w:trPr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Дата начала отсчёта</w:t>
            </w:r>
          </w:p>
        </w:tc>
        <w:tc>
          <w:tcPr>
            <w:tcW w:w="37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12 октября 2026 (конец недели 6)</w:t>
            </w:r>
          </w:p>
        </w:tc>
      </w:tr>
    </w:tbl>
    <w:p>
      <w:pPr>
        <w:spacing w:after="60" w:line="240" w:lineRule="auto"/>
        <w:rPr>
          <w:sz w:val="8"/>
        </w:rPr>
      </w:pPr>
    </w:p>
    <w:p>
      <w:pPr>
        <w:spacing w:before="0" w:after="120" w:line="276" w:lineRule="auto"/>
      </w:pPr>
      <w:r>
        <w:rPr>
          <w:rFonts w:ascii="Segoe UI" w:hAnsi="Segoe UI" w:cs="Segoe UI"/>
          <w:color w:val="1A1A1A"/>
          <w:sz w:val="22"/>
          <w:szCs w:val="22"/>
        </w:rPr>
        <w:t xml:space="preserve">Два нуля в истории — не ошибка данных: это недели сессии и праздников. Их нельзя выбрасывать, потому что в прогнозируемом периоде такие недели тоже будут. Именно эти два значения дают основную разницу между прогнозом и оптимистичной оценкой команды.</w:t>
      </w:r>
    </w:p>
    <w:p>
      <w:pPr>
        <w:spacing w:before="320" w:after="120" w:line="264" w:lineRule="auto"/>
        <w:keepNext/>
      </w:pPr>
      <w:r>
        <w:rPr>
          <w:rFonts w:ascii="Segoe UI" w:hAnsi="Segoe UI" w:cs="Segoe UI"/>
          <w:b/>
          <w:color w:val="1A1A1A"/>
          <w:sz w:val="30"/>
          <w:szCs w:val="30"/>
        </w:rPr>
        <w:t xml:space="preserve">Часть 2. Симуляция</w:t>
      </w:r>
    </w:p>
    <w:p>
      <w:pPr>
        <w:spacing w:before="0" w:after="120" w:line="276" w:lineRule="auto"/>
      </w:pPr>
      <w:r>
        <w:rPr>
          <w:rFonts w:ascii="Segoe UI" w:hAnsi="Segoe UI" w:cs="Segoe UI"/>
          <w:color w:val="1A1A1A"/>
          <w:sz w:val="22"/>
          <w:szCs w:val="22"/>
        </w:rPr>
        <w:t xml:space="preserve">Метод: повторная выборка с возвращением (bootstrap) из исторических значений throughput. На каждом прогоне добавляем недели, пока сумма завершённых элементов не достигнет 42, и записываем, сколько недель потребовалось. Прогонов 10 000.</w:t>
      </w:r>
    </w:p>
    <w:p>
      <w:pPr>
        <w:spacing w:before="12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import numpy as np</w:t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import matplotlib.pyplot as plt</w:t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/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rng = np.random.default_rng(42)   # зерно зафиксировано: результат воспроизводим</w:t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history = np.array([4,6,0,7,5,2,6,9,4,5,0,6,7,4,5,1,6,5,9,3,4,6,5,8,2,5])</w:t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BACKLOG, RUNS = 42, 10_000</w:t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/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weeks = np.empty(RUNS, dtype=int)</w:t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for i in range(RUNS):</w:t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    done, w = 0, 0</w:t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    while done &lt; BACKLOG:</w:t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        done += rng.choice(history)   # случайная неделя из истории</w:t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        w += 1</w:t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    weeks[i] = w</w:t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/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for p in (50, 70, 85, 95):</w:t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    print(f'P{p}: {np.percentile(weeks, p):.0f} недель')</w:t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/>
      </w:r>
    </w:p>
    <w:p>
      <w:pPr>
        <w:spacing w:before="0" w:after="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plt.hist(weeks, bins=range(weeks.min(), weeks.max()+2), align='left')</w:t>
      </w:r>
    </w:p>
    <w:p>
      <w:pPr>
        <w:spacing w:before="0" w:after="160" w:line="24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Consolas" w:hAnsi="Consolas" w:cs="Consolas"/>
          <w:color w:val="1A1A1A"/>
          <w:sz w:val="18"/>
          <w:szCs w:val="18"/>
        </w:rPr>
        <w:t xml:space="preserve">plt.xlabel('недель до завершения'); plt.ylabel('число прогонов')</w:t>
      </w:r>
    </w:p>
    <w:p>
      <w:pPr>
        <w:spacing w:before="0" w:after="120" w:line="276" w:lineRule="auto"/>
      </w:pPr>
      <w:r>
        <w:rPr>
          <w:rFonts w:ascii="Segoe UI" w:hAnsi="Segoe UI" w:cs="Segoe UI"/>
          <w:color w:val="1A1A1A"/>
          <w:sz w:val="22"/>
          <w:szCs w:val="22"/>
        </w:rPr>
        <w:t xml:space="preserve">В notebook построены два графика: гистограмма распределения и кумулятивная кривая «вероятность завершить не позже, чем за N недель». Кумулятивная кривая важнее: именно по ней заказчик выбирает, с какой уверенностью он хочет называть дату.</w:t>
      </w:r>
    </w:p>
    <w:p>
      <w:pPr>
        <w:spacing w:before="320" w:after="120" w:line="264" w:lineRule="auto"/>
        <w:keepNext/>
      </w:pPr>
      <w:r>
        <w:rPr>
          <w:rFonts w:ascii="Segoe UI" w:hAnsi="Segoe UI" w:cs="Segoe UI"/>
          <w:b/>
          <w:color w:val="1A1A1A"/>
          <w:sz w:val="30"/>
          <w:szCs w:val="30"/>
        </w:rPr>
        <w:t xml:space="preserve">Часть 3. Результаты</w:t>
      </w:r>
    </w:p>
    <w:tbl>
      <w:tblPr>
        <w:tblW w:w="5005" w:type="pct"/>
        <w:tblBorders>
          <w:top w:val="single" w:sz="4" w:space="0" w:color="AAD1E9"/>
          <w:left w:val="single" w:sz="4" w:space="0" w:color="AAD1E9"/>
          <w:bottom w:val="single" w:sz="4" w:space="0" w:color="AAD1E9"/>
          <w:right w:val="single" w:sz="4" w:space="0" w:color="AAD1E9"/>
          <w:insideH w:val="single" w:sz="4" w:space="0" w:color="AAD1E9"/>
          <w:insideV w:val="single" w:sz="4" w:space="0" w:color="AAD1E9"/>
        </w:tblBorders>
        <w:tblLayout w:type="fixed"/>
        <w:tblLook w:val="0000"/>
      </w:tblPr>
      <w:tblGrid>
        <w:gridCol w:w="1638"/>
        <w:gridCol w:w="2002"/>
        <w:gridCol w:w="2366"/>
        <w:gridCol w:w="3094"/>
      </w:tblGrid>
      <w:tr>
        <w:trPr>
          <w:cantSplit/>
          <w:tblHeader/>
        </w:trPr>
        <w:tc>
          <w:tcPr>
            <w:tcW w:w="9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Перцентиль</w:t>
            </w:r>
          </w:p>
        </w:tc>
        <w:tc>
          <w:tcPr>
            <w:tcW w:w="11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Недель</w:t>
            </w:r>
          </w:p>
        </w:tc>
        <w:tc>
          <w:tcPr>
            <w:tcW w:w="13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Дата завершения</w:t>
            </w:r>
          </w:p>
        </w:tc>
        <w:tc>
          <w:tcPr>
            <w:tcW w:w="17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Как читать</w:t>
            </w:r>
          </w:p>
        </w:tc>
      </w:tr>
      <w:tr>
        <w:trPr>
          <w:cantSplit/>
        </w:trPr>
        <w:tc>
          <w:tcPr>
            <w:tcW w:w="9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P50</w:t>
            </w:r>
          </w:p>
        </w:tc>
        <w:tc>
          <w:tcPr>
            <w:tcW w:w="11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14 декабря 2026</w:t>
            </w:r>
          </w:p>
        </w:tc>
        <w:tc>
          <w:tcPr>
            <w:tcW w:w="17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Вероятность уложиться — 50 %. Это не план, а подбрасывание монеты</w:t>
            </w:r>
          </w:p>
        </w:tc>
      </w:tr>
      <w:tr>
        <w:trPr>
          <w:cantSplit/>
        </w:trPr>
        <w:tc>
          <w:tcPr>
            <w:tcW w:w="9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P70</w:t>
            </w:r>
          </w:p>
        </w:tc>
        <w:tc>
          <w:tcPr>
            <w:tcW w:w="11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21 декабря 2026</w:t>
            </w:r>
          </w:p>
        </w:tc>
        <w:tc>
          <w:tcPr>
            <w:tcW w:w="17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Разумный внутренний ориентир команды</w:t>
            </w:r>
          </w:p>
        </w:tc>
      </w:tr>
      <w:tr>
        <w:trPr>
          <w:cantSplit/>
        </w:trPr>
        <w:tc>
          <w:tcPr>
            <w:tcW w:w="9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P85</w:t>
            </w:r>
          </w:p>
        </w:tc>
        <w:tc>
          <w:tcPr>
            <w:tcW w:w="11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28 декабря 2026</w:t>
            </w:r>
          </w:p>
        </w:tc>
        <w:tc>
          <w:tcPr>
            <w:tcW w:w="17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Дата, которую можно называть заказчику как обязательство</w:t>
            </w:r>
          </w:p>
        </w:tc>
      </w:tr>
      <w:tr>
        <w:trPr>
          <w:cantSplit/>
        </w:trPr>
        <w:tc>
          <w:tcPr>
            <w:tcW w:w="9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P95</w:t>
            </w:r>
          </w:p>
        </w:tc>
        <w:tc>
          <w:tcPr>
            <w:tcW w:w="11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4 января 2027</w:t>
            </w:r>
          </w:p>
        </w:tc>
        <w:tc>
          <w:tcPr>
            <w:tcW w:w="17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Дата для случаев с высокой ценой срыва</w:t>
            </w:r>
          </w:p>
        </w:tc>
      </w:tr>
    </w:tbl>
    <w:p>
      <w:pPr>
        <w:spacing w:after="60" w:line="240" w:lineRule="auto"/>
        <w:rPr>
          <w:sz w:val="8"/>
        </w:rPr>
      </w:pPr>
    </w:p>
    <w:p>
      <w:pPr>
        <w:spacing w:before="0" w:after="120" w:line="276" w:lineRule="auto"/>
      </w:pPr>
      <w:r>
        <w:rPr>
          <w:rFonts w:ascii="Segoe UI" w:hAnsi="Segoe UI" w:cs="Segoe UI"/>
          <w:color w:val="1A1A1A"/>
          <w:sz w:val="22"/>
          <w:szCs w:val="22"/>
        </w:rPr>
        <w:t xml:space="preserve">Распределение асимметрично: слева оно обрывается на 7 неделях (быстрее физически не получается даже при удачном наборе недель), а справа тянется до 16. Это обычная форма для проектных прогнозов и причина, по которой среднее значение обманчиво: средняя длительность 9,4 недели, но вероятность уложиться в неё — меньше 60 %.</w:t>
      </w:r>
    </w:p>
    <w:p>
      <w:pPr>
        <w:spacing w:before="160" w:after="200" w:line="27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Segoe UI" w:hAnsi="Segoe UI" w:cs="Segoe UI"/>
          <w:color w:val="1A1A1A"/>
          <w:sz w:val="21"/>
          <w:szCs w:val="21"/>
        </w:rPr>
        <w:t xml:space="preserve">Приём, который стоит повторить: разница между P50 и P85 — это и есть цена определённости, выраженная в неделях. В нашем прогнозе она равна двум неделям. Разговор с заказчиком становится предметным: «дата 14 декабря стоит 50 % уверенности, дата 28 декабря — 85 %; какую называем деканату?»</w:t>
      </w:r>
    </w:p>
    <w:p>
      <w:pPr>
        <w:spacing w:before="320" w:after="120" w:line="264" w:lineRule="auto"/>
        <w:keepNext/>
      </w:pPr>
      <w:r>
        <w:rPr>
          <w:rFonts w:ascii="Segoe UI" w:hAnsi="Segoe UI" w:cs="Segoe UI"/>
          <w:b/>
          <w:color w:val="1A1A1A"/>
          <w:sz w:val="30"/>
          <w:szCs w:val="30"/>
        </w:rPr>
        <w:t xml:space="preserve">Часть 4. Сравнение с детерминированной оценкой команды</w:t>
      </w:r>
    </w:p>
    <w:tbl>
      <w:tblPr>
        <w:tblW w:w="5005" w:type="pct"/>
        <w:tblBorders>
          <w:top w:val="single" w:sz="4" w:space="0" w:color="AAD1E9"/>
          <w:left w:val="single" w:sz="4" w:space="0" w:color="AAD1E9"/>
          <w:bottom w:val="single" w:sz="4" w:space="0" w:color="AAD1E9"/>
          <w:right w:val="single" w:sz="4" w:space="0" w:color="AAD1E9"/>
          <w:insideH w:val="single" w:sz="4" w:space="0" w:color="AAD1E9"/>
          <w:insideV w:val="single" w:sz="4" w:space="0" w:color="AAD1E9"/>
        </w:tblBorders>
        <w:tblLayout w:type="fixed"/>
        <w:tblLook w:val="0000"/>
      </w:tblPr>
      <w:tblGrid>
        <w:gridCol w:w="3094"/>
        <w:gridCol w:w="2002"/>
        <w:gridCol w:w="2002"/>
        <w:gridCol w:w="2002"/>
      </w:tblGrid>
      <w:tr>
        <w:trPr>
          <w:cantSplit/>
          <w:tblHeader/>
        </w:trPr>
        <w:tc>
          <w:tcPr>
            <w:tcW w:w="17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Способ оценки</w:t>
            </w:r>
          </w:p>
        </w:tc>
        <w:tc>
          <w:tcPr>
            <w:tcW w:w="11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Результат</w:t>
            </w:r>
          </w:p>
        </w:tc>
        <w:tc>
          <w:tcPr>
            <w:tcW w:w="11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Дата</w:t>
            </w:r>
          </w:p>
        </w:tc>
        <w:tc>
          <w:tcPr>
            <w:tcW w:w="11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Отклонение от P85</w:t>
            </w:r>
          </w:p>
        </w:tc>
      </w:tr>
      <w:tr>
        <w:trPr>
          <w:cantSplit/>
        </w:trPr>
        <w:tc>
          <w:tcPr>
            <w:tcW w:w="17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Оценка команды по story points (42 элемента при велосити «около 6 в неделю»)</w:t>
            </w:r>
          </w:p>
        </w:tc>
        <w:tc>
          <w:tcPr>
            <w:tcW w:w="11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7 недель</w:t>
            </w:r>
          </w:p>
        </w:tc>
        <w:tc>
          <w:tcPr>
            <w:tcW w:w="11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30 ноября 2026</w:t>
            </w:r>
          </w:p>
        </w:tc>
        <w:tc>
          <w:tcPr>
            <w:tcW w:w="11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−4 недели</w:t>
            </w:r>
          </w:p>
        </w:tc>
      </w:tr>
      <w:tr>
        <w:trPr>
          <w:cantSplit/>
        </w:trPr>
        <w:tc>
          <w:tcPr>
            <w:tcW w:w="17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Простое деление на среднее (42 / 4,77)</w:t>
            </w:r>
          </w:p>
        </w:tc>
        <w:tc>
          <w:tcPr>
            <w:tcW w:w="11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8,8 недели</w:t>
            </w:r>
          </w:p>
        </w:tc>
        <w:tc>
          <w:tcPr>
            <w:tcW w:w="11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14 декабря 2026</w:t>
            </w:r>
          </w:p>
        </w:tc>
        <w:tc>
          <w:tcPr>
            <w:tcW w:w="11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−2 недели</w:t>
            </w:r>
          </w:p>
        </w:tc>
      </w:tr>
      <w:tr>
        <w:trPr>
          <w:cantSplit/>
        </w:trPr>
        <w:tc>
          <w:tcPr>
            <w:tcW w:w="17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Монте-Карло, P85</w:t>
            </w:r>
          </w:p>
        </w:tc>
        <w:tc>
          <w:tcPr>
            <w:tcW w:w="11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11 недель</w:t>
            </w:r>
          </w:p>
        </w:tc>
        <w:tc>
          <w:tcPr>
            <w:tcW w:w="11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28 декабря 2026</w:t>
            </w:r>
          </w:p>
        </w:tc>
        <w:tc>
          <w:tcPr>
            <w:tcW w:w="11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 w:line="240" w:lineRule="auto"/>
        <w:rPr>
          <w:sz w:val="8"/>
        </w:rPr>
      </w:pPr>
    </w:p>
    <w:p>
      <w:pPr>
        <w:spacing w:before="0" w:after="120" w:line="276" w:lineRule="auto"/>
      </w:pPr>
      <w:r>
        <w:rPr>
          <w:rFonts w:ascii="Segoe UI" w:hAnsi="Segoe UI" w:cs="Segoe UI"/>
          <w:b/>
          <w:color w:val="1A1A1A"/>
          <w:sz w:val="22"/>
          <w:szCs w:val="22"/>
        </w:rPr>
        <w:t xml:space="preserve">Откуда расхождение — три причины, найденные при разборе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Команда взяла за велосити 6 элементов в неделю — это верхняя часть наблюдавшегося диапазона, а не типичное значение. Медиана равна 5, среднее — 4,77.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Из рассуждения выпали плохие недели. В истории две недели с нулём; команда при обсуждении сказала «ну это же особые случаи». Особые случаи будут и впереди — сессия на неделе 8 уже стоит в календаре.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Деление на среднее (второй способ) даёт правдоподобную цифру, но ничего не говорит о вероятности. Оно отвечает на вопрос «сколько в среднем», а заказчик спрашивает «к какой дате точно».</w:t>
      </w:r>
    </w:p>
    <w:p>
      <w:pPr>
        <w:spacing w:before="0" w:after="120" w:line="276" w:lineRule="auto"/>
      </w:pPr>
      <w:r>
        <w:rPr>
          <w:rFonts w:ascii="Segoe UI" w:hAnsi="Segoe UI" w:cs="Segoe UI"/>
          <w:color w:val="1A1A1A"/>
          <w:sz w:val="22"/>
          <w:szCs w:val="22"/>
        </w:rPr>
        <w:t xml:space="preserve">Практический вывод для плана: срок защиты — неделя 15 (середина декабря), а P85 даёт 28 декабря. Значит, весь бэклог из 42 элементов к защите не будет готов с приемлемой уверенностью. Решение принято не «работать быстрее», а сократить объём: из среза убраны ZAY-10 и ZAY-11 (8 элементов). Пересчёт для 34 элементов даёт P85 = 9 недель, то есть 14 декабря — это укладывается в срок.</w:t>
      </w:r>
    </w:p>
    <w:p>
      <w:pPr>
        <w:spacing w:before="320" w:after="120" w:line="264" w:lineRule="auto"/>
        <w:keepNext/>
      </w:pPr>
      <w:r>
        <w:rPr>
          <w:rFonts w:ascii="Segoe UI" w:hAnsi="Segoe UI" w:cs="Segoe UI"/>
          <w:b/>
          <w:color w:val="1A1A1A"/>
          <w:sz w:val="30"/>
          <w:szCs w:val="30"/>
        </w:rPr>
        <w:t xml:space="preserve">Часть 5. Покер планирования на 10 историях</w:t>
      </w:r>
    </w:p>
    <w:p>
      <w:pPr>
        <w:spacing w:before="0" w:after="120" w:line="276" w:lineRule="auto"/>
      </w:pPr>
      <w:r>
        <w:rPr>
          <w:rFonts w:ascii="Segoe UI" w:hAnsi="Segoe UI" w:cs="Segoe UI"/>
          <w:color w:val="1A1A1A"/>
          <w:sz w:val="22"/>
          <w:szCs w:val="22"/>
        </w:rPr>
        <w:t xml:space="preserve">Оценивали в story points по шкале Фибоначчи, четыре участника, три раунда. Ниже итог: первая колонка — оценки участников в первом раунде, затем причина расхождения и итоговое значение.</w:t>
      </w:r>
    </w:p>
    <w:tbl>
      <w:tblPr>
        <w:tblW w:w="5005" w:type="pct"/>
        <w:tblBorders>
          <w:top w:val="single" w:sz="4" w:space="0" w:color="AAD1E9"/>
          <w:left w:val="single" w:sz="4" w:space="0" w:color="AAD1E9"/>
          <w:bottom w:val="single" w:sz="4" w:space="0" w:color="AAD1E9"/>
          <w:right w:val="single" w:sz="4" w:space="0" w:color="AAD1E9"/>
          <w:insideH w:val="single" w:sz="4" w:space="0" w:color="AAD1E9"/>
          <w:insideV w:val="single" w:sz="4" w:space="0" w:color="AAD1E9"/>
        </w:tblBorders>
        <w:tblLayout w:type="fixed"/>
        <w:tblLook w:val="0000"/>
      </w:tblPr>
      <w:tblGrid>
        <w:gridCol w:w="910"/>
        <w:gridCol w:w="2366"/>
        <w:gridCol w:w="1638"/>
        <w:gridCol w:w="2366"/>
        <w:gridCol w:w="910"/>
        <w:gridCol w:w="910"/>
      </w:tblGrid>
      <w:tr>
        <w:trPr>
          <w:cantSplit/>
          <w:tblHeader/>
        </w:trPr>
        <w:tc>
          <w:tcPr>
            <w:tcW w:w="5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13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История</w:t>
            </w:r>
          </w:p>
        </w:tc>
        <w:tc>
          <w:tcPr>
            <w:tcW w:w="9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Раунд 1</w:t>
            </w:r>
          </w:p>
        </w:tc>
        <w:tc>
          <w:tcPr>
            <w:tcW w:w="13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Причина расхождения</w:t>
            </w:r>
          </w:p>
        </w:tc>
        <w:tc>
          <w:tcPr>
            <w:tcW w:w="5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Итог</w:t>
            </w:r>
          </w:p>
        </w:tc>
        <w:tc>
          <w:tcPr>
            <w:tcW w:w="5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Раунд</w:t>
            </w:r>
          </w:p>
        </w:tc>
      </w:tr>
      <w:tr>
        <w:trPr>
          <w:cantSplit/>
        </w:trPr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ZAY-1</w:t>
            </w:r>
          </w:p>
        </w:tc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Веб-форма подачи</w:t>
            </w:r>
          </w:p>
        </w:tc>
        <w:tc>
          <w:tcPr>
            <w:tcW w:w="9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3, 5, 5, 8</w:t>
            </w:r>
          </w:p>
        </w:tc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Разное понимание: входит ли в историю валидация и сохранение введённого при ошибке</w:t>
            </w:r>
          </w:p>
        </w:tc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ZAY-2</w:t>
            </w:r>
          </w:p>
        </w:tc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Письмо-подтверждение</w:t>
            </w:r>
          </w:p>
        </w:tc>
        <w:tc>
          <w:tcPr>
            <w:tcW w:w="9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2, 2, 3, 2</w:t>
            </w:r>
          </w:p>
        </w:tc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Расхождения нет</w:t>
            </w:r>
          </w:p>
        </w:tc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ZAY-5</w:t>
            </w:r>
          </w:p>
        </w:tc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Очередь методиста</w:t>
            </w:r>
          </w:p>
        </w:tc>
        <w:tc>
          <w:tcPr>
            <w:tcW w:w="9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5, 5, 8, 13</w:t>
            </w:r>
          </w:p>
        </w:tc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Один участник закладывал постраничный вывод и сортировку, остальные — простой список</w:t>
            </w:r>
          </w:p>
        </w:tc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ZAY-7</w:t>
            </w:r>
          </w:p>
        </w:tc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Маршрут на заведующего</w:t>
            </w:r>
          </w:p>
        </w:tc>
        <w:tc>
          <w:tcPr>
            <w:tcW w:w="9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5, 8, 8, 8</w:t>
            </w:r>
          </w:p>
        </w:tc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Небольшое расхождение по объёму уведомлений</w:t>
            </w:r>
          </w:p>
        </w:tc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ZAY-9</w:t>
            </w:r>
          </w:p>
        </w:tc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Письмо о результате</w:t>
            </w:r>
          </w:p>
        </w:tc>
        <w:tc>
          <w:tcPr>
            <w:tcW w:w="9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2, 3, 3, 3</w:t>
            </w:r>
          </w:p>
        </w:tc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Расхождения нет</w:t>
            </w:r>
          </w:p>
        </w:tc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ZAY-12</w:t>
            </w:r>
          </w:p>
        </w:tc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Отчёт по срокам и CSV</w:t>
            </w:r>
          </w:p>
        </w:tc>
        <w:tc>
          <w:tcPr>
            <w:tcW w:w="9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5, 8, 13, 13</w:t>
            </w:r>
          </w:p>
        </w:tc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Не договорились, входит ли выгрузка и какие именно метрики считаются</w:t>
            </w:r>
          </w:p>
        </w:tc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ZAY-6</w:t>
            </w:r>
          </w:p>
        </w:tc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Смена статусов</w:t>
            </w:r>
          </w:p>
        </w:tc>
        <w:tc>
          <w:tcPr>
            <w:tcW w:w="9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2, 3, 3, 5</w:t>
            </w:r>
          </w:p>
        </w:tc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Вопрос, нужен ли контроль допустимых переходов</w:t>
            </w:r>
          </w:p>
        </w:tc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ZAY-8</w:t>
            </w:r>
          </w:p>
        </w:tc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Решение заведующего с комментарием</w:t>
            </w:r>
          </w:p>
        </w:tc>
        <w:tc>
          <w:tcPr>
            <w:tcW w:w="9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5, 5, 5, 8</w:t>
            </w:r>
          </w:p>
        </w:tc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Обязательность причины при отклонении</w:t>
            </w:r>
          </w:p>
        </w:tc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ZAY-10</w:t>
            </w:r>
          </w:p>
        </w:tc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Журнал действий</w:t>
            </w:r>
          </w:p>
        </w:tc>
        <w:tc>
          <w:tcPr>
            <w:tcW w:w="9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3, 5, 8, 8</w:t>
            </w:r>
          </w:p>
        </w:tc>
        <w:tc>
          <w:tcPr>
            <w:tcW w:w="13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Глубина журналирования: только статусы или все изменения полей</w:t>
            </w:r>
          </w:p>
        </w:tc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5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ZAY-11</w:t>
            </w:r>
          </w:p>
        </w:tc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Управление пользователями и ролями</w:t>
            </w:r>
          </w:p>
        </w:tc>
        <w:tc>
          <w:tcPr>
            <w:tcW w:w="9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8, 8, 13, 13</w:t>
            </w:r>
          </w:p>
        </w:tc>
        <w:tc>
          <w:tcPr>
            <w:tcW w:w="13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Самая большая неопределённость: нужен ли отдельный интерфейс администратора</w:t>
            </w:r>
          </w:p>
        </w:tc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w="5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3</w:t>
            </w:r>
          </w:p>
        </w:tc>
      </w:tr>
    </w:tbl>
    <w:p>
      <w:pPr>
        <w:spacing w:after="60" w:line="240" w:lineRule="auto"/>
        <w:rPr>
          <w:sz w:val="8"/>
        </w:rPr>
      </w:pPr>
    </w:p>
    <w:p>
      <w:pPr>
        <w:spacing w:before="0" w:after="120" w:line="276" w:lineRule="auto"/>
      </w:pPr>
      <w:r>
        <w:rPr>
          <w:rFonts w:ascii="Segoe UI" w:hAnsi="Segoe UI" w:cs="Segoe UI"/>
          <w:b/>
          <w:color w:val="1A1A1A"/>
          <w:sz w:val="22"/>
          <w:szCs w:val="22"/>
        </w:rPr>
        <w:t xml:space="preserve">Что дал покер, кроме чисел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Из десяти историй в четырёх расхождение было двукратным и больше. В каждом таком случае причина оказалась одна и та же: разное понимание границ истории, а не разная оценка сложности. Это дефект описания, а не оценки.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ZAY-11 с итогом 13 признана слишком крупной и разбита на две. Правило команды: 13 не берётся в работу.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Критерии приёмки четырёх историй уточнены прямо на сессии — это и есть главная польза покера.</w:t>
      </w:r>
    </w:p>
    <w:p>
      <w:pPr>
        <w:spacing w:before="160" w:after="200" w:line="27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Segoe UI" w:hAnsi="Segoe UI" w:cs="Segoe UI"/>
          <w:color w:val="1A1A1A"/>
          <w:sz w:val="21"/>
          <w:szCs w:val="21"/>
        </w:rPr>
        <w:t xml:space="preserve">Если все оценки совпадают с первого раза, это чаще всего не согласие, а отсутствие обсуждения: участники смотрят друг на друга или повторяют мнение самого уверенного. Расхождение — полезный сигнал, из-за него и проводят несколько раундов.</w:t>
      </w:r>
    </w:p>
    <w:p>
      <w:pPr>
        <w:spacing w:before="320" w:after="120" w:line="264" w:lineRule="auto"/>
        <w:keepNext/>
      </w:pPr>
      <w:r>
        <w:rPr>
          <w:rFonts w:ascii="Segoe UI" w:hAnsi="Segoe UI" w:cs="Segoe UI"/>
          <w:b/>
          <w:color w:val="1A1A1A"/>
          <w:sz w:val="30"/>
          <w:szCs w:val="30"/>
        </w:rPr>
        <w:t xml:space="preserve">Часть 6. Слайд «когда будет готово» для заказчика</w:t>
      </w:r>
    </w:p>
    <w:p>
      <w:pPr>
        <w:spacing w:before="0" w:after="120" w:line="276" w:lineRule="auto"/>
      </w:pPr>
      <w:r>
        <w:rPr>
          <w:rFonts w:ascii="Segoe UI" w:hAnsi="Segoe UI" w:cs="Segoe UI"/>
          <w:color w:val="1A1A1A"/>
          <w:sz w:val="22"/>
          <w:szCs w:val="22"/>
        </w:rPr>
        <w:t xml:space="preserve">Один слайд, который показывается методисту и заведующему кафедрой. Текст приводится целиком — обратите внимание, что в нём нет ни одного термина из этой лабораторной.</w:t>
      </w:r>
    </w:p>
    <w:p>
      <w:pPr>
        <w:spacing w:before="160" w:after="200" w:line="270" w:lineRule="auto"/>
        <w:ind w:left="200" w:right="200"/>
        <w:shd w:val="clear" w:color="auto" w:fill="F2F9FE"/>
        <w:pBdr>
          <w:left w:val="single" w:sz="18" w:space="6" w:color="159FE0"/>
        </w:pBdr>
      </w:pPr>
      <w:r>
        <w:rPr>
          <w:rFonts w:ascii="Segoe UI" w:hAnsi="Segoe UI" w:cs="Segoe UI"/>
          <w:color w:val="1A1A1A"/>
          <w:sz w:val="21"/>
          <w:szCs w:val="21"/>
        </w:rPr>
        <w:t xml:space="preserve">Когда будет готово. Прогноз построен на данных о темпе работы, а не на ощущении. Полный объём (42 задачи): с вероятностью 50 % — к 14 декабря, с вероятностью 85 % — к 28 декабря. Сокращённый объём, на котором система уже работает целиком (34 задачи): с вероятностью 85 % — к 14 декабря. Мы предлагаем второй вариант: к защите будет работающая система, а журнал действий и интерфейс администратора выйдут в январе. Прогноз верен, пока состав команды не меняется и пока ответы по маршрутизации приходят в течение недели. Пересматриваем прогноз каждые две недели по фактическим данным; следующий пересмотр — 26 октября.</w:t>
      </w:r>
    </w:p>
    <w:p>
      <w:pPr>
        <w:spacing w:before="0" w:after="120" w:line="276" w:lineRule="auto"/>
      </w:pPr>
      <w:r>
        <w:rPr>
          <w:rFonts w:ascii="Segoe UI" w:hAnsi="Segoe UI" w:cs="Segoe UI"/>
          <w:b/>
          <w:color w:val="1A1A1A"/>
          <w:sz w:val="22"/>
          <w:szCs w:val="22"/>
        </w:rPr>
        <w:t xml:space="preserve">Разбор: почему слайд устроен именно так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Названы две даты с вероятностями, а не одна «честная». Одна дата всегда либо обманывает, либо перестраховывает.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Дано предложение, а не только информация: сокращённый объём и что именно уходит.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Перечислены допущения — состав команды и скорость ответов заказчика. Это заранее объясняет, почему прогноз может измениться.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Названа дата следующего пересмотра. Прогноз без даты пересмотра через месяц становится обещанием.</w:t>
      </w:r>
    </w:p>
    <w:p>
      <w:pPr>
        <w:spacing w:before="320" w:after="120" w:line="264" w:lineRule="auto"/>
        <w:keepNext/>
      </w:pPr>
      <w:r>
        <w:rPr>
          <w:rFonts w:ascii="Segoe UI" w:hAnsi="Segoe UI" w:cs="Segoe UI"/>
          <w:b/>
          <w:color w:val="1A1A1A"/>
          <w:sz w:val="30"/>
          <w:szCs w:val="30"/>
        </w:rPr>
        <w:t xml:space="preserve">Часть 7. Самопроверка перед сдачей</w:t>
      </w:r>
    </w:p>
    <w:tbl>
      <w:tblPr>
        <w:tblW w:w="5005" w:type="pct"/>
        <w:tblBorders>
          <w:top w:val="single" w:sz="4" w:space="0" w:color="AAD1E9"/>
          <w:left w:val="single" w:sz="4" w:space="0" w:color="AAD1E9"/>
          <w:bottom w:val="single" w:sz="4" w:space="0" w:color="AAD1E9"/>
          <w:right w:val="single" w:sz="4" w:space="0" w:color="AAD1E9"/>
          <w:insideH w:val="single" w:sz="4" w:space="0" w:color="AAD1E9"/>
          <w:insideV w:val="single" w:sz="4" w:space="0" w:color="AAD1E9"/>
        </w:tblBorders>
        <w:tblLayout w:type="fixed"/>
        <w:tblLook w:val="0000"/>
      </w:tblPr>
      <w:tblGrid>
        <w:gridCol w:w="4004"/>
        <w:gridCol w:w="5096"/>
      </w:tblGrid>
      <w:tr>
        <w:trPr>
          <w:cantSplit/>
          <w:tblHeader/>
        </w:trPr>
        <w:tc>
          <w:tcPr>
            <w:tcW w:w="22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Типичная ошибка</w:t>
            </w:r>
          </w:p>
        </w:tc>
        <w:tc>
          <w:tcPr>
            <w:tcW w:w="2800" w:type="pct"/>
            <w:shd w:val="clear" w:color="auto" w:fill="159FE0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b/>
                <w:color w:val="FFFFFF"/>
                <w:sz w:val="19"/>
                <w:szCs w:val="19"/>
              </w:rPr>
              <w:t xml:space="preserve">Как должно быть</w:t>
            </w:r>
          </w:p>
        </w:tc>
      </w:tr>
      <w:tr>
        <w:trPr>
          <w:cantSplit/>
        </w:trPr>
        <w:tc>
          <w:tcPr>
            <w:tcW w:w="22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Прогноз — одна дата</w:t>
            </w:r>
          </w:p>
        </w:tc>
        <w:tc>
          <w:tcPr>
            <w:tcW w:w="28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Диапазон с вероятностями: P50, P70, P85, P95</w:t>
            </w:r>
          </w:p>
        </w:tc>
      </w:tr>
      <w:tr>
        <w:trPr>
          <w:cantSplit/>
        </w:trPr>
        <w:tc>
          <w:tcPr>
            <w:tcW w:w="22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Из истории выброшены плохие недели</w:t>
            </w:r>
          </w:p>
        </w:tc>
        <w:tc>
          <w:tcPr>
            <w:tcW w:w="28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Нули и провалы остаются: они повторятся</w:t>
            </w:r>
          </w:p>
        </w:tc>
      </w:tr>
      <w:tr>
        <w:trPr>
          <w:cantSplit/>
        </w:trPr>
        <w:tc>
          <w:tcPr>
            <w:tcW w:w="22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Взята максимальная наблюдавшаяся велосити</w:t>
            </w:r>
          </w:p>
        </w:tc>
        <w:tc>
          <w:tcPr>
            <w:tcW w:w="28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Используется всё распределение, а не его лучший край</w:t>
            </w:r>
          </w:p>
        </w:tc>
      </w:tr>
      <w:tr>
        <w:trPr>
          <w:cantSplit/>
        </w:trPr>
        <w:tc>
          <w:tcPr>
            <w:tcW w:w="22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Зерно генератора не зафиксировано</w:t>
            </w:r>
          </w:p>
        </w:tc>
        <w:tc>
          <w:tcPr>
            <w:tcW w:w="28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rng = default_rng(42): результат воспроизводится при повторном запуске</w:t>
            </w:r>
          </w:p>
        </w:tc>
      </w:tr>
      <w:tr>
        <w:trPr>
          <w:cantSplit/>
        </w:trPr>
        <w:tc>
          <w:tcPr>
            <w:tcW w:w="22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В notebook только числа, без графиков</w:t>
            </w:r>
          </w:p>
        </w:tc>
        <w:tc>
          <w:tcPr>
            <w:tcW w:w="28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Гистограмма и кумулятивная кривая; по второй выбирается уровень уверенности</w:t>
            </w:r>
          </w:p>
        </w:tc>
      </w:tr>
      <w:tr>
        <w:trPr>
          <w:cantSplit/>
        </w:trPr>
        <w:tc>
          <w:tcPr>
            <w:tcW w:w="22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Расхождение с оценкой команды не упомянуто</w:t>
            </w:r>
          </w:p>
        </w:tc>
        <w:tc>
          <w:tcPr>
            <w:tcW w:w="28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Показано и объяснено: три конкретные причины</w:t>
            </w:r>
          </w:p>
        </w:tc>
      </w:tr>
      <w:tr>
        <w:trPr>
          <w:cantSplit/>
        </w:trPr>
        <w:tc>
          <w:tcPr>
            <w:tcW w:w="22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Вывод: «нужно работать быстрее»</w:t>
            </w:r>
          </w:p>
        </w:tc>
        <w:tc>
          <w:tcPr>
            <w:tcW w:w="28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Вывод: сократить объём, потому что распределение темпа не меняется от желания</w:t>
            </w:r>
          </w:p>
        </w:tc>
      </w:tr>
      <w:tr>
        <w:trPr>
          <w:cantSplit/>
        </w:trPr>
        <w:tc>
          <w:tcPr>
            <w:tcW w:w="22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Слайд заказчику с терминами «перцентиль» и «бутстрэп»</w:t>
            </w:r>
          </w:p>
        </w:tc>
        <w:tc>
          <w:tcPr>
            <w:tcW w:w="2800" w:type="pct"/>
            <w:shd w:val="clear" w:color="auto" w:fill="F2F9FE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Слайд на языке заказчика: даты, вероятности, предложение, допущения</w:t>
            </w:r>
          </w:p>
        </w:tc>
      </w:tr>
      <w:tr>
        <w:trPr>
          <w:cantSplit/>
        </w:trPr>
        <w:tc>
          <w:tcPr>
            <w:tcW w:w="22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Прогноз без даты пересмотра</w:t>
            </w:r>
          </w:p>
        </w:tc>
        <w:tc>
          <w:tcPr>
            <w:tcW w:w="2800" w:type="pct"/>
            <w:tcMar>
              <w:left w:w="90" w:type="dxa"/>
              <w:right w:w="90" w:type="dxa"/>
            </w:tcMar>
          </w:tcPr>
          <w:p>
            <w:pPr>
              <w:spacing w:before="60" w:after="60" w:line="260" w:lineRule="auto"/>
            </w:pPr>
            <w:r>
              <w:rPr>
                <w:rFonts w:ascii="Segoe UI" w:hAnsi="Segoe UI" w:cs="Segoe UI"/>
                <w:color w:val="1A1A1A"/>
                <w:sz w:val="19"/>
                <w:szCs w:val="19"/>
              </w:rPr>
              <w:t xml:space="preserve">Указано, когда и по каким данным прогноз будет пересчитан</w:t>
            </w:r>
          </w:p>
        </w:tc>
      </w:tr>
    </w:tbl>
    <w:p>
      <w:pPr>
        <w:spacing w:after="60" w:line="240" w:lineRule="auto"/>
        <w:rPr>
          <w:sz w:val="8"/>
        </w:rPr>
      </w:pPr>
    </w:p>
    <w:p>
      <w:pPr>
        <w:spacing w:before="0" w:after="120" w:line="276" w:lineRule="auto"/>
      </w:pPr>
      <w:r>
        <w:rPr>
          <w:rFonts w:ascii="Segoe UI" w:hAnsi="Segoe UI" w:cs="Segoe UI"/>
          <w:b/>
          <w:color w:val="1A1A1A"/>
          <w:sz w:val="22"/>
          <w:szCs w:val="22"/>
        </w:rPr>
        <w:t xml:space="preserve">Чек-лист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Исходные данные приложены файлом, источник указан.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Симуляция 10 000 прогонов, зерно зафиксировано, notebook запускается с нуля.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Гистограмма и кумулятивная кривая построены.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Выведены P50, P70, P85, P95 в неделях и в датах.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Сравнение с детерминированной оценкой команды и объяснение расхождения.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Протокол покера планирования на 10 историях с разбросом и причинами.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Слайд для заказчика: диапазон, допущения, предложение, дата пересмотра.</w:t>
      </w:r>
    </w:p>
    <w:p>
      <w:pPr>
        <w:spacing w:before="0" w:after="60" w:line="276" w:lineRule="auto"/>
        <w:ind w:left="560" w:hanging="240"/>
        <w:tabs>
          <w:tab w:val="left" w:pos="560"/>
        </w:tabs>
      </w:pPr>
      <w:r>
        <w:rPr>
          <w:rFonts w:ascii="Segoe UI" w:hAnsi="Segoe UI" w:cs="Segoe UI"/>
          <w:color w:val="1A1A1A"/>
          <w:sz w:val="22"/>
          <w:szCs w:val="22"/>
        </w:rPr>
        <w:t xml:space="preserve">•</w:t>
        <w:tab/>
        <w:t xml:space="preserve">Сказано, что меняется в плане проекта по итогам прогноза.</w:t>
      </w:r>
    </w:p>
    <w:p>
      <w:pPr>
        <w:spacing w:before="160" w:after="200" w:line="270" w:lineRule="auto"/>
        <w:ind w:left="200" w:right="200"/>
      </w:pPr>
      <w:r>
        <w:rPr>
          <w:rFonts w:ascii="Segoe UI" w:hAnsi="Segoe UI" w:cs="Segoe UI"/>
          <w:i/>
          <w:color w:val="1A1A1A"/>
          <w:sz w:val="21"/>
          <w:szCs w:val="21"/>
        </w:rPr>
        <w:t xml:space="preserve">Объём этого образца больше, чем требуется от одной работы: здесь показан и результат, и комментарии о том, почему он оформлен именно так. В вашей работе комментариев не нужно — нужен только результат.</w:t>
      </w:r>
    </w:p>
    <w:sectPr>
      <w:pgSz w:w="11907" w:h="16839"/>
      <w:pgMar w:top="1120" w:right="1120" w:bottom="1120" w:left="12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color w:val="1A1A1A"/>
        <w:sz w:val="22"/>
        <w:szCs w:val="22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ЛЗ 6. Вероятностный прогноз сроков (Монте-Карло)</dc:title>
  <dc:creator>Управление ИТ-проектами · Неделя 6 · 4 курс бакалавриата · осень 2026</dc:creator>
  <cp:lastModifiedBy>Управление ИТ-проектами · Неделя 6 · 4 курс бакалавриата · осень 2026</cp:lastModifiedBy>
  <dcterms:created xsi:type="dcterms:W3CDTF">2026-09-12T14:45:31Z</dcterms:created>
  <dcterms:modified xsi:type="dcterms:W3CDTF">2026-09-12T14:45:31Z</dcterms:modified>
</cp:coreProperties>
</file>