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SaparTravel</w:t>
        <w:br/>
        <w:t>SoW, SLA/SLO и бюджет проекта</w:t>
      </w:r>
    </w:p>
    <w:p>
      <w:pPr>
        <w:pStyle w:val="Heading2"/>
      </w:pPr>
      <w:r>
        <w:t>Лабораторная работа 8 и рубежный контроль 1</w:t>
      </w:r>
    </w:p>
    <w:p>
      <w:r>
        <w:t>Проект: веб-платформа поиска и бронирования туров. Автор: Абинсериков Нурасыл. Команда: Айдар Елнара, Баекеева Бибінұр, Бердебек Әмір. Дата подготовки: 23 октября 2026 года. Версия: 1.1 (тенге). Валюта: тг. Валюта расчетов — казахстанский тенге (KZT). Курс сметы на 23.10.2026: 1 USD = 447,94 тг, официальный RSS Национального Банка РК. Курс зафиксирован на весь расчетный горизонт; формула пересчета: сумма в тенге = исходная сумма × 447,94. Денежные таблицы округлены до 0,01 тг, удельные ставки при необходимости показаны до четырех знаков; промежуточные вычисления хранят полную точность.</w:t>
      </w:r>
    </w:p>
    <w:p>
      <w:r>
        <w:t>Статус: законченный учебный пакет для защиты, проект договорных условий и финансовый прогноз. Подписи заказчика, результаты UAT, коммерческие договоры и фактическое соблюдение SLO этим документом не подтверждаются.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Результат расчета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Плановые затраты первого года без резервов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13 081 550,17 тг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Baseline с рисками / лимит с управленческим резервом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13 364 648,25 / 13 436 318,65 тг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Пользователь-месяцев / средняя полная стоимость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8000 / 1 635,19 тг за MAU-месяц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Операционная / полная безубыточность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714 / 1293 MAU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Прогноз комиссии / дефицит первого года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4 300 224,00 / 8 781 326,17 тг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TCO размещения, 36 месяцев: cloud / own / rent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1 850 619,32 / 4 088 509,64 / 3 464 815,90 тг</w:t>
            </w:r>
          </w:p>
        </w:tc>
      </w:tr>
    </w:tbl>
    <w:p>
      <w:pPr>
        <w:spacing w:after="0"/>
      </w:pPr>
    </w:p>
    <w:p>
      <w:r>
        <w:t>Навигация: 1 — исходные данные; 2 — SoW; 3 — SLO/SLA и error budget; 4 — бюджет; 5 — юнит-экономика; 6 — сравнение размещения; 7 — пакет недель 1–8 и защита; 8 — источники. Приложения: Excel с формулами, CSV бюджета/backlog/НФТ, презентация и доказательство расчета в калькуляторе.</w:t>
      </w:r>
    </w:p>
    <w:p>
      <w:r>
        <w:br w:type="page"/>
      </w:r>
    </w:p>
    <w:p>
      <w:pPr>
        <w:pStyle w:val="Heading1"/>
      </w:pPr>
      <w:r>
        <w:t>1. Основание, допущения и согласование baseline</w:t>
      </w:r>
    </w:p>
    <w:p>
      <w:r>
        <w:t>Основание — существующий репозиторий SaparTravel: README, ADR-002, устав от 25.09.2026, бизнес-кейс ЛЗ 3, WBS ЛЗ 5, Planning Poker и Monte Carlo ЛЗ 6, RAID и результаты сканирования ЛЗ 7. Стек: React/Vite, FastAPI, PostgreSQL 17, SQLAlchemy/Alembic, JWT/Argon2, Docker Compose и Nginx. Реальные партнеры и онлайн-платежи не подключены.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Тип данных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Что принято и как проверять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Подтверждено содержимым репозитория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Есть каталог, роли, заявки, локализация и тесты; наличие кода не доказывает production-надежность.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Сохраненные исходные оценки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Разработка 8 062 920,00 тг, данные 671 910,00 тг, обучение 358 352,00 тг, поддержка 2 687 640,00 тг/год, вывод старого процесса 223 970,00 тг. Это top-down денежная оценка ЛЗ 3, а не перевод WBS в часы по 4 479,40 тг.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Новые допущения ЛЗ 8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MAU, конверсия 3%, средний реализованный заказ 223 970,00 тг, комиссия 8%, переменный расход 89,5880 тг/MAU, продвижение 44 794,00 тг/мес. Проверить пилотом и договорами.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Публичные тарифы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Проверены 23.10.2026, S01–S08. Для сметы пересчитаны в тенге по курсу 447,94 тг за единицу валюты провайдера; налоги, инфляция, скидки и free credits не включены.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Финансовый горизонт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M1 = сентябрь 2026, M12 = август 2027. Весь ряд — план, включая уже прошедшие месяцы; расходов-факт в источниках нет. Запуск до 20.12.2026; декабрьские постоянные расходы заложены за полный месяц консервативно.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Спрос и мощность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До 2000 активных туристов/мес., 500 туров, БД до 10 GiB, суммарный peak 20 RPS; 70% каталог / 20% вход-профиль / 10% заявки. Это профиль приемочного теста, не доказанная мощность.</w:t>
            </w:r>
          </w:p>
        </w:tc>
      </w:tr>
    </w:tbl>
    <w:p>
      <w:pPr>
        <w:spacing w:after="0"/>
      </w:pPr>
    </w:p>
    <w:p>
      <w:pPr>
        <w:pStyle w:val="Heading2"/>
      </w:pPr>
      <w:r>
        <w:t>Решения об изменениях, включенные в пакет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/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ID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Предложенное решение ЛЗ 8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Статус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CR-08-01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Уточнить размещение и годовой бюджет по публичным тарифам; расходы hosting 50 908,38 тг/мес. и разовая настройка 17 917,60 тг заменяют грубый лимит 1 075 056,00 тг/год.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Подготовлено к утверждению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CR-08-02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Для демонстрации брать календарь WBS: 28.09–20.12.2026, инкременты 25.10, 22.11, 20.12. В старом уставе каталог/бронь привязаны к неделям 8/10; это расхождение явно вынесено на согласование.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Не считать старый устав автоматически измененным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CR-08-03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Ввести измеримые C1–C3, RTO аварийного восстановления ≤4 ч; рестарт API ≤15 мин. при живой БД остается целью. В старом уставе URL /catalog заменить в проверках на существующий /api/v1/experiences.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Уточнение условий приемки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CR-08-04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Комиссию поставщика считать только гипотезой коммерческого пилота с ручными счетами. Разработку биллинга, эквайринга и платежного API не добавлять в MVP.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До договора выручка 0,00 тг</w:t>
            </w:r>
          </w:p>
        </w:tc>
      </w:tr>
    </w:tbl>
    <w:p>
      <w:pPr>
        <w:spacing w:after="0"/>
      </w:pPr>
    </w:p>
    <w:p>
      <w:pPr>
        <w:pStyle w:val="Heading1"/>
      </w:pPr>
      <w:r>
        <w:t>2. Statement of Work — предмет и результаты</w:t>
      </w:r>
    </w:p>
    <w:p>
      <w:r>
        <w:t>Заказчик — владелец продукта SaparTravel; уполномоченный внешний представитель назначается заказчиком. Исполнитель — учебная команда SaparTravel. Внутренний PO и backend: Абинсериков Нурасыл; анализ и Scrum: Айдар Елнара; frontend и БД: Баекеева Бибінұр; QA/Delivery: Бердебек Әмір. Внешний заказчик, владелец эксплуатации и ответственный за ПДн пока не названы: подписи не подменяются именами команды.</w:t>
      </w:r>
    </w:p>
    <w:p>
      <w:r>
        <w:t>Цель: обеспечить путь «найти тур → изучить условия → выбрать выезд → отправить заявку → отследить статус», сократить ручную обработку с 30 до 8 минут и поднять долю обработки за рабочий день с 70% до 95% через 3 месяца после пилота. Эти бизнес-эффекты — гипотезы до замера, не SLA мгновенного ответа API.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/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Поставка / WBS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Состав результата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Приемочное доказательство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D1. Baseline / 1.1–2.2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Устав, границы, 18-историйный backlog, НФТ, потоки и RU/KK/EN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PO подтверждает Must-срез ST-01–ST-15; у историй позитивные и негативные критерии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D2. API и данные / 3.1–3.4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PostgreSQL, миграции, вход/роли, каталог, выезды, создание и отмена заявки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Миграции на пустой тестовой БД; API-тесты; сумма с сервера; конкурентная бронь без перепродажи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D3. Интерфейс и кабинеты / 3.5–3.6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Турист, поставщик, администратор; адаптивность и три языка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E2E по трем ролям; чужие ресурсы недоступны; 360–1440 px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D4. Качество / 4.1–4.3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CI, матрица тестов, проверка НФТ, безопасный демонстрационный каталог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Протоколы тестов/нагрузки/безопасности; перенос данных с количеством и контрольными выборками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D5. Приемка и передача / 5.1–5.4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Релиз по commit SHA, образы, руководство, обучение, runbook, backup/restore и откат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UAT и акт передачи; владелец эксплуатации воспроизводит запуск и restore без передачи секретов в отчете</w:t>
            </w:r>
          </w:p>
        </w:tc>
      </w:tr>
    </w:tbl>
    <w:p>
      <w:pPr>
        <w:spacing w:after="0"/>
      </w:pPr>
    </w:p>
    <w:p>
      <w:pPr>
        <w:pStyle w:val="Heading2"/>
      </w:pPr>
      <w:r>
        <w:t>Границы работ</w:t>
      </w:r>
    </w:p>
    <w:p>
      <w:r>
        <w:t>Входят поиск и фильтры, карточки, будущие выезды и остаток мест, регистрация/вход/профиль, избранное, заявка с расчетом суммы на сервере, история/отмена, управление собственными турами и заявками поставщика, управление ролями/каталогом администратором, RU/KK/EN, проверки и эксплуатационная документация. Миграция — согласованный seed/CSV-набор без разработки универсального ETL.</w:t>
      </w:r>
    </w:p>
    <w:p>
      <w:r>
        <w:t>Вне SoW: онлайн-оплата, эквайринг, возвраты денег, реальные API отелей/туроператоров, email/SMS и почтовое восстановление пароля, мобильное приложение, отзывы, рекомендательная система, расширенная аналитика и круглосуточная коммерческая поддержка. Создание заявки не является покупкой или списанием денег; подтверждение поставщиком — отдельное человеческое действие.</w:t>
      </w:r>
    </w:p>
    <w:p>
      <w:pPr>
        <w:pStyle w:val="Heading2"/>
      </w:pPr>
      <w:r>
        <w:t>План и стоимость поставки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/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Веха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Дата по WBS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Объем / условие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I1. Каталог и доступ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25.10.2026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74 ч; каталог, фильтры, карточка, вход и миграции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I2. Заявки и кабинеты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22.11.2026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52 ч; создание/отмена, статусы, роли, CI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I3. Качество и передача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20.12.2026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45 ч; данные, НФТ, UAT, обучение и эксплуатация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Цена предмета разработки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9 093 182,00 тг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8 062 920,00 тг разработка + 671 910,00 тг данные + 358 352,00 тг обучение; оплата/приемка по согласованным этапам</w:t>
            </w:r>
          </w:p>
        </w:tc>
      </w:tr>
    </w:tbl>
    <w:p>
      <w:pPr>
        <w:spacing w:after="0"/>
      </w:pPr>
    </w:p>
    <w:p>
      <w:r>
        <w:t>Финансовая раскладка разработки: 2 687 640,00 тг в M1, 2 687 640,00 тг в M2, 2 687 640,00 тг в M3; данные 671 910,00 тг и обучение 358 352,00 тг в M3. Вывод старого процесса 223 970,00 тг в M4, настройки хостинга 17 917,60 тг в M1, эксплуатация и продвижение показаны отдельно. Оплата сама по себе не заменяет приемку вехи.</w:t>
      </w:r>
    </w:p>
    <w:p>
      <w:pPr>
        <w:pStyle w:val="Heading1"/>
      </w:pPr>
      <w:r>
        <w:t>2.1. Порядок приемки и Definition of Done</w:t>
      </w:r>
    </w:p>
    <w:p>
      <w:pPr>
        <w:pStyle w:val="ListBullet"/>
      </w:pPr>
      <w:r>
        <w:t>Исполнитель передает релиз-кандидат: commit SHA, версии образов, миграции, перечень выполненных историй, результаты CI и UAT, известные ограничения, инструкции запуска/отката и протокол восстановления.</w:t>
      </w:r>
    </w:p>
    <w:p>
      <w:pPr>
        <w:pStyle w:val="ListBullet"/>
      </w:pPr>
      <w:r>
        <w:t>Заказчик/уполномоченный PO в течение 5 рабочих дней выполняет UAT на отдельном стенде и письменно принимает результат либо возвращает замечания с ID истории, шагами, ожидаемым и фактическим результатом и серьезностью. Молчание не означает приемку.</w:t>
      </w:r>
    </w:p>
    <w:p>
      <w:pPr>
        <w:pStyle w:val="ListBullet"/>
      </w:pPr>
      <w:r>
        <w:t>Блокирующие дефекты: потеря/утечка данных, обход ролей, перепродажа мест, неверная сумма, невозможность входа/заявки. Не должно оставаться открытых Critical/High дефектов; найденные уязвимости анализируются и устраняются/документируются до публичного пилота.</w:t>
      </w:r>
    </w:p>
    <w:p>
      <w:pPr>
        <w:pStyle w:val="ListBullet"/>
      </w:pPr>
      <w:r>
        <w:t>Исполнитель устраняет подтвержденные блокирующие дефекты в согласованный срок, ориентир 3 рабочих дня; повторная приемка за 2 рабочих дня включает затронутые проверки и критический регресс. Изменение согласованных требований проходит через CR.</w:t>
      </w:r>
    </w:p>
    <w:p>
      <w:pPr>
        <w:pStyle w:val="ListBullet"/>
      </w:pPr>
      <w:r>
        <w:t>Общий DoD: все Must-критерии пройдены, PostgreSQL-тесты/сборка/E2E успешны, НФТ проверены протоколами, данные сверены, backup/restore и откат показаны, команда и владелец эксплуатации приняли документацию. Нельзя заменить эти доказательства локальным запуском.</w:t>
      </w:r>
    </w:p>
    <w:p>
      <w:pPr>
        <w:pStyle w:val="ListBullet"/>
      </w:pPr>
      <w:r>
        <w:t>Неблокирующие замечания допускаются только с подписанным списком, владельцем, сроком и отсутствием влияния на основной сценарий. Подписываются акт UAT и акт передачи. Гарантийное исправление отклонений от SoW — 30 календарных дней после приемки, включено в цену разработки; новые функции оплачиваются по CR.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Приемочный кейс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Проверяемый ожидаемый результат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UAT-01. Каталог C1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На 500 турах поиск/фильтр возвращают нужный опубликованный тур; скрытый отсутствует, карточка содержит условия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UAT-02. Вход C2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Новый пользователь становится traveler; верный пароль открывает профиль, неверный не выдает JWT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UAT-03. Заявка C3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Для будущего выезда создается 201 + reference и серверная сумма; заявка видна в своих GET /bookings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UAT-04. Конкуренция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20 параллельных запросов на последнее место: не более одного успеха; остальные корректно получают конфликт; мест не меньше нуля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UAT-05. Владение и статусы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Турист не видит чужих заявок; поставщик — чужих туров; отмена освобождает места, история содержит изменения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UAT-06. Передача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Владелец запускает релиз, восстанавливает отдельную БД из копии, выполняет smoke и демонстрирует откат</w:t>
            </w:r>
          </w:p>
        </w:tc>
      </w:tr>
    </w:tbl>
    <w:p>
      <w:pPr>
        <w:spacing w:after="0"/>
      </w:pPr>
    </w:p>
    <w:p>
      <w:pPr>
        <w:pStyle w:val="Heading2"/>
      </w:pPr>
      <w:r>
        <w:t>2.2. Порядок изменений и права на результат</w:t>
      </w:r>
    </w:p>
    <w:p>
      <w:r>
        <w:t>Любая сторона оформляет CR с причиной, новой границей/критерием, влиянием на сроки, WBS, бюджет, безопасность и SLO. Аналитик регистрирует запрос, команда оценивает за 2 рабочих дня. PO принимает приоритет и обмен равноценным объемом; изменение денег/финальной даты/обязательств SLA утверждает внешний заказчик/спонсор. После письменного решения обновляются версия baseline, backlog, план, смета и журнал. До решения действует предыдущий согласованный объем. Любой рост суммы требует решения заказчика; отклонение прогноза более 15% дополнительно эскалируется спонсору по уставу.</w:t>
      </w:r>
    </w:p>
    <w:p>
      <w:r>
        <w:t>Неотложные исправления P1/безопасности разрешены владельцу сервиса в пределах согласованного резерва с журналом и последующим разбором на следующий рабочий день. Это правило не разрешает добавлять платежи или внешние интеграции без CR.</w:t>
      </w:r>
    </w:p>
    <w:p>
      <w:r>
        <w:t>Предлагаемые условия прав: после подписания акта и оплаты созданные специально для проекта исходники, схемы БД, миграции, тесты, дизайн и документация передаются заказчику с правом использования, изменения и передачи сопровождения; исполнитель обеспечивает необходимые согласия авторов. До передачи предоставляется право тестирования для UAT. Предшествующие наработки исполнителя перечисляются отдельно и лицензируются в объеме, необходимом для эксплуатации. Сторонние компоненты и изображения остаются под своими лицензиями; к передаче прикладывается реестр зависимостей/лицензий. Данные пользователей не переходят в собственность исполнителя. Публикация проекта или реальных данных в портфолио требует отдельного согласия заказчика. Секреты передаются через защищенный канал, в отчет не включаются.</w:t>
      </w:r>
    </w:p>
    <w:p>
      <w:r>
        <w:t>Поля акта: версия/SHA; D1–D5; результаты UAT-01–06 и НФТ; открытые замечания; дата; ФИО и полномочия принимающего; решение «принято/возврат»; подписи. В текущем учебном пакете эти поля намеренно не подписаны за заказчика.</w:t>
      </w:r>
    </w:p>
    <w:p>
      <w:pPr>
        <w:pStyle w:val="Heading1"/>
      </w:pPr>
      <w:r>
        <w:t>3. Три сценария: SLI, SLO и SLA</w:t>
      </w:r>
    </w:p>
    <w:p>
      <w:r>
        <w:t>SLO — внутренняя цель команды; SLA — предложенная внешняя граница обязательств, ниже внутренней цели. Окно — календарный месяц по Asia/Almaty; первые неполные дни считаются по фактическому числу минут. Для защиты ниже показан 30-дневный месяц: 43200 минут. Начало SLA — после приемки и включения наблюдаемости, первый полный отчет планируется за январь 2027. На 23.10.2026 ни один показатель не заявлен как достигнутый.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/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Сценарий и граница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Успех пользовательского действия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SLO / SLA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C1. Найти и открыть тур</w:t>
              <w:br/>
              <w:t>ST-01–04</w:t>
              <w:br/>
              <w:t>GET /api/v1/experiences и /experiences/{slug}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От клика «поиск/фильтр» до корректного списка; от клика карточки до программы/цены/выездов. Обе стадии измеряются, ошибка любой — неуспех C1.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Доступность и доля корректных попыток ≥99,9% / ≥99,5%; p95 E2E ≤2 / ≤3 с; p95 API ≤0,5 / ≤0,75 с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C2. Войти и открыть профиль</w:t>
              <w:br/>
              <w:t>ST-07</w:t>
              <w:br/>
              <w:t>POST /auth/login + GET /auth/me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От отправки валидных учетных данных до профиля traveler и успешного чтения /me. Пароли и токены не логируются.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Доступность/корректность ≥99,8% / ≥99,5%; p95 E2E ≤2 / ≤3 с; p95 API ≤0,5 / ≤0,75 с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C3. Отправить заявку и получить результат</w:t>
              <w:br/>
              <w:t>ST-05/06/10</w:t>
              <w:br/>
              <w:t>POST /bookings + GET /bookings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От клика подтверждения до reference, верной суммы и заявки в кабинете; либо корректный 409 при реально исчерпанных местах. Для синтетики используются гарантированно доступные тестовые места: ожидается 201 и чтение, затем отмена.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Доступность/корректность ≥99,7% / ≥99,5%; p95 E2E ≤2 / ≤3 с; p95 API ≤0,5 / ≤0,75 с; 0 перепродаж/утечек как отдельный инвариант</w:t>
            </w:r>
          </w:p>
        </w:tc>
      </w:tr>
    </w:tbl>
    <w:p>
      <w:pPr>
        <w:spacing w:after="0"/>
      </w:pPr>
    </w:p>
    <w:p>
      <w:pPr>
        <w:pStyle w:val="Heading2"/>
      </w:pPr>
      <w:r>
        <w:t>Как именно считать показатели</w:t>
      </w:r>
    </w:p>
    <w:p>
      <w:pPr>
        <w:pStyle w:val="ListBullet"/>
      </w:pPr>
      <w:r>
        <w:t>A_i = 1 − bad_minutes_i / eligible_minutes. Каждую минуту отдельный монитор выполняет C1–C3. Неуспешная синтетическая попытка делает эту минуту плохой; шаги идут последовательно, hard timeout всего сценария 10 с. Доступность включает DNS, TLS, frontend, API и БД; один /health не заменяет сценарий.</w:t>
      </w:r>
    </w:p>
    <w:p>
      <w:pPr>
        <w:pStyle w:val="ListBullet"/>
      </w:pPr>
      <w:r>
        <w:t>Q_i = good_attempts_i / eligible_attempts_i. Отдельная метрика реальных попыток: валидные действия в согласованном профиле нагрузки; шаги связаны случайным trace ID без ПДн. Успех включает корректный ожидаемый бизнес-результат. 5xx, timeout, потерянная запись, неверная сумма и 429 для валидного действия в пределах лимита считаются ошибками.</w:t>
      </w:r>
    </w:p>
    <w:p>
      <w:pPr>
        <w:pStyle w:val="ListBullet"/>
      </w:pPr>
      <w:r>
        <w:t>Неверный пароль, невалидный ввод, бот-сканирование, отдельные согласованные нагрузочные тесты и известный отказ сети на устройстве не входят в eligible-метрику основного сценария; причины исключения и количества публикуются. 409 по остаткам не становится успешной продажей и не входит в конверсию 3%, даже если технически корректен. Не исключать все 4xx без разбора.</w:t>
      </w:r>
    </w:p>
    <w:p>
      <w:pPr>
        <w:pStyle w:val="ListBullet"/>
      </w:pPr>
      <w:r>
        <w:t>L_i — распределение времени от действия в браузере до проверенного результата; API измеряется на Nginx от входа запроса до окончания ответа. p95 — nearest rank ceil(0,95N), по всем eligible-попыткам, включая ошибки; timeout учитывается как 10 с. Качество UI подтверждается E2E-метрикой, серверная задержка — отдельным histogram.</w:t>
      </w:r>
    </w:p>
    <w:p>
      <w:pPr>
        <w:pStyle w:val="ListBullet"/>
      </w:pPr>
      <w:r>
        <w:t>Синтетика запускается из внешнего узла, а не из контейнера приложения. Тестовый tenant и выезды исключены из MAU/GMV; после C3 заявка отменяется. Ротация будущих дат и очистка обязательны. Отсутствующую пробу/телеметрию консервативно считать плохой минутой до доказательства, что сбой был только в мониторинге.</w:t>
      </w:r>
    </w:p>
    <w:p>
      <w:pPr>
        <w:pStyle w:val="ListBullet"/>
      </w:pPr>
      <w:r>
        <w:t>Плановые работы, ошибки релиза и отказ облачного провайдера включаются в downtime. Изменение списка исключений требует CR. При N=0 request-метрика не вычисляется, статус N/A; минутная синтетическая метрика продолжает действовать. Проценты и p95 не усредняются между сценариями.</w:t>
      </w:r>
    </w:p>
    <w:p>
      <w:r>
        <w:t>SLA по доступности считается выполненным, только если каждый A_i и каждый определенный Q_i ≥99,5%; по задержке — если каждый p95 укладывается в свою границу. Для credit берется худший сценарий/метрика; общий инцидент не суммируется трижды. Пример: остановка на 30 минут расходует по 30 минут бюджета C1, C2, C3, а не 90 минут общего сервиса.</w:t>
      </w:r>
    </w:p>
    <w:p>
      <w:pPr>
        <w:pStyle w:val="Heading1"/>
      </w:pPr>
      <w:r>
        <w:t>3.1. Error budget и управление надежностью</w:t>
      </w:r>
    </w:p>
    <w:p>
      <w:r>
        <w:t>Бюджет времени B_t = (1 − SLO) × T. Бюджет некорректных попыток B_e = floor((1 − SLO) × N). Это два разных знаменателя; число ошибок не переводится автоматически в минуты простоя. N ниже — иллюстрация, не прогноз выручки и не число пользователей.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rPr>
          <w:tblHeader/>
          <w:cantSplit/>
        </w:trPr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Сценарий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Внутренний бюджет / 30 дней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Пример request budget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Внешняя граница SLA</w:t>
            </w:r>
          </w:p>
        </w:tc>
      </w:tr>
      <w:tr>
        <w:trPr>
          <w:cantSplit/>
        </w:trPr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C1, SLO 99,9%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43,2 мин. (43 мин. 12 с)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N=200000 → ≤200 ошибок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99,5% → 216 мин.; при том же N ≤1000 ошибок</w:t>
            </w:r>
          </w:p>
        </w:tc>
      </w:tr>
      <w:tr>
        <w:trPr>
          <w:cantSplit/>
        </w:trPr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C2, SLO 99,8%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86,4 мин. (1 ч. 26 мин. 24 с)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N=20000 → ≤40 ошибок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99,5% → 216 мин.; ≤100 ошибок</w:t>
            </w:r>
          </w:p>
        </w:tc>
      </w:tr>
      <w:tr>
        <w:trPr>
          <w:cantSplit/>
        </w:trPr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C3, SLO 99,7%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129,6 мин. (2 ч. 9 мин. 36 с)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N=4000 → ≤12 ошибок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99,5% → 216 мин.; ≤20 ошибок</w:t>
            </w:r>
          </w:p>
        </w:tc>
      </w:tr>
    </w:tbl>
    <w:p>
      <w:pPr>
        <w:spacing w:after="0"/>
      </w:pPr>
    </w:p>
    <w:p>
      <w:r>
        <w:t>При минутных пробах сравнивают без округления процента: допустимы не более floor(B_t) плохих минут — 43, 86 и 129. Для 28 дней SLO-бюджеты равны 40,32 / 80,64 / 120,96 мин., SLA 201,60 мин.; для 31 дня — 44,64 / 89,28 / 133,92 и 223,20 мин. Лист SLO позволяет менять длительность и N.</w:t>
      </w:r>
    </w:p>
    <w:p>
      <w:r>
        <w:t>Latency-budget отдельный: не более floor(0,05N) eligible-попыток дольше 2 с для SLO и дольше 3 с для SLA. Например, при N=4000 — не более 200 медленных попыток на соответствующей границе. Плохая попытка может одновременно расходовать бюджеты успеха и задержки; их нельзя складывать. Нулевая перепродажа, неверные суммы и утечки не имеют разрешенной квоты: любой такой случай — P1 независимо от остатка error budget.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Состояние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Действие и владелец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Остаток &gt;50%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Обычные релизы по DoD; Бердебек Әмір еженедельно публикует A/Q/p95 и остаток по C1–C3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Остаток 20–50%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Не менее половины доступной capacity спринта на надежность; PO пересматривает приоритеты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Остаток &lt;20% или budget исчерпан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Заморозить функциональные релизы; разрешены исправления P1 и безопасности до возвращения показателей в цель. Решение владельца сервиса фиксируется в журнале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Один инцидент расходует &gt;20% бюджета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Разбор за 2 рабочих дня, причина, меры, владелец и срок; Нурасыл отвечает за backlog исправлений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Быстрое сгорание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Алерт burn rate ≥14,4 на окнах 1 ч + 5 мин. либо ≥6 на 6 ч + 30 мин.; 2 подряд проваленные пробы дополнительно создают инцидент</w:t>
            </w:r>
          </w:p>
        </w:tc>
      </w:tr>
    </w:tbl>
    <w:p>
      <w:pPr>
        <w:spacing w:after="0"/>
      </w:pPr>
    </w:p>
    <w:p>
      <w:r>
        <w:t>Burn rate = фактическая доля плохих минут / (1 − SLO) конкретного сценария. Если плохих минут C1 уже 30, из 43,2 остается 13,2 минуты: SLO еще соблюдается, но новые рисковые релизы останавливаются при переходе ниже 20%. Месячный отчет выдается к 3-му рабочему дню следующего месяца; сырые обезличенные метрики хранятся 90 дней.</w:t>
      </w:r>
    </w:p>
    <w:p>
      <w:pPr>
        <w:pStyle w:val="Heading2"/>
      </w:pPr>
      <w:r>
        <w:t>3.2. Инциденты, ответственность и компенсация SLA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/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Приоритет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Регламент поддержки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Владелец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P1: нет входа/заявки, потеря данных, обход ролей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Регистрация автоматически 24×7; подтверждение ≤1 рабочего часа; обход/восстановление ≤4 рабочих часов как целевой регламент. Обновление статуса каждый рабочий час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Нурасыл; координация Әмір; при безопасности — ответственный ИБ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P2: частичная деградация, основной путь доступен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Подтверждение ≤4 рабочих часов, план исправления ≤2 рабочих дней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Бибінұр / Нурасыл по компоненту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P3: некритичный дефект/консультация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Подтверждение ≤1 рабочего дня; согласование ближайшего спринта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Елнара / PO</w:t>
            </w:r>
          </w:p>
        </w:tc>
      </w:tr>
    </w:tbl>
    <w:p>
      <w:pPr>
        <w:spacing w:after="0"/>
      </w:pPr>
    </w:p>
    <w:p>
      <w:r>
        <w:t>Рабочее окно: понедельник–пятница 09:00–18:00 Asia/Almaty по согласованному календарю команды; 24×7 дежурство не куплено. Минуты простоя вне рабочего окна продолжают расходовать SLA-budget. Автоперезапуск API ≤15 минут при исправной БД, backup RPO ≤24 ч, аварийный restore RTO ≤4 календарных часов — технические цели, проверяемые до запуска. Авария на 4 часа уже превышает 216 минут SLA; это признанный риск, не исключение. Для более жестких обязательств нужен отдельный CR на репликацию и дежурство.</w:t>
      </w:r>
    </w:p>
    <w:p>
      <w:r>
        <w:t>Компенсация предлагается заказчику за сопровождение платформы, не бесплатному туристу: credit от фактически оплаченной месячной платы 223 970,00 тг. Худшее A_i/Q_i: ≥99,5% — 0%; [99,0%;99,5%) — 5% (11 198,50 тг); [95%;99%) — 10% (22 397,00 тг); &lt;95% — 20% (44 794,00 тг). Нарушение любого SLA p95 — credit минимум 5%; берется максимум по основаниям, месячный предел 20%. При бесплатном учебном стенде денежный credit равен 0,00 тг, сохраняются отчет и исправления. Потребительские права по туру в этот технический SLA не включены.</w:t>
      </w:r>
    </w:p>
    <w:p>
      <w:r>
        <w:t>Заказчик направляет расхождение по отчету в течение 10 рабочих дней; исполнитель сверяет trace/метрики за 5 рабочих дней и применяет credit к следующему счету, либо возвращает согласованную сумму при завершении договора. Кредит за SLO при соблюденном SLA не начисляется. В бюджете это уменьшение выручки исполнителя сопровождения; при расчете расходов владельца продукта кредит консервативно не вычтен заранее.</w:t>
      </w:r>
    </w:p>
    <w:p>
      <w:pPr>
        <w:pStyle w:val="Heading1"/>
      </w:pPr>
      <w:r>
        <w:t>4. Бюджет на 12 месяцев</w:t>
      </w:r>
    </w:p>
    <w:p>
      <w:r>
        <w:t>Выбран расчетный вариант cloud managed. Все затраты рассматриваются с позиции владельца продукта как экономическая стоимость; бесплатный труд студентов не обнуляет бюджет. Налоги и инфляция вне базовой учебной модели. Регистрация, платежи и создание облачных ресурсов не выполнялись. Домен, электричество, зарплатные ставки, собственное железо и маркетинг — явно помеченные сметные допущения, а не найденные оферты.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/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Статья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Правило распределения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За 12 месяцев, тг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Разработка и настройка приложения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2 687 640,00 тг × M1–M3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8 062 920,00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Миграция/сверка данных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671 910,00 тг в M3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671 910,00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Обучение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358 352,00 тг в M3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358 352,00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Вывод старого процесса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223 970,00 тг в M4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223 970,00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Настройка cloud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4 ч × 4 479,40 тг в M1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17 917,60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Размещение и его администрирование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50 908,38 тг × 12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610 900,57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Поддержка приложения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223 970,00 тг × 9, M4–M12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2 015 730,00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Продвижение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44 794,00 тг × 9, M4–M12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403 146,00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Переменные расходы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89,5880 тг × 8000 MAU-месяцев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716 704,00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План без резервов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Сумма статей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13 081 550,17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Риск-резерв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63,2 ч × 4 479,40 тг/ч; M1/M2 94 366,03; M3 94 366,02 тг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283 098,08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Baseline с рисками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План + EMV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13 364 648,25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Управленческий резерв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16 ч × 4 479,40 тг; зарезервирован M3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71 670,40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Лимит финансирования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Baseline + управление, без зачета выручки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13 436 318,65</w:t>
            </w:r>
          </w:p>
        </w:tc>
      </w:tr>
    </w:tbl>
    <w:p>
      <w:pPr>
        <w:spacing w:after="0"/>
      </w:pPr>
    </w:p>
    <w:p>
      <w:r>
        <w:t>Риск-резерв 283 098,08 тг распределен с точностью до тиына: 94 366,03 + 94 366,03 + 94 366,02 тг. Труд разработки в WBS оценен отдельно от цены подрядчика: 171 ч не умножаются на ставку резерва 4 479,40 тг/ч. Расход резерва требует записи события/часов и не считается автоматически понесенным расходом.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/>
          <w:cantSplit/>
        </w:trPr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Месяц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MAU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Затраты, тг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Комиссия, тг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Поток, тг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тг/MAU</w:t>
            </w:r>
          </w:p>
        </w:tc>
      </w:tr>
      <w:tr>
        <w:trPr>
          <w:cantSplit/>
        </w:trPr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09.2026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0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2 756 465,98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0,00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-2 756 465,98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10.2026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0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2 738 548,38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0,00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-2 738 548,38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11.2026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0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3 768 810,38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0,00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-3 768 810,38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12.2026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552 601,18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53 752,80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-498 848,38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5 526,01</w:t>
            </w:r>
          </w:p>
        </w:tc>
      </w:tr>
      <w:tr>
        <w:trPr>
          <w:cantSplit/>
        </w:trPr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01.2027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200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337 589,98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107 505,60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-230 084,38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1 687,95</w:t>
            </w:r>
          </w:p>
        </w:tc>
      </w:tr>
      <w:tr>
        <w:trPr>
          <w:cantSplit/>
        </w:trPr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02.2027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400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355 507,58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215 011,20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-140 496,38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888,77</w:t>
            </w:r>
          </w:p>
        </w:tc>
      </w:tr>
      <w:tr>
        <w:trPr>
          <w:cantSplit/>
        </w:trPr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03.2027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600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373 425,18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322 516,80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-50 908,38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622,38</w:t>
            </w:r>
          </w:p>
        </w:tc>
      </w:tr>
      <w:tr>
        <w:trPr>
          <w:cantSplit/>
        </w:trPr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04.2027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800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391 342,78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430 022,40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38 679,62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489,18</w:t>
            </w:r>
          </w:p>
        </w:tc>
      </w:tr>
      <w:tr>
        <w:trPr>
          <w:cantSplit/>
        </w:trPr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05.2027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1000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409 260,38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537 528,00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128 267,62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409,26</w:t>
            </w:r>
          </w:p>
        </w:tc>
      </w:tr>
      <w:tr>
        <w:trPr>
          <w:cantSplit/>
        </w:trPr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06.2027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1300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436 136,78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698 786,40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262 649,62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335,49</w:t>
            </w:r>
          </w:p>
        </w:tc>
      </w:tr>
      <w:tr>
        <w:trPr>
          <w:cantSplit/>
        </w:trPr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07.2027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1600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463 013,18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860 044,80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397 031,62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289,38</w:t>
            </w:r>
          </w:p>
        </w:tc>
      </w:tr>
      <w:tr>
        <w:trPr>
          <w:cantSplit/>
        </w:trPr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08.2027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2000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498 848,38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1 075 056,00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576 207,62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249,42</w:t>
            </w:r>
          </w:p>
        </w:tc>
      </w:tr>
      <w:tr>
        <w:trPr>
          <w:cantSplit/>
        </w:trPr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Итого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8000 MAU-мес.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13 081 550,17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4 300 224,00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-8 781 326,17</w:t>
            </w:r>
          </w:p>
        </w:tc>
        <w:tc>
          <w:tcPr>
            <w:tcW w:type="dxa" w:w="1663"/>
          </w:tcPr>
          <w:p>
            <w:pPr>
              <w:spacing w:after="60" w:before="40"/>
            </w:pPr>
            <w:r>
              <w:rPr>
                <w:sz w:val="16"/>
              </w:rPr>
              <w:t>1 635,19</w:t>
            </w:r>
          </w:p>
        </w:tc>
      </w:tr>
    </w:tbl>
    <w:p>
      <w:pPr>
        <w:spacing w:after="0"/>
      </w:pPr>
    </w:p>
    <w:p>
      <w:r>
        <w:t>Разбивка каждой статьи по всем 12 месяцам приведена в Budget12 и budget_12_months.csv. При нулевом MAU стоимость на пользователя не определяется, а затраты разработки остаются в годовом числителе. Средняя стоимость = 13 081 550,17 тг / 8000 = 1 635,19 тг за пользователь-месяц; с рисками 1 670,58 тг; с обоими резервами 1 679,54 тг. Среднее арифметическое месячных CPU применять нельзя.</w:t>
      </w:r>
    </w:p>
    <w:p>
      <w:pPr>
        <w:pStyle w:val="Heading2"/>
      </w:pPr>
      <w:r>
        <w:t>Контроль ресурсов и кассового разрыва</w:t>
      </w:r>
    </w:p>
    <w:p>
      <w:r>
        <w:t>171 + 63,2 + 16 = 250,2 ч против 204 ч net capacity: дефицит 46,2 ч при полном использовании обоих резервов. Только известные риски дают дефицит 30,2 ч. План реагирования — привлечь до 46,2 ч дополнительной помощи по предположительной ставке 4 479,40 тг/ч (до 206 948,28 тг внутри уже заложенных 354 768,48 тг, не второй раз поверх сметы) либо уменьшить объем/сдвинуть срок через CR. Наличие денег не подтверждает доступность помощника; до согласования ресурсный baseline не обеспечен.</w:t>
      </w:r>
    </w:p>
    <w:p>
      <w:r>
        <w:t>Прогноз выручки — 4 300 224,00 тг, дефицит первого года без резервов — 8 781 326,17 тг. При поступлении комиссии в том же месяце максимальный кассовый разрыв 10 184 162,27 тг; с обоими резервами нужно 10 538 930,75 тг чистого финансирования. Это отличается от валового лимита 13 436 318,65 тг. Задержка оплаты поставщиком на месяц увеличивает разрыв: требуется отдельный сценарий оборотного капитала. Без подписанных комиссионных договоров выручка считается нулевой и финансируется весь лимит.</w:t>
      </w:r>
    </w:p>
    <w:p>
      <w:pPr>
        <w:pStyle w:val="Heading1"/>
      </w:pPr>
      <w:r>
        <w:t>5. Юнит-экономика и точка безубыточности</w:t>
      </w:r>
    </w:p>
    <w:p>
      <w:r>
        <w:t>Единица — один активный турист в календарном месяце (MAU): уникальный авторизованный traveler, совершивший минимум одно осмысленное действие в каталоге/карточке/кабинете. Администраторы, поставщики, тестовые пробы и боты исключаются. В коде полноценной MAU-аналитики пока нет: ниже плановый ряд, который нужно подтвердить обезличенным счетчиком. MAU не равно зарегистрированной базе и не равно числу покупателей.</w:t>
      </w:r>
    </w:p>
    <w:p>
      <w:r>
        <w:t>Монетизация — гипотеза комиссии от поставщика за реально состоявшийся заказ с ручным счетом после сверки. Нет оплаты внутри приложения, а одна только заявка pending не создает дохода. Средний реализованный заказ 223 970,00 тг — сумма всего заказа, а не цена на человека. Конверсия 3% означает ровно один состоявшийся заказ у 3% MAU за месяц и уже учитывает отмены/неявки. GMV не является выручкой SaparTravel.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/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Переменная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Расчет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Выручка на MAU, r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223 970,00 тг × 0,03 × 0,08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537,5280 тг/мес.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Переменный расход, v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Допущение обработки/сверки на туриста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89,5880 тг/мес.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Маржинальный вклад, c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r − v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447,94 тг/MAU-месяц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Постоянные расходы, F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50 908,38 тг hosting + 223 970,00 тг поддержка + 44 794,00 тг продвижение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319 672,38 тг/мес.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Разовые расходы, I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8 062 920,00 + 671 910,00 + 358 352,00 + 223 970,00 + 17 917,60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9 335 069,60 тг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Распределение I на 36 месяцев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9 335 069,60 / 36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259 307,49 тг/мес.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Операционная безубыточность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ceil(F/c)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714 MAU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Полная безубыточность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ceil((F + I/36)/c)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1293 MAU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Полная с обоими резервами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ceil((F + (I+354 768,48)/36)/c)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1315 MAU</w:t>
            </w:r>
          </w:p>
        </w:tc>
      </w:tr>
    </w:tbl>
    <w:p>
      <w:pPr>
        <w:spacing w:after="0"/>
      </w:pPr>
    </w:p>
    <w:p>
      <w:r>
        <w:t>Контроль границы: при 713 MAU операционный результат −291,1610 тг, при 714 +156,7790 тг. Полная модель: 1292 MAU дают −241,3899 тг, 1293 — +206,5501 тг. Операционная прибыль π(N)=N(r−v)−F; операционный CPU(N)=F/N+v; полный CPU(N)=(F+I/36)/N+v. Если r≤v, конечной точки безубыточности нет. Порог действителен только пока рост не требует увеличения мощности/персонала.</w:t>
      </w:r>
    </w:p>
    <w:p>
      <w:r>
        <w:t>При N=2000: GMV = 2000 × 3% × 223 970,00 тг = 13 438 200,00 тг; комиссия 1 075 056,00 тг, переменные расходы 179 176,00 тг, постоянные 319 672,38 тг. Операционная прибыль 576 207,62 тг/мес.; CPU 249,4242 тг. С распределением разработки полный CPU 379,0777 тг, полный результат 316 900,13 тг/мес. Это не означает окупаемость уже потраченной разработки: годовой денежный результат остается отрицательным.</w:t>
      </w:r>
    </w:p>
    <w:p>
      <w:r>
        <w:t>В прогнозе первый устойчивый операционно прибыльный месяц — M8 (апрель 2027, 800 MAU), полная модель становится положительной в M10 (июнь 2027, 1300 MAU). Для покрытия всех затрат первого года при одинаковом MAU в девяти рабочих месяцах нужно ceil((13 081 550,17 − 716 704,00)/(9 × 447,94 тг)) = 3068 MAU каждый месяц M4–M12. Это выше принятого профиля 2000 MAU и требует новой сметы инфраструктуры, поэтому не выдается как гарантированный план окупаемости.</w:t>
      </w:r>
    </w:p>
    <w:p>
      <w:pPr>
        <w:pStyle w:val="Heading2"/>
      </w:pPr>
      <w:r>
        <w:t>Чувствительность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rPr>
          <w:tblHeader/>
          <w:cantSplit/>
        </w:trPr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Сценарий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Вклад/MAU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Порог операц.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Порог полный</w:t>
            </w:r>
          </w:p>
        </w:tc>
      </w:tr>
      <w:tr>
        <w:trPr>
          <w:cantSplit/>
        </w:trPr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База: конверсия 3%, комиссия 8%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447,94 тг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714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1293</w:t>
            </w:r>
          </w:p>
        </w:tc>
      </w:tr>
      <w:tr>
        <w:trPr>
          <w:cantSplit/>
        </w:trPr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Конверсия 2%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268,7640 тг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1190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2155</w:t>
            </w:r>
          </w:p>
        </w:tc>
      </w:tr>
      <w:tr>
        <w:trPr>
          <w:cantSplit/>
        </w:trPr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Конверсия 1%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89,5880 тг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3569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6463</w:t>
            </w:r>
          </w:p>
        </w:tc>
      </w:tr>
      <w:tr>
        <w:trPr>
          <w:cantSplit/>
        </w:trPr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Комиссия 5%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246,3670 тг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1298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2351</w:t>
            </w:r>
          </w:p>
        </w:tc>
      </w:tr>
      <w:tr>
        <w:trPr>
          <w:cantSplit/>
        </w:trPr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Переменные 179,1760 тг/MAU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358,3520 тг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893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1616</w:t>
            </w:r>
          </w:p>
        </w:tc>
      </w:tr>
      <w:tr>
        <w:trPr>
          <w:cantSplit/>
        </w:trPr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Cloud-тарифы +30% (труд/домен без роста)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447,94 тг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736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1315</w:t>
            </w:r>
          </w:p>
        </w:tc>
      </w:tr>
      <w:tr>
        <w:trPr>
          <w:cantSplit/>
        </w:trPr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Нет комиссионного договора / конверсия 0%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−89,5880 тг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Нет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Нет</w:t>
            </w:r>
          </w:p>
        </w:tc>
      </w:tr>
    </w:tbl>
    <w:p>
      <w:pPr>
        <w:spacing w:after="0"/>
      </w:pPr>
    </w:p>
    <w:p>
      <w:r>
        <w:t>Для 2000 MAU минимальная операционная конверсия = (319 672,381/2000+89,588)/(223 970,00×0,08) = 1,3920625%. Порог 2% в полной модели требует 2155 MAU и выходит за текущий лимит: нужна переоценка. CAC и LTV не объявляются измеренными: нет retention/cohort-данных и платных экспериментов. Лимит продвижения 44 794,00 тг/мес. не доказывает привлечение планового MAU.</w:t>
      </w:r>
    </w:p>
    <w:p>
      <w:r>
        <w:t>Исходный бизнес-кейс ЛЗ 3 описывает эффект внутренней автоматизации 9 720 298,00 тг/год, а не комиссионную выручку. Его нельзя прибавлять к комиссии без проверки разных получателей выгоды и отсутствия двойного счета. Старые ROI 41,5% и NPV 4 314 558,08 тг относятся к прежним 20 605 240,00 тг TCO. После нового размещения и гипотезы монетизации их нельзя переносить как текущие результаты без отдельного пересчета кейса. В этой версии исторические суммы кейса приведены в эквиваленте тенге по курсу сметы; исходные документы недель 1–7 сохранены в архиве как первичные материалы.</w:t>
      </w:r>
    </w:p>
    <w:p>
      <w:pPr>
        <w:pStyle w:val="Heading1"/>
      </w:pPr>
      <w:r>
        <w:t>6. Три варианта размещения: сопоставимый TCO</w:t>
      </w:r>
    </w:p>
    <w:p>
      <w:r>
        <w:t>Сравниваются 36 полных месяцев эксплуатации при одинаковом спросе: до 2000 MAU, 20 RPS peak, 500 туров, основная БД до 10 GiB, исходящий трафик до 100 GiB/мес., резервные копии/артефакты до 250 GiB. Это demand-профиль, а не утверждение одинаковой производительности железа. Каждый вариант должен пройти один нагрузочный тест и restore-test. Везде есть HTTPS, внешние пробы, копии вне основного узла и самостоятельное сопровождение приложения. HA не заложена ни в одном варианте.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/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Вариант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Конфигурация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Ограничения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A. Публичное облако managed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DigitalOcean FRA1: VM Basic Regular 2 vCPU/4 GiB/80 GiB 10 750,56 тг; PostgreSQL 1 vCPU/2 GiB/30 GiB 13 639,77 тг без standby; daily VM backup; Spaces; внешний monitor VM 2 687,64 тг в другом регионе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Managed DB снижает труд эксплуатации, но не означает HA; доступность/версию PG17 и ресурсы проверять до договора. В модели самый дешевый приемлемый по спросу cloud-профиль, мощность еще не доказана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B. Собственная инфраструктура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Сервер ≥4 ядер, ≥16 GB, 2 SSD в зеркале; UPS и сеть; Linux + Nginx + FastAPI + PostgreSQL + Compose; внешний backup и мониторинг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CAPEX 1 119 850,00 тг — оценка, не поставка. Нужны пригодное помещение, интернет с IP, питание и персонал. Место в помещении считается предоставленным без добавочной аренды; при ее появлении TCO растет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C. Открытый стек на арендованном физическом сервере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Hetzner AX42-1 FSN1/HEL1, 64 GB ECC, 2×512 GB NVMe RAID1, Linux, Nginx, FastAPI, PostgreSQL, Compose, open-source мониторинг/backup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Обычный тариф 52 453,77 тг + IPv4 851,09 тг, setup 26 428,46 тг. Для малого пилота железо избыточно; этот вариант именно dedicated, а не еще одна VM публичного облака. Администрирование своими силами</w:t>
            </w:r>
          </w:p>
        </w:tc>
      </w:tr>
    </w:tbl>
    <w:p>
      <w:pPr>
        <w:spacing w:after="0"/>
      </w:pPr>
    </w:p>
    <w:p>
      <w:pPr>
        <w:pStyle w:val="Heading2"/>
      </w:pPr>
      <w:r>
        <w:t>Публичный калькулятор и воспроизведение оценки A</w:t>
      </w:r>
    </w:p>
    <w:p>
      <w:r>
        <w:t>Открыть S01 без регистрации. Добавить Virtual Machines → Basic → Regular → 2 vCPU / 4 GiB, количество 1 (10 750,56 тг); PostgreSQL Standard → Basic Regular → 1 vCPU / 2 GiB, 30 GiB storage, additional nodes 0, количество 1 (13 639,77 тг); Spaces Object Storage, 250 GiB storage и до 1 TiB transfer (2 239,70 тг); отдельную Basic VM 1 vCPU / 1 GiB для внешнего мониторинга (2 687,64 тг). Базовые ресурсы дают 29 317,67 тг/мес.; daily backup приложения 3 225,17 тг рассчитывается отдельно как 30% × 10 750,56 тг по S04. Итого счет провайдера 32 542,84 тг/мес. до налогов. Домен 447,94 тг и труд 17 917,60 тг — собственные статьи, калькулятор провайдера их не оценивает.</w:t>
      </w:r>
    </w:p>
    <w:p>
      <w:r>
        <w:t>В калькуляторе переключатель backup описывает weekly-копии и оставлен выключенным. Базовый эквивалент 29 317,67 тг подтверждается выгрузкой evidence/DigitalOcean Estimate Cart.csv, сохраненной в исходной валюте провайдера; daily-backup 3 225,17 тг добавлен отдельно по S04. Файл calculator-inputs.json сохраняет первичные параметры, digitalocean-estimate.png — снимок, calculator-cart-url.txt — ссылку на корзину. Суммы основной сметы пересчитаны по единому курсу. Регистрация, создание ресурсов и оплата не выполнялись.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rPr>
          <w:tblHeader/>
          <w:cantSplit/>
        </w:trPr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Статья, тг/мес.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A: Cloud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B: Own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C: Rent</w:t>
            </w:r>
          </w:p>
        </w:tc>
      </w:tr>
      <w:tr>
        <w:trPr>
          <w:cantSplit/>
        </w:trPr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VM/аренда сервера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10 750,56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0,00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52 453,77</w:t>
            </w:r>
          </w:p>
        </w:tc>
      </w:tr>
      <w:tr>
        <w:trPr>
          <w:cantSplit/>
        </w:trPr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Managed DB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13 639,77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0,00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0,00</w:t>
            </w:r>
          </w:p>
        </w:tc>
      </w:tr>
      <w:tr>
        <w:trPr>
          <w:cantSplit/>
        </w:trPr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Daily VM backup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3 225,17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0,00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0,00</w:t>
            </w:r>
          </w:p>
        </w:tc>
      </w:tr>
      <w:tr>
        <w:trPr>
          <w:cantSplit/>
        </w:trPr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Внешние логические backup/артефакты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2 239,70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2 239,70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2 239,70</w:t>
            </w:r>
          </w:p>
        </w:tc>
      </w:tr>
      <w:tr>
        <w:trPr>
          <w:cantSplit/>
        </w:trPr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Внешний монитор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2 687,64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2 687,64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2 687,64</w:t>
            </w:r>
          </w:p>
        </w:tc>
      </w:tr>
      <w:tr>
        <w:trPr>
          <w:cantSplit/>
        </w:trPr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Домен/DNS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447,94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447,94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447,94</w:t>
            </w:r>
          </w:p>
        </w:tc>
      </w:tr>
      <w:tr>
        <w:trPr>
          <w:cantSplit/>
        </w:trPr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Администрирование, 4 479,40 тг/ч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17 917,60 (4 ч)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53 752,80 (12 ч)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35 835,20 (8 ч)</w:t>
            </w:r>
          </w:p>
        </w:tc>
      </w:tr>
      <w:tr>
        <w:trPr>
          <w:cantSplit/>
        </w:trPr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Электричество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Включено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3 923,95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Включено</w:t>
            </w:r>
          </w:p>
        </w:tc>
      </w:tr>
      <w:tr>
        <w:trPr>
          <w:cantSplit/>
        </w:trPr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Интернет/IPv4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Включено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13 438,20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851,09</w:t>
            </w:r>
          </w:p>
        </w:tc>
      </w:tr>
      <w:tr>
        <w:trPr>
          <w:cantSplit/>
        </w:trPr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Обслуживание железа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Включено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4 479,40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Включено</w:t>
            </w:r>
          </w:p>
        </w:tc>
      </w:tr>
      <w:tr>
        <w:trPr>
          <w:cantSplit/>
        </w:trPr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Всего в месяц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50 908,38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80 969,63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94 515,34</w:t>
            </w:r>
          </w:p>
        </w:tc>
      </w:tr>
    </w:tbl>
    <w:p>
      <w:pPr>
        <w:spacing w:after="0"/>
      </w:pPr>
    </w:p>
    <w:p>
      <w:r>
        <w:t>Энергия own: 0,08 kW × 24 × 365 / 12 × 67,1910 тг = 3 923,95 тг/мес. Лицензии приложения/БД/контейнеризации приняты 0,00 тг для всех вариантов; открытый стек не делает бесплатными аренду и труд. Backup: 7 daily + 4 weekly + 3 monthly копии при сжатом dump ≤5 GiB занимают ≤70 GiB, остальные артефакты укладываются в 250 GiB. При превышении лимитов storage/traffic применяется опубликованный overage и CR. HTTPS — автоматизированный бесплатный сертификат; установка/продление учтены в часах администрирования.</w:t>
      </w:r>
    </w:p>
    <w:p>
      <w:pPr>
        <w:pStyle w:val="Heading1"/>
      </w:pPr>
      <w:r>
        <w:t>6.1. Стоимость за три года и решение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rPr>
          <w:tblHeader/>
          <w:cantSplit/>
        </w:trPr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Показатель, тг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Cloud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Own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Rent</w:t>
            </w:r>
          </w:p>
        </w:tc>
      </w:tr>
      <w:tr>
        <w:trPr>
          <w:cantSplit/>
        </w:trPr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CAPEX оборудования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0,00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1 119 850,00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0,00</w:t>
            </w:r>
          </w:p>
        </w:tc>
      </w:tr>
      <w:tr>
        <w:trPr>
          <w:cantSplit/>
        </w:trPr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Разовая настройка/провайдерский setup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17 917,60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53 752,80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62 263,66 (35 835,20+26 428,46)</w:t>
            </w:r>
          </w:p>
        </w:tc>
      </w:tr>
      <w:tr>
        <w:trPr>
          <w:cantSplit/>
        </w:trPr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Эксплуатация × 36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1 832 701,72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2 914 906,84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3 402 552,24</w:t>
            </w:r>
          </w:p>
        </w:tc>
      </w:tr>
      <w:tr>
        <w:trPr>
          <w:cantSplit/>
        </w:trPr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TCO размещения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1 850 619,32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4 088 509,64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3 464 815,90</w:t>
            </w:r>
          </w:p>
        </w:tc>
      </w:tr>
      <w:tr>
        <w:trPr>
          <w:cantSplit/>
        </w:trPr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Общие затраты продукта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17 380 072,00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17 380 072,00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17 380 072,00</w:t>
            </w:r>
          </w:p>
        </w:tc>
      </w:tr>
      <w:tr>
        <w:trPr>
          <w:cantSplit/>
        </w:trPr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Сопоставимый TCO проекта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19 230 691,32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21 468 581,64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20 844 887,90</w:t>
            </w:r>
          </w:p>
        </w:tc>
      </w:tr>
      <w:tr>
        <w:trPr>
          <w:cantSplit/>
        </w:trPr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Изменение к раннему TCO 20 605 240,00 тг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-1 374 548,68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863 341,64</w:t>
            </w:r>
          </w:p>
        </w:tc>
        <w:tc>
          <w:tcPr>
            <w:tcW w:type="dxa" w:w="2495"/>
          </w:tcPr>
          <w:p>
            <w:pPr>
              <w:spacing w:after="60" w:before="40"/>
            </w:pPr>
            <w:r>
              <w:rPr>
                <w:sz w:val="16"/>
              </w:rPr>
              <w:t>239 647,90</w:t>
            </w:r>
          </w:p>
        </w:tc>
      </w:tr>
    </w:tbl>
    <w:p>
      <w:pPr>
        <w:spacing w:after="0"/>
      </w:pPr>
    </w:p>
    <w:p>
      <w:r>
        <w:t>Решение учебной сметы: вариант A дает наименьший TCO размещения 1 850 619,32 тг; экономия относительно own 2 237 890,32 тг, rent 1 614 196,58 тг за 36 месяцев. Причины — отсутствие CAPEX, меньший объем администрирования БД и отсутствие лишних физических ресурсов для малого спроса. Это выбор по модели, не оплаченный заказ и не гарантия выполнения SLO.</w:t>
      </w:r>
    </w:p>
    <w:p>
      <w:r>
        <w:t>В hosting TCO не включены общие разработка, маркетинг и переменные затраты MAU, потому что они не определяют выбор размещения. Сопоставимый TCO проекта добавляет общие 17 380 072,00 тг без повторного счета настройки приложения, миграции, обучения и поддержки. Маркетинг и переменная коммерческая модель присутствуют в бюджете ЛЗ 8; их нет в старом ЛЗ 3 и в этой строке сравнения. Поэтому 19 230 691,32 тг нельзя отождествлять с трехлетним бюджетом растущего бизнеса.</w:t>
      </w:r>
    </w:p>
    <w:p>
      <w:r>
        <w:t>TCO — недисконтированная сумма денежных затрат. CAPEX own включен один раз; начислять поверх него бухгалтерскую амортизацию как дополнительный расход нельзя. Доход от продажи оборудования принят 0,00 тг. Замена/обслуживание покрывается 4 479,40 тг/мес., полная замена сервера за 36 месяцев не планируется. Долговременное хранение данных, HA, круглосуточная смена и поддержка premium не заложены.</w:t>
      </w:r>
    </w:p>
    <w:p>
      <w:pPr>
        <w:pStyle w:val="Heading2"/>
      </w:pPr>
      <w:r>
        <w:t>Проверка устойчивости выбора</w:t>
      </w:r>
    </w:p>
    <w:p>
      <w:r>
        <w:t>При росте опубликованных ежемесячных тарифов на 30% cloud TCO размещения = 2 202 082,00 тг; own = 4 141 724,91 тг; rent = 4 093 723,66 тг. Труд, домен, CAPEX и разовый setup в этом сценарии не меняются. При удвоении ставки труда до 8 958,80 тг/ч cloud TCO = 2 513 570,52 тг, own = 6 077 363,24 тг, rent = 4 790 718,30 тг. В обоих случаях cloud остается самым дешевым из трех заданных профилей.</w:t>
      </w:r>
    </w:p>
    <w:p>
      <w:r>
        <w:t>Остаточные риски: single point of failure; SLO 99,9% для C1 остается напряженной целью при одиночных узлах и рабочем, а не круглосуточном дежурстве. Иностранное размещение и правовые условия реальных ПДн должны быть согласованы ответственным до публичного пилота; сравнение разрешает только работу с синтетическими данными до такого решения. При требовании локального размещения выбрать допустимый регион/провайдера и пересчитать тарифы. Изменение часов обслуживания на ±4 ч меняет TCO на ±645 033,60 тг, поэтому после пилота нужен учет фактических часов.</w:t>
      </w:r>
    </w:p>
    <w:p>
      <w:pPr>
        <w:pStyle w:val="Heading1"/>
      </w:pPr>
      <w:r>
        <w:t>7. Рубежный контроль 1: пакет недель 1–8</w:t>
      </w:r>
    </w:p>
    <w:p>
      <w:r>
        <w:t>Номера недель здесь — порядок лабораторных артефактов. Они не равны номерам календарных недель реализации в WBS. Поэтому ЛЗ 8 подготовлена 23.10.2026, а веха второй части MVP по проектному календарю планируется на 22.11.2026. Подготовка пакета к защите не означает, что все вехи проекта уже приняты.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/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Неделя / артефакт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Файл в репозитории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Что защищать / честный статус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1. Инициация и устав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docs/project-charter.md; SaparTravel_Charter_V1.0.docx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Цель, спонсор, границы, роли. Документы есть; внешний заказчик не подписан; команда уточнена в WBS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2. Организация и метод работы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docs/adr/ADR-001.md; docs/project-board-workflow.md; README.md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Scrum 2 недели, роли, DoD, репозиторий и CI. Конфигурация есть; актуальный удаленный GitHub Project не подтвержден этим пакетом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3. Бизнес-кейс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SaparTravel_Business_Case_LZ3.docx; docs/finmodel.ods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30→8 минут, 70→95%, исходный TCO 20 605 240,00 тг, ROI/NPV со статусом допущений. Не путать эффект и комиссию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4. Backlog и НФТ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docs/requirements/story-map.md и PNG; docs/requirements/non-functional-requirements.md; приложения backlog_baseline.csv / nfr_register.csv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15 Must + 3 вне MVP; 16 проверяемых НФТ в консолидированном реестре. Старый story-map ссылается на отсутствующий docs/labs-3-4.md: локальный полный срез восстановлен в приложении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5. План и зависимости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docs/plan/wbs.md; docs/plan/dependencies.md; sapartravel-models.drawio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171 ч, 3 инкремента, RACI, внешние зависимости. Сроки расходятся со старым уставом — CR-08-02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6. Оценка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docs/lab-6-planning-poker.md; notebooks/lab-6-monte-carlo.ipynb; data/throughput.csv; docs/lab-6-customer-slide.pptx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10 историй = 58 SP; другие 11 незавершенных = 57 SP; 10000 прогонов, seed42; P85 06.11.2026, P95 13.11.2026. Учебный throughput, не фактическая velocity и не полный релиз с UAT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7. Риски и безопасность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docs/security/raid.md; threat-model.md/json; security-scan-report.md; security-backlog.md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20 рисков, EMV63,2 ч, управление 16 ч; отчет от 16.10 содержит 1 Critical/5 High и 6 секретоподобных находок. Закрытие не подтверждено свежим сканом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8. Договоренности и деньги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docs/lab-8/SaparTravel_LZ8_Report.docx/pdf/html; Financial_Model.xlsx; defense.pptx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SoW, C1–C3, SLA/credits, error budgets, 12 месяцев, unit и 3 TCO; арифметика проверяется формулами</w:t>
            </w:r>
          </w:p>
        </w:tc>
      </w:tr>
    </w:tbl>
    <w:p>
      <w:pPr>
        <w:spacing w:after="0"/>
      </w:pPr>
    </w:p>
    <w:p>
      <w:pPr>
        <w:pStyle w:val="Heading2"/>
      </w:pPr>
      <w:r>
        <w:t>Что показано и что еще должен подтвердить заказчик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/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Готово как артефакт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Открыто как реальное решение/проверка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Владелец / контроль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Результаты, границы, приемка и CR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ФИО принимающего, подписание CR и актов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Внешний заказчик + Нурасыл / до UAT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Измеримые SLO и SLA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Инструментирование, месячная телеметрия, внешние пробы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Әмір / до запуска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Бюджет и резервы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46,2 ч дополнительного ресурса либо пересогласование объема/срока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Нурасыл + спонсор / до обещания финальной даты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Комиссионная unit-модель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Договор поставщика, реальная конверсия и MAU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Елнара + PO / до учета выручки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План quality gate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Устранение/разбор High/Critical, повторный скан, нагрузка, backup/restore, аудит</w:t>
            </w:r>
          </w:p>
        </w:tc>
        <w:tc>
          <w:tcPr>
            <w:tcW w:type="dxa" w:w="3326"/>
          </w:tcPr>
          <w:p>
            <w:pPr>
              <w:spacing w:after="60" w:before="40"/>
            </w:pPr>
            <w:r>
              <w:rPr>
                <w:sz w:val="16"/>
              </w:rPr>
              <w:t>Әмір + Бибінұр / до публичного пилота</w:t>
            </w:r>
          </w:p>
        </w:tc>
      </w:tr>
    </w:tbl>
    <w:p>
      <w:pPr>
        <w:spacing w:after="0"/>
      </w:pPr>
    </w:p>
    <w:p>
      <w:r>
        <w:t>Решение для протокола РК 1: учебные артефакты недель 1–8 подготовлены и трассируются к проекту; фактическая оценка преподавателя, подпись заказчика и разрешение production-запуска не проставляются за внешних участников. Публичный пилот до quality gate и решения по ПДн не объявляется. Наличие этих открытых пунктов не скрывается за выполненной арифметикой бюджета.</w:t>
      </w:r>
    </w:p>
    <w:p>
      <w:pPr>
        <w:pStyle w:val="Heading1"/>
      </w:pPr>
      <w:r>
        <w:t>7.1. Полный локальный срез backlog и НФТ</w:t>
      </w:r>
    </w:p>
    <w:p>
      <w:r>
        <w:t>Backlog восстановлен по story-map, Planning Poker и текущим API/QA-сценариям, без утверждения актуальности удаленных Issues. ST-01–ST-15 — Must-срез MVP, ST-16–ST-18 — после MVP. Для последних пяти Must-историй новая SP-оценка не выдумывается; суммарные 171 ч WBS и SP не переводятся друг в друга.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ID / история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Позитивный и негативный критерии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ST-01 Каталог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Видны опубликованные туры; скрытый тур отсутствует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ST-02 Поиск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Название/направление находят тур; неизвестный запрос дает пустую выдачу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ST-03 Фильтры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Цена и длительность включают границы; несовместимые условия не дают ложных результатов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ST-04 Карточка тура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Есть программа, услуги, выезды и цена; неопубликованный slug недоступен туристу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ST-05 Выбор выезда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Будущий выезд и число участников выбираются; нулевое/отрицательное число отклоняется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ST-06 Учет мест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Последнее место получает одна из конкурентных заявок; переполнение запрещено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ST-07 Вход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Регистрация дает traveler, верный пароль открывает профиль; неверный пароль/JWT отклоняется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ST-08 Туры поставщика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Поставщик создает и редактирует свой тур; чужой изменить нельзя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ST-09 Решение по заявке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Разрешенный статус сохраняется с историей; неверный переход/чужая заявка отклоняется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ST-10 История туриста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Показаны только собственные заявки с суммой и статусом; чужие не раскрываются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ST-11 Отмена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Отмена до поездки освобождает места; начавшийся/чужой тур отменить нельзя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ST-12 Публикация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Снятый с публикации тур исчезает из каталога; турист не может публиковать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ST-13 Роли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Назначение роли доступно admin; последний admin не лишается доступа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ST-14 RU/KK/EN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Основные экраны переключают язык без потери сценария; ключи переводов не показываются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ST-15 Очередь поставщика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Видны заявки только на свои туры; чужие заявки отсутствуют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ST-16 Онлайн-оплата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Вне MVP; критерии задаются отдельным CR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ST-17 Отзывы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Вне MVP; критерии задаются отдельным CR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ST-18 Внешняя синхронизация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Вне MVP; критерии задаются отдельным CR</w:t>
            </w:r>
          </w:p>
        </w:tc>
      </w:tr>
    </w:tbl>
    <w:p>
      <w:pPr>
        <w:spacing w:after="0"/>
      </w:pPr>
    </w:p>
    <w:p>
      <w:r>
        <w:t>Приложение backlog_baseline.csv содержит SP там, где они действительно есть в протоколе ЛЗ 6. Все Must-сценарии перед релизом связываются с результатом UAT/CI и SHA. Наличие функции в коде не считается автоматически принятой историей.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НФТ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Ключевая измеримая граница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NFR-01 Каталог API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p95 ≤ 500 мс при суммарных 20 RPS и 500 турах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NFR-02 Пользовательский отклик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p95 ≤ 2 с для C1/C2/C3 на согласованной сети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NFR-03 Мобильная загрузка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p95 первоначальной загрузки ≤ 3 с, viewport 390 px, 4G 10 Mbps/100 ms RTT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NFR-04 Доступность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SLA ≥ 99,5% календарного месяца, каждый C1–C3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NFR-05 Восстановление приложения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Обычный рестарт/rollback API ≤ 15 мин. при доступной БД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NFR-06 Резервное копирование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RPO ≤ 24 ч; ежедневный dump, еженедельный restore-test; DR RTO ≤ 4 ч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NFR-07 Целостность мест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0 перепродаж при 20 параллельных запросах на последний слот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NFR-08 Роли/владение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100% негативной матрицы доступа дает 401/403/404 без утечки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NFR-09 Пароли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100% паролей хранятся Argon2, открытых паролей нет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NFR-10 Секреты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0 подтвержденных действующих секретов в репозитории и логах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NFR-11 Уязвимости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0 неустраненных подтвержденных exploitable High/Critical к публичному пилоту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NFR-12 Аудит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100% административных изменений имеют actor, UTC timestamp, объект и request/event ID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NFR-13 Локализация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100% ключей основных экранов RU/KK/EN заполнены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NFR-14 Доступность интерфейса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360–1440 px без горизонтального скролла; контраст ≥4,5:1; ключевые действия с клавиатуры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NFR-15 Сопровождение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Развертывание по README, миграции на пустой БД, CI API/build/E2E успешен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NFR-16 ПДн и ошибки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Ошибки без stack trace/секретов; сроки хранения и основание обработки согласованы до реальных данных</w:t>
            </w:r>
          </w:p>
        </w:tc>
      </w:tr>
    </w:tbl>
    <w:p>
      <w:pPr>
        <w:spacing w:after="0"/>
      </w:pPr>
    </w:p>
    <w:p>
      <w:r>
        <w:t>Подробные методы проверки и статус доказательств — nfr_register.csv. Часть границ уточняет общие формулировки старого файла НФТ; эти уточнения входят в CR-08-03. Тесты приложения при создании этого документального пакета не выдаются за выполненный нагрузочный или месячный SLA-прогон.</w:t>
      </w:r>
    </w:p>
    <w:p>
      <w:pPr>
        <w:pStyle w:val="Heading1"/>
      </w:pPr>
      <w:r>
        <w:t>7.2. Сценарий защиты на 7–8 минут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Слайд / время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Тезис доклада и демонстрируемое доказательство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1 / 45 с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SaparTravel закрывает путь от поиска до статуса. Цель бизнеса: 30→8 минут, 70→95%; показать устав и README. Цена каталога демонстрационная, онлайн-оплаты нет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2 / 60 с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SoW: пять поставок, четкая граница MVP, роли, 171 ч WBS, финальная передача 20.12.2026. Результат принимается по UAT, а не по устному обещанию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3 / 60 с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Сценарии C1/C2/C3 и метрики: внутренние 99,9/99,8/99,7%, внешняя граница 99,5%; p95 измеряется от действия до результата. Мониторинг пока цель, не доказанный факт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4 / 45 с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При 30 днях бюджеты 43,2 / 86,4 / 129,6 минут; SLA 216 минут. Не смешивать минуты и ошибки. При исчерпании замораживаются функциональные релизы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5 / 60 с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Открыть Budget12 и Checks: 13 081 550,17 тг без резервов; 13 436 318,65 тг лимит; 8000 пользователь-месяцев; средняя стоимость 1 634,98 тг. Риски стоят отдельно, дефицит ресурсов 46,2 ч показан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6 / 60 с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Показать Unit: 537,53 тг выручки − 89,5880 тг = 447,94 тг вклад/MAU. F=319 672,38 тг; пороги 714/1293. На 2000 MAU операционная прибыль 576 207,62 тг, но первый год убыточен 8 781 326,17 тг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7 / 60 с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Показать калькулятор и Hosting: одинаковый спрос, облако 1 850 619,32 тг, own4 088 509,64 тг, dedicated3 464 815,90 тг за 36мес. Деньги провайдерам не перечислялись; труд и резервные копии включены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8 / 60 с</w:t>
            </w:r>
          </w:p>
        </w:tc>
        <w:tc>
          <w:tcPr>
            <w:tcW w:type="dxa" w:w="4989"/>
          </w:tcPr>
          <w:p>
            <w:pPr>
              <w:spacing w:after="60" w:before="40"/>
            </w:pPr>
            <w:r>
              <w:rPr>
                <w:sz w:val="16"/>
              </w:rPr>
              <w:t>Трассировка восьми недель и открытые решения: подписи, качество, MAU/комиссионные договоры, 46,2 ч. Пакет подготовлен; фактическую приемку и SLA не выдумываем</w:t>
            </w:r>
          </w:p>
        </w:tc>
      </w:tr>
    </w:tbl>
    <w:p>
      <w:pPr>
        <w:spacing w:after="0"/>
      </w:pPr>
    </w:p>
    <w:p>
      <w:pPr>
        <w:pStyle w:val="Heading2"/>
      </w:pPr>
      <w:r>
        <w:t>Ответы на контрольные вопросы</w:t>
      </w:r>
    </w:p>
    <w:p>
      <w:pPr>
        <w:pStyle w:val="ListBullet"/>
      </w:pPr>
      <w:r>
        <w:t>Почему не 99,99%? В одиночной конфигурации и без 24×7 дежурства такая обязанность не обеспечена бюджетом; 99,5% — внешний минимум старого НФТ, внутренние цели жестче.</w:t>
      </w:r>
    </w:p>
    <w:p>
      <w:pPr>
        <w:pStyle w:val="ListBullet"/>
      </w:pPr>
      <w:r>
        <w:t>Почему 409 может быть корректным? Пользователь получает честный результат об отсутствии мест; он не считается состоявшейся продажей. Синтетическая бронь на свободном тестовом выезде обязана вернуть 201.</w:t>
      </w:r>
    </w:p>
    <w:p>
      <w:pPr>
        <w:pStyle w:val="ListBullet"/>
      </w:pPr>
      <w:r>
        <w:t>Почему первый год убыточен при 714 MAU? 714 покрывают ежемесячные расходы зрелого сервиса; стартовые 9 335 069,60 тг и период без выручки остаются в денежном потоке первого года.</w:t>
      </w:r>
    </w:p>
    <w:p>
      <w:pPr>
        <w:pStyle w:val="ListBullet"/>
      </w:pPr>
      <w:r>
        <w:t>Почему собственный сервер не бесплатный? В TCO включены CAPEX, электричество, интернет, копии, ремонт и 12 ч администрирования; уже имеющееся железо потребовало бы отдельного incremental-сценария.</w:t>
      </w:r>
    </w:p>
    <w:p>
      <w:pPr>
        <w:pStyle w:val="ListBullet"/>
      </w:pPr>
      <w:r>
        <w:t>Почему 8 062 920,00 тг разработки не равны 171×4 479,40 тг? Это сохраненная top-down цена поставки ЛЗ 3.171 ч — учебная WBS; 4 479,40 тг/ч используется для добавочных ресурсов и эксплуатации. Пересчет всей цены требует нового коммерческого предложения, не скрытой замены чисел.</w:t>
      </w:r>
    </w:p>
    <w:p>
      <w:pPr>
        <w:pStyle w:val="ListBullet"/>
      </w:pPr>
      <w:r>
        <w:t>Что реально выполнено сейчас? Подготовлены документы и проверены вычисления; подключение production-мониторинга, договоры, UAT и исправления приложения не подменяются этой лабораторной работой.</w:t>
      </w:r>
    </w:p>
    <w:p>
      <w:pPr>
        <w:pStyle w:val="Heading1"/>
      </w:pPr>
      <w:r>
        <w:t>8. Источники, воспроизводимость и комплект</w:t>
      </w:r>
    </w:p>
    <w:p>
      <w:r>
        <w:t>Дата проверки официальных веб-источников: 23.10.2026. Тарифы не являются обещанием неизменной цены на 36 месяцев; это прогноз при текущих ценах. Расчетный cloud не оплачивался. На страницах тарифов может быть кнопка регистрации, но чтение калькулятора и прайсов регистрации не требует. Валюта основной сметы — тенге. Архивные исходники и оригинальная выгрузка провайдера могут содержать исходную валюту; их значения не подменяют текущие суммы в тенге. Денежные пояснения к тарифам ниже даны в пересчете по курсу сметы.</w:t>
      </w:r>
    </w:p>
    <w:p>
      <w:pPr>
        <w:pStyle w:val="Heading2"/>
      </w:pPr>
      <w:r>
        <w:t>S01. DigitalOcean: официальный калькулятор</w:t>
      </w:r>
    </w:p>
    <w:p>
      <w:r>
        <w:t>https://www.digitalocean.com/pricing/calculator</w:t>
      </w:r>
    </w:p>
    <w:p>
      <w:r>
        <w:t>Расчет без входа и платежей; параметры и снимок — evidence/</w:t>
      </w:r>
    </w:p>
    <w:p>
      <w:pPr>
        <w:pStyle w:val="Heading2"/>
      </w:pPr>
      <w:r>
        <w:t>S02. DigitalOcean: Droplets</w:t>
      </w:r>
    </w:p>
    <w:p>
      <w:r>
        <w:t>https://www.digitalocean.com/pricing/droplets</w:t>
      </w:r>
    </w:p>
    <w:p>
      <w:r>
        <w:t>Basic Regular: 2 vCPU / 4 GiB / 80 GiB — 10 750,56 тг; мониторинг 1 vCPU / 1 GiB — 2 687,64 тг/мес.</w:t>
      </w:r>
    </w:p>
    <w:p>
      <w:pPr>
        <w:pStyle w:val="Heading2"/>
      </w:pPr>
      <w:r>
        <w:t>S03. DigitalOcean: Managed Databases</w:t>
      </w:r>
    </w:p>
    <w:p>
      <w:r>
        <w:t>https://www.digitalocean.com/pricing/managed-databases</w:t>
      </w:r>
    </w:p>
    <w:p>
      <w:r>
        <w:t>PostgreSQL Standard Basic Regular, 1 vCPU / 2 GiB, минимум 30 GiB, без standby: 13 639,77 тг/мес.</w:t>
      </w:r>
    </w:p>
    <w:p>
      <w:pPr>
        <w:pStyle w:val="Heading2"/>
      </w:pPr>
      <w:r>
        <w:t>S04. DigitalOcean: Backups Pricing</w:t>
      </w:r>
    </w:p>
    <w:p>
      <w:r>
        <w:t>https://docs.digitalocean.com/products/backups/details/pricing/</w:t>
      </w:r>
    </w:p>
    <w:p>
      <w:r>
        <w:t>Daily Basic: 30% от стоимости Droplet; 10 750,56 тг × 30% = 3 225,17 тг/мес.</w:t>
      </w:r>
    </w:p>
    <w:p>
      <w:pPr>
        <w:pStyle w:val="Heading2"/>
      </w:pPr>
      <w:r>
        <w:t>S05. DigitalOcean: Spaces</w:t>
      </w:r>
    </w:p>
    <w:p>
      <w:r>
        <w:t>https://www.digitalocean.com/pricing/spaces-object-storage</w:t>
      </w:r>
    </w:p>
    <w:p>
      <w:r>
        <w:t>2 239,70 тг/мес.: 250 GiB, 1 TiB исходящего трафика; сверх лимита 8,9588 тг/GiB хранения и 4,4794 тг/GiB трафика.</w:t>
      </w:r>
    </w:p>
    <w:p>
      <w:pPr>
        <w:pStyle w:val="Heading2"/>
      </w:pPr>
      <w:r>
        <w:t>S06. Hetzner: изменение тарифов с 15.06.2026</w:t>
      </w:r>
    </w:p>
    <w:p>
      <w:r>
        <w:t>https://docs.hetzner.com/general/infrastructure-and-availability/price-adjustment/</w:t>
      </w:r>
    </w:p>
    <w:p>
      <w:r>
        <w:t>AX42-1, FSN/HEL: 52 453,77 тг/мес., setup 26 428,46 тг; без IPv4 и налогов. Берется обычный тариф, не limited offering.</w:t>
      </w:r>
    </w:p>
    <w:p>
      <w:pPr>
        <w:pStyle w:val="Heading2"/>
      </w:pPr>
      <w:r>
        <w:t>S07. Hetzner: IP pricing</w:t>
      </w:r>
    </w:p>
    <w:p>
      <w:r>
        <w:t>https://docs.hetzner.com/general/infrastructure-and-availability/ipv4-pricing/</w:t>
      </w:r>
    </w:p>
    <w:p>
      <w:r>
        <w:t>Primary IPv4 dedicated: 851,09 тг/мес., setup 0,00 тг.</w:t>
      </w:r>
    </w:p>
    <w:p>
      <w:pPr>
        <w:pStyle w:val="Heading2"/>
      </w:pPr>
      <w:r>
        <w:t>S08. Hetzner: AX42</w:t>
      </w:r>
    </w:p>
    <w:p>
      <w:r>
        <w:t>https://www.hetzner.com/dedicated-rootserver/ax42/</w:t>
      </w:r>
    </w:p>
    <w:p>
      <w:r>
        <w:t>Ryzen 7 PRO 8700GE, 64 GB ECC, 2 × 512 GB NVMe, 1 Gbit/s; конфигурация для открытого стека.</w:t>
      </w:r>
    </w:p>
    <w:p>
      <w:pPr>
        <w:pStyle w:val="Heading2"/>
      </w:pPr>
      <w:r>
        <w:t>S09. Google SRE: Implementing SLOs</w:t>
      </w:r>
    </w:p>
    <w:p>
      <w:r>
        <w:t>https://sre.google/workbook/implementing-slos/</w:t>
      </w:r>
    </w:p>
    <w:p>
      <w:r>
        <w:t>Методическая основа: пользовательский сценарий, SLI, измеримый SLO и пересмотр целей.</w:t>
      </w:r>
    </w:p>
    <w:p>
      <w:pPr>
        <w:pStyle w:val="Heading2"/>
      </w:pPr>
      <w:r>
        <w:t>S10. Google SRE: Error Budget Policy</w:t>
      </w:r>
    </w:p>
    <w:p>
      <w:r>
        <w:t>https://sre.google/workbook/error-budget-policy/</w:t>
      </w:r>
    </w:p>
    <w:p>
      <w:r>
        <w:t>Методическая основа: error budget = 1 − SLO; при исчерпании приоритет получают надежность и безопасность.</w:t>
      </w:r>
    </w:p>
    <w:p>
      <w:pPr>
        <w:pStyle w:val="Heading2"/>
      </w:pPr>
      <w:r>
        <w:t>S11. Национальный Банк РК: курс сметы</w:t>
      </w:r>
    </w:p>
    <w:p>
      <w:r>
        <w:t>https://nationalbank.kz/rss/get_rates.cfm?fdate=23.10.2026</w:t>
      </w:r>
    </w:p>
    <w:p>
      <w:r>
        <w:t>Официальный исторический RSS за 23.10.2026, 447,94 тенге за единицу валюты провайдера; исходный XML сохранен в evidence/nbrk-2026-10-23.xml.</w:t>
      </w:r>
    </w:p>
    <w:p>
      <w:pPr>
        <w:pStyle w:val="Heading2"/>
      </w:pPr>
      <w:r>
        <w:t>Локальные источники и воспроизведение</w:t>
      </w:r>
    </w:p>
    <w:p>
      <w:r>
        <w:t>Устав/бизнес-кейс: docs/project-charter.md; SaparTravel_Business_Case_LZ3.docx; docs/finmodel.ods. Требования: docs/requirements/story-map.md и non-functional-requirements.md. План/оценка: docs/plan/wbs.md; docs/lab-6-planning-poker.md; docs/lab-6-insight.md; notebooks/lab-6-monte-carlo.ipynb. Риски: docs/security/raid.md и security-scan-report.md. Архитектура/границы: README.md, docs/adr/ADR-002.md, backend/app/api/routes.py, docs/qa/test-plan.md. Старый раздел Supabase в runbook противоречит текущему ADR-002: в расчете используется обычный PostgreSQL, Supabase не включен.</w:t>
      </w:r>
    </w:p>
    <w:p>
      <w:r>
        <w:t>Генератор текущей версии: scripts/create_lab8_kzt.py; исходная оценка и шаблоны — scripts/create_lab8_package.py. Запуск: .venv/bin/python scripts/create_lab8_kzt.py. Затем пересчитать XLSX в LibreOffice, экспортировать PDF и выполнить scripts/validate_lab8_kzt.py. На листе FX находится курс 447,94 тг за единицу валюты провайдера; Inputs содержит фиксированные местные затраты в тенге. Provider Tariffs сохраняет исходные тарифы и формулы пересчета. Изменение курса влияет на иностранные тарифы, но не индексирует автоматически местную оплату труда и прочие фиксированные затраты. CSV — контрольный экспорт, XLSX — редактируемая модель.</w:t>
      </w:r>
    </w:p>
    <w:p>
      <w:r>
        <w:t>Комплект: SaparTravel_LZ8_Report.docx, .pdf и .html; SaparTravel_LZ8_Financial_Model.xlsx; SaparTravel_LZ8_defense.pptx; budget_12_months.csv; backlog_baseline.csv; nfr_register.csv; assumptions_and_results.json; evidence/ с параметрами и снимками калькулятора; validation.json с проверками. Архив SaparTravel_LZ8_Submission.zip дополнительно включает существующие артефакты недель 1–7 и manifest.json; .env, персональные данные и node_modules в него не входят.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07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Учебный проект. Подготовлено к защите.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SaparTravel / ЛЗ 8 / версия 1.1 / тенге / 23.10.2026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23D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23D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123D4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123D4A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SaparTravel — ЛЗ8: SoW, SLA/SLO, бюджет и юнит-экономика</dc:title>
  <dc:subject/>
  <dc:creator>Абинсериков Нурасыл / команда SaparTravel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