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5F52" w14:textId="507A502E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UNACOB</w:t>
      </w:r>
    </w:p>
    <w:p w14:paraId="6F92B69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A73849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Sistema web para gestão administrativa, financeira e operacional da União dos Aposentados dos Correios em Bauru - SP.</w:t>
      </w:r>
    </w:p>
    <w:p w14:paraId="6CB3591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79D8AE2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Centralizar a operação da associação em uma única plataforma web, cobrindo cadastro de associados, controle de mensalidades, gestão financeira, conciliação bancária, eventos, relatórios e rotinas administrativas.</w:t>
      </w:r>
    </w:p>
    <w:p w14:paraId="089E17F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340A13B5" w14:textId="2536504D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Público-alvo</w:t>
      </w:r>
    </w:p>
    <w:p w14:paraId="01A2CA5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5D393F4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Equipe administrativa da associação</w:t>
      </w:r>
    </w:p>
    <w:p w14:paraId="783E42B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Gestão financeira</w:t>
      </w:r>
    </w:p>
    <w:p w14:paraId="07915DD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Operadores com perfil assistente</w:t>
      </w:r>
    </w:p>
    <w:p w14:paraId="6EC8C26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Administradores do sistema</w:t>
      </w:r>
    </w:p>
    <w:p w14:paraId="26D72BC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Associados convidados a confirmar presença em festas por link público</w:t>
      </w:r>
    </w:p>
    <w:p w14:paraId="27B7786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44925AE9" w14:textId="75BEC443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Problema que resolve</w:t>
      </w:r>
    </w:p>
    <w:p w14:paraId="3DB67A8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1C877DB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O sistema reduz a dependência de planilhas e controles manuais para atividades críticas como:</w:t>
      </w:r>
    </w:p>
    <w:p w14:paraId="14EF765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419B56F9" w14:textId="63DFA796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r w:rsidR="00057316" w:rsidRPr="001152D3">
        <w:rPr>
          <w:rFonts w:ascii="Arial" w:hAnsi="Arial" w:cs="Arial"/>
          <w:sz w:val="28"/>
          <w:szCs w:val="28"/>
        </w:rPr>
        <w:t>Cadastro e atualização</w:t>
      </w:r>
      <w:r w:rsidRPr="001152D3">
        <w:rPr>
          <w:rFonts w:ascii="Arial" w:hAnsi="Arial" w:cs="Arial"/>
          <w:sz w:val="28"/>
          <w:szCs w:val="28"/>
        </w:rPr>
        <w:t xml:space="preserve"> de associados;</w:t>
      </w:r>
    </w:p>
    <w:p w14:paraId="7F645BDB" w14:textId="5909BD81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r w:rsidR="00057316" w:rsidRPr="001152D3">
        <w:rPr>
          <w:rFonts w:ascii="Arial" w:hAnsi="Arial" w:cs="Arial"/>
          <w:sz w:val="28"/>
          <w:szCs w:val="28"/>
        </w:rPr>
        <w:t>Acompanhamento</w:t>
      </w:r>
      <w:r w:rsidRPr="001152D3">
        <w:rPr>
          <w:rFonts w:ascii="Arial" w:hAnsi="Arial" w:cs="Arial"/>
          <w:sz w:val="28"/>
          <w:szCs w:val="28"/>
        </w:rPr>
        <w:t xml:space="preserve"> de pagamentos de mensalidade;</w:t>
      </w:r>
    </w:p>
    <w:p w14:paraId="4824D2C0" w14:textId="5ACC2FB0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r w:rsidR="00057316" w:rsidRPr="001152D3">
        <w:rPr>
          <w:rFonts w:ascii="Arial" w:hAnsi="Arial" w:cs="Arial"/>
          <w:sz w:val="28"/>
          <w:szCs w:val="28"/>
        </w:rPr>
        <w:t>Controle</w:t>
      </w:r>
      <w:r w:rsidRPr="001152D3">
        <w:rPr>
          <w:rFonts w:ascii="Arial" w:hAnsi="Arial" w:cs="Arial"/>
          <w:sz w:val="28"/>
          <w:szCs w:val="28"/>
        </w:rPr>
        <w:t xml:space="preserve"> de despesas, outras receitas e aplicações financeiras;</w:t>
      </w:r>
    </w:p>
    <w:p w14:paraId="47B5E2B2" w14:textId="67374531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r w:rsidR="00057316" w:rsidRPr="001152D3">
        <w:rPr>
          <w:rFonts w:ascii="Arial" w:hAnsi="Arial" w:cs="Arial"/>
          <w:sz w:val="28"/>
          <w:szCs w:val="28"/>
        </w:rPr>
        <w:t>Conciliação</w:t>
      </w:r>
      <w:r w:rsidRPr="001152D3">
        <w:rPr>
          <w:rFonts w:ascii="Arial" w:hAnsi="Arial" w:cs="Arial"/>
          <w:sz w:val="28"/>
          <w:szCs w:val="28"/>
        </w:rPr>
        <w:t xml:space="preserve"> de extratos bancários e remessas DABB;</w:t>
      </w:r>
    </w:p>
    <w:p w14:paraId="27C6A36D" w14:textId="486A0D76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r w:rsidR="00057316" w:rsidRPr="001152D3">
        <w:rPr>
          <w:rFonts w:ascii="Arial" w:hAnsi="Arial" w:cs="Arial"/>
          <w:sz w:val="28"/>
          <w:szCs w:val="28"/>
        </w:rPr>
        <w:t>Emissão</w:t>
      </w:r>
      <w:r w:rsidRPr="001152D3">
        <w:rPr>
          <w:rFonts w:ascii="Arial" w:hAnsi="Arial" w:cs="Arial"/>
          <w:sz w:val="28"/>
          <w:szCs w:val="28"/>
        </w:rPr>
        <w:t xml:space="preserve"> de relatórios operacionais e financeiros;</w:t>
      </w:r>
    </w:p>
    <w:p w14:paraId="0A78617F" w14:textId="552D46DE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lastRenderedPageBreak/>
        <w:t xml:space="preserve">- </w:t>
      </w:r>
      <w:r w:rsidR="00057316" w:rsidRPr="001152D3">
        <w:rPr>
          <w:rFonts w:ascii="Arial" w:hAnsi="Arial" w:cs="Arial"/>
          <w:sz w:val="28"/>
          <w:szCs w:val="28"/>
        </w:rPr>
        <w:t>Organização</w:t>
      </w:r>
      <w:r w:rsidRPr="001152D3">
        <w:rPr>
          <w:rFonts w:ascii="Arial" w:hAnsi="Arial" w:cs="Arial"/>
          <w:sz w:val="28"/>
          <w:szCs w:val="28"/>
        </w:rPr>
        <w:t xml:space="preserve"> de festas e controle de participantes.</w:t>
      </w:r>
    </w:p>
    <w:p w14:paraId="4740F0E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21665E08" w14:textId="4F775041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Principais funcionalidades</w:t>
      </w:r>
    </w:p>
    <w:p w14:paraId="6F320E6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E5F79C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Autenticação com JWT e perfis de acesso: administrador, gerente e assistente.</w:t>
      </w:r>
    </w:p>
    <w:p w14:paraId="5FCFCAF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Cadastro completo de associados.</w:t>
      </w:r>
    </w:p>
    <w:p w14:paraId="41A95EE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Gestão de usuários internos.</w:t>
      </w:r>
    </w:p>
    <w:p w14:paraId="19ABD96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Lançamento e acompanhamento de pagamentos por competência.</w:t>
      </w:r>
    </w:p>
    <w:p w14:paraId="70C12C4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Controle de despesas, outras receitas e plano de contas.</w:t>
      </w:r>
    </w:p>
    <w:p w14:paraId="3DCD498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Previsão orçamentária, fluxo de caixa, balancete e consolidado financeiro.</w:t>
      </w:r>
    </w:p>
    <w:p w14:paraId="078BC6C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Conciliação bancária com importação de extratos e sugestões de vínculo.</w:t>
      </w:r>
    </w:p>
    <w:p w14:paraId="18563D6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Gestão de aplicações financeiras com importação de PDF.</w:t>
      </w:r>
    </w:p>
    <w:p w14:paraId="3F7E623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Geração de remessa DABB e histórico de configurações relacionadas.</w:t>
      </w:r>
    </w:p>
    <w:p w14:paraId="6E8AFB5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Cadastro de festas, convites, confirmação de presença e participantes.</w:t>
      </w:r>
    </w:p>
    <w:p w14:paraId="64D8781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Relatórios e utilitários, como aniversariantes, etiquetas e exportações.</w:t>
      </w:r>
    </w:p>
    <w:p w14:paraId="5F83FB9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Rotinas administrativas de backup, restauração e inspeção de status do banco.</w:t>
      </w:r>
    </w:p>
    <w:p w14:paraId="6556FB7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54FAB005" w14:textId="576F2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Requisitos</w:t>
      </w:r>
    </w:p>
    <w:p w14:paraId="303F7FD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0F1834A6" w14:textId="198EFF6E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Requisitos funcionais</w:t>
      </w:r>
    </w:p>
    <w:p w14:paraId="2EA87A1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1061215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login e manutenção de sessão autenticada.</w:t>
      </w:r>
    </w:p>
    <w:p w14:paraId="7948138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consultar o usuário logado e atualizar o próprio cadastro.</w:t>
      </w:r>
    </w:p>
    <w:p w14:paraId="5D2188C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lastRenderedPageBreak/>
        <w:t>- Permitir CRUD de usuários internos.</w:t>
      </w:r>
    </w:p>
    <w:p w14:paraId="6A89A57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CRUD de associados.</w:t>
      </w:r>
    </w:p>
    <w:p w14:paraId="3D9EB32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registrar, editar, excluir e consultar pagamentos.</w:t>
      </w:r>
    </w:p>
    <w:p w14:paraId="0C4AE97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exibir painel mensal de pagamentos por associado.</w:t>
      </w:r>
    </w:p>
    <w:p w14:paraId="30EAF9A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tratar pendências de conciliação manual e baixa automática bancária.</w:t>
      </w:r>
    </w:p>
    <w:p w14:paraId="4177844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configurar parâmetros DABB e gerar remessas bimestrais.</w:t>
      </w:r>
    </w:p>
    <w:p w14:paraId="211B96F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CRUD de plano de contas, despesas, outras receitas e previsões orçamentárias.</w:t>
      </w:r>
    </w:p>
    <w:p w14:paraId="3A7BCB3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consultar saldo inicial, transações, fluxo de caixa e dashboard.</w:t>
      </w:r>
    </w:p>
    <w:p w14:paraId="3A2FC10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CRUD de festas e participantes, além de confirmação pública por link.</w:t>
      </w:r>
    </w:p>
    <w:p w14:paraId="550C8D9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consultar aniversariantes e enviar e-mails relacionados.</w:t>
      </w:r>
    </w:p>
    <w:p w14:paraId="5DA0E39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importar extratos e documentos para conciliação e aplicações financeiras.</w:t>
      </w:r>
    </w:p>
    <w:p w14:paraId="004752B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gerar relatórios financeiros, cadastrais e operacionais.</w:t>
      </w:r>
    </w:p>
    <w:p w14:paraId="4B3C5DC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criar backups, listar backups disponíveis, restaurar base e inspecionar o SQLite.</w:t>
      </w:r>
    </w:p>
    <w:p w14:paraId="65E5FFA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B3F93B4" w14:textId="76DCA382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Visão de arquitetura</w:t>
      </w:r>
    </w:p>
    <w:p w14:paraId="0112524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36EB719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O projeto segue uma arquitetura web em camadas, com frontend SPA em React consumindo uma API REST em FastAPI. A persistência fica em banco relacional acessado por SQLAlchemy. Parte das rotinas administrativas também interage com o sistema de arquivos para backup, restauração, remessas e artefatos temporários.</w:t>
      </w:r>
    </w:p>
    <w:p w14:paraId="2DDE34B8" w14:textId="6E93E0CC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Fluxos de uso</w:t>
      </w:r>
    </w:p>
    <w:p w14:paraId="554BB4A6" w14:textId="3BB455B3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Fluxo 1: acesso ao sistema</w:t>
      </w:r>
    </w:p>
    <w:p w14:paraId="545E31B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3CA5815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1. O usuário acessa a tela de login.</w:t>
      </w:r>
    </w:p>
    <w:p w14:paraId="34607E6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lastRenderedPageBreak/>
        <w:t>2. Informa e-mail e senha.</w:t>
      </w:r>
    </w:p>
    <w:p w14:paraId="74DD7F3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3. O frontend envia credenciais para `POST /api/auth/login`.</w:t>
      </w:r>
    </w:p>
    <w:p w14:paraId="7067613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4. A API valida a senha, gera um token JWT e devolve os dados do usuário.</w:t>
      </w:r>
    </w:p>
    <w:p w14:paraId="49093FD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5. O frontend armazena token e dados do usuário, então libera as rotas protegidas.</w:t>
      </w:r>
    </w:p>
    <w:p w14:paraId="02E2F24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57743E3E" w14:textId="3E50AA6E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Fluxo 2: operação financeira mensal</w:t>
      </w:r>
    </w:p>
    <w:p w14:paraId="2184A4D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78B3E40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1. O operador acessa o painel de pagamentos do mês.</w:t>
      </w:r>
    </w:p>
    <w:p w14:paraId="283FD54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2. Consulta mensalidades pendentes e pagas.</w:t>
      </w:r>
    </w:p>
    <w:p w14:paraId="33E604F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3. Lança novos pagamentos ou atualiza pagamentos existentes.</w:t>
      </w:r>
    </w:p>
    <w:p w14:paraId="1A5A7C5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4. Registra despesas, outras receitas e saldo inicial do período.</w:t>
      </w:r>
    </w:p>
    <w:p w14:paraId="1C5FBC1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5. Importa extratos para conciliação quando necessário.</w:t>
      </w:r>
    </w:p>
    <w:p w14:paraId="1FBF8C9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6. Gera balancete, fluxo de caixa e relatórios do período.</w:t>
      </w:r>
    </w:p>
    <w:p w14:paraId="1280FBE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794BD913" w14:textId="04DF5828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Fluxo 3: gestão de festas</w:t>
      </w:r>
    </w:p>
    <w:p w14:paraId="6DD3B52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DD9476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1. O operador cadastra uma festa com data, local, valores e regras.</w:t>
      </w:r>
    </w:p>
    <w:p w14:paraId="4394F0B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2. O sistema gera links de convite e inscrição.</w:t>
      </w:r>
    </w:p>
    <w:p w14:paraId="43E4770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3. O associado se identifica pelo fluxo público da festa.</w:t>
      </w:r>
    </w:p>
    <w:p w14:paraId="2EB6FE6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4. A participação é confirmada e fica registrada para consulta posterior.</w:t>
      </w:r>
    </w:p>
    <w:p w14:paraId="3D4A1AA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5EEDF1E1" w14:textId="0B373C6D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Fluxo 4: backup e restauração</w:t>
      </w:r>
    </w:p>
    <w:p w14:paraId="696523D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81C1C6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1. Um administrador acessa a área de usuários e recursos administrativos.</w:t>
      </w:r>
    </w:p>
    <w:p w14:paraId="1979C76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2. Solicita backup manual ou consulta backups disponíveis.</w:t>
      </w:r>
    </w:p>
    <w:p w14:paraId="6FE462A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lastRenderedPageBreak/>
        <w:t>3. Em incidente operacional, faz upload de uma base válida ou restaura um backup salvo.</w:t>
      </w:r>
    </w:p>
    <w:p w14:paraId="27AAB55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4. O backend valida integridade antes de concluir a restauração.</w:t>
      </w:r>
    </w:p>
    <w:p w14:paraId="5AFC3F8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11A0C36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A API é extensa e está agrupada por domínio. A referência técnica com exemplos está em [docs/api.md](docs/api.md).</w:t>
      </w:r>
    </w:p>
    <w:p w14:paraId="5F74C09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1D0C9AC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Grupos principais:</w:t>
      </w:r>
    </w:p>
    <w:p w14:paraId="079B645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F6459F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Autenticação e usuários</w:t>
      </w:r>
    </w:p>
    <w:p w14:paraId="77DBE05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Associados</w:t>
      </w:r>
    </w:p>
    <w:p w14:paraId="493B8AB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Configurações DABB e remessas</w:t>
      </w:r>
    </w:p>
    <w:p w14:paraId="0C46094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Pagamentos e baixas automáticas</w:t>
      </w:r>
    </w:p>
    <w:p w14:paraId="75DE4DA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Plano de contas, despesas e outras receitas</w:t>
      </w:r>
    </w:p>
    <w:p w14:paraId="6C567C6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Previsão orçamentária, fluxo de caixa, dashboard e balancete</w:t>
      </w:r>
    </w:p>
    <w:p w14:paraId="4CEF48D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Aplicações financeiras</w:t>
      </w:r>
    </w:p>
    <w:p w14:paraId="12C96C3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Festas e confirmações públicas</w:t>
      </w:r>
    </w:p>
    <w:p w14:paraId="54486DB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Aniversariantes, etiquetas e relatórios</w:t>
      </w:r>
    </w:p>
    <w:p w14:paraId="79A5DE1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Administração, backups, restauração e healthcheck</w:t>
      </w:r>
    </w:p>
    <w:p w14:paraId="5646A515" w14:textId="77777777" w:rsidR="004851BF" w:rsidRDefault="004851BF" w:rsidP="001152D3">
      <w:pPr>
        <w:jc w:val="both"/>
        <w:rPr>
          <w:rFonts w:ascii="Arial" w:hAnsi="Arial" w:cs="Arial"/>
          <w:sz w:val="28"/>
          <w:szCs w:val="28"/>
        </w:rPr>
      </w:pPr>
    </w:p>
    <w:p w14:paraId="635BDC6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O manual de uso, com passos operacionais e solução de problemas, está em [docs/manual-do-usuario.md](docs/manual-do-usuario.md).</w:t>
      </w:r>
    </w:p>
    <w:p w14:paraId="5622C7B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0F547F3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Resumo rápido:</w:t>
      </w:r>
    </w:p>
    <w:p w14:paraId="37A027C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162216B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1. Fazer login com credenciais válidas.</w:t>
      </w:r>
    </w:p>
    <w:p w14:paraId="34CE512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2. Navegar pelo menu lateral conforme o perfil do usuário.</w:t>
      </w:r>
    </w:p>
    <w:p w14:paraId="6A0B595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3. Atualizar dados cadastrais e financeiros pelos módulos correspondentes.</w:t>
      </w:r>
    </w:p>
    <w:p w14:paraId="506F768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lastRenderedPageBreak/>
        <w:t>4. Gerar relatórios e arquivos operacionais ao final do processo mensal.</w:t>
      </w:r>
    </w:p>
    <w:p w14:paraId="5F2433E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5. Administradores devem acompanhar backups e integridade da base.</w:t>
      </w:r>
    </w:p>
    <w:p w14:paraId="0AE6EFB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78F0AEA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9E29D7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sectPr w:rsidR="001152D3" w:rsidRPr="001152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2D3"/>
    <w:rsid w:val="00057316"/>
    <w:rsid w:val="001152D3"/>
    <w:rsid w:val="00467D8A"/>
    <w:rsid w:val="004851BF"/>
    <w:rsid w:val="005412C9"/>
    <w:rsid w:val="00587405"/>
    <w:rsid w:val="005D1C23"/>
    <w:rsid w:val="00671EFF"/>
    <w:rsid w:val="007107D3"/>
    <w:rsid w:val="0077451F"/>
    <w:rsid w:val="00777BEB"/>
    <w:rsid w:val="007929FD"/>
    <w:rsid w:val="00793004"/>
    <w:rsid w:val="007E7BB9"/>
    <w:rsid w:val="00903E82"/>
    <w:rsid w:val="00AF4F53"/>
    <w:rsid w:val="00CA31BD"/>
    <w:rsid w:val="00D74882"/>
    <w:rsid w:val="00D91152"/>
    <w:rsid w:val="00E27BCC"/>
    <w:rsid w:val="00EB099F"/>
    <w:rsid w:val="00F8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91113"/>
  <w15:chartTrackingRefBased/>
  <w15:docId w15:val="{6F189CEF-B3D2-427B-BE0A-AABBB72E5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5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5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5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5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5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5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5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5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5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5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5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5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52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52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52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52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52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52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5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5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5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5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5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52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52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52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5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52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5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848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cp:lastPrinted>2026-04-21T15:14:00Z</cp:lastPrinted>
  <dcterms:created xsi:type="dcterms:W3CDTF">2026-04-21T15:15:00Z</dcterms:created>
  <dcterms:modified xsi:type="dcterms:W3CDTF">2026-04-21T15:20:00Z</dcterms:modified>
</cp:coreProperties>
</file>