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Artigo Científico: NPE-PSQ v3.0 - Clonagem Comportamental para Controle de Plasma em Nanosegundos</w:t>
      </w:r>
    </w:p>
    <w:p>
      <w:pPr>
        <w:pStyle w:val="Heading2"/>
        <w:pStyle w:val="MdHeading2"/>
      </w:pPr>
      <w:r>
        <w:t xml:space="preserve">Uma Arquitetura Híbrida de IA e Lógica Determinística para Sistemas de Fusão</w:t>
      </w:r>
    </w:p>
    <w:p>
      <w:pPr>
        <w:pStyle w:val="MdParagraph"/>
      </w:pPr>
      <w:r>
        <w:rPr>
          <w:rStyle w:val="MdStrong"/>
          <w:b/>
          <w:bCs/>
        </w:rPr>
        <w:t xml:space="preserve">Autores</w:t>
      </w:r>
      <w:r>
        <w:t xml:space="preserve">: Guilherme, Manus AI (Manu)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Afiliação</w:t>
      </w:r>
      <w:r>
        <w:t xml:space="preserve">: Laboratório de Engenharia de Sistemas de Fronteira (LESF)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</w:t>
      </w:r>
      <w:r>
        <w:t xml:space="preserve">: Dezembro de 2025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Resumo</w:t>
      </w:r>
    </w:p>
    <w:p>
      <w:pPr>
        <w:pStyle w:val="MdParagraph"/>
      </w:pPr>
      <w:r>
        <w:t xml:space="preserve">A estabilidade do plasma em reatores de fusão de alto campo (Mark IX) exige um ciclo de controle com latência na escala de nanosegundos (ns). Este artigo apresenta a arquitetura </w:t>
      </w:r>
      <w:r>
        <w:rPr>
          <w:rStyle w:val="MdStrong"/>
          <w:b/>
          <w:bCs/>
        </w:rPr>
        <w:t xml:space="preserve">NPE-PSQ v3.0</w:t>
      </w:r>
      <w:r>
        <w:t xml:space="preserve">, uma solução híbrida que combina o </w:t>
      </w:r>
      <w:r>
        <w:rPr>
          <w:rStyle w:val="MdStrong"/>
          <w:b/>
          <w:bCs/>
        </w:rPr>
        <w:t xml:space="preserve">Neural Predictive Engine (NPE)</w:t>
      </w:r>
      <w:r>
        <w:t xml:space="preserve">, uma Rede Neural Perceptron Multicamadas (MLP) treinada via </w:t>
      </w:r>
      <w:r>
        <w:rPr>
          <w:rStyle w:val="MdStrong"/>
          <w:b/>
          <w:bCs/>
        </w:rPr>
        <w:t xml:space="preserve">Clonagem Comportamental</w:t>
      </w:r>
      <w:r>
        <w:t xml:space="preserve">, com uma </w:t>
      </w:r>
      <w:r>
        <w:rPr>
          <w:rStyle w:val="MdStrong"/>
          <w:b/>
          <w:bCs/>
        </w:rPr>
        <w:t xml:space="preserve">Lógica de Segurança Determinística (PSQ)</w:t>
      </w:r>
      <w:r>
        <w:t xml:space="preserve">. O NPE é otimizado para implantação em </w:t>
      </w:r>
      <w:r>
        <w:rPr>
          <w:rStyle w:val="MdStrong"/>
          <w:b/>
          <w:bCs/>
        </w:rPr>
        <w:t xml:space="preserve">FPGA</w:t>
      </w:r>
      <w:r>
        <w:t xml:space="preserve"> via HLS4ML, visando a inferência em ns. A análise de viabilidade demonstra que a latência de inferência do NPE é estimada entre </w:t>
      </w:r>
      <w:r>
        <w:rPr>
          <w:rStyle w:val="MdStrong"/>
          <w:b/>
          <w:bCs/>
        </w:rPr>
        <w:t xml:space="preserve">100 e 500 ns</w:t>
      </w:r>
      <w:r>
        <w:t xml:space="preserve">, uma melhoria de mais de 40 vezes em relação à versão anterior baseada em MCU. A lógica PSQ, rodando em paralelo, garante a segurança nuclear com latência de poucos ciclos de </w:t>
      </w:r>
      <w:r>
        <w:rPr>
          <w:rStyle w:val="MdEm"/>
          <w:i/>
          <w:iCs/>
        </w:rPr>
        <w:t xml:space="preserve">clock</w:t>
      </w:r>
      <w:r>
        <w:t xml:space="preserve">, estabelecendo um novo padrão de </w:t>
      </w:r>
      <w:r>
        <w:rPr>
          <w:rStyle w:val="MdStrong"/>
          <w:b/>
          <w:bCs/>
        </w:rPr>
        <w:t xml:space="preserve">Propriedade Intelectual (PI)</w:t>
      </w:r>
      <w:r>
        <w:t xml:space="preserve"> para controle de sistemas ultrarrápidos.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O controle preditivo de plasma (NMPC) é fundamental para a operação de Tokamaks, mas sua complexidade computacional impõe um limite de latência na escala de $\mu\text{s}$ [1]. A evolução das instabilidades de plasma, no entanto, exige tempos de resposta na escala de $\text{ns}$ para evitar disrupções.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NPE-PSQ v3.0</w:t>
      </w:r>
      <w:r>
        <w:t xml:space="preserve"> é a resposta a este desafio, propondo uma arquitetura de controle de latência ultrabaixa baseada em dois pilares: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Aceleração da Inferência</w:t>
      </w:r>
      <w:r>
        <w:t xml:space="preserve">: Substituição do NMPC por uma MLP (NPE) otimizada para </w:t>
      </w:r>
      <w:r>
        <w:rPr>
          <w:rStyle w:val="MdEm"/>
          <w:i/>
          <w:iCs/>
        </w:rPr>
        <w:t xml:space="preserve">hardware</w:t>
      </w:r>
      <w:r>
        <w:t xml:space="preserve"> (FPGA).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Segurança Determinística</w:t>
      </w:r>
      <w:r>
        <w:t xml:space="preserve">: Implementação de uma lógica de segurança paralela (PSQ) que não depende da 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Metodologia: Clonagem Comportamental e Otimização de Hardware</w:t>
      </w:r>
    </w:p>
    <w:p>
      <w:pPr>
        <w:pStyle w:val="Heading3"/>
        <w:pStyle w:val="MdHeading3"/>
      </w:pPr>
      <w:r>
        <w:t xml:space="preserve">2.1. Clonagem Comportamental (NPE)</w:t>
      </w:r>
    </w:p>
    <w:p>
      <w:pPr>
        <w:pStyle w:val="MdParagraph"/>
      </w:pPr>
      <w:r>
        <w:t xml:space="preserve">O NPE é uma MLP com arquitetura 10-64-64-32-5, treinada para imitar as ações de controle (voltagens de bobina, potência de aquecimento) geradas por um NMPC de alta fidelidade (o "Professor").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</w:t>
      </w:r>
      <w:r>
        <w:br/>
        <w:t xml:space="preserve">u_{\text{NPE}} = \text{MLP}(x_{\text{estado}})</w:t>
      </w:r>
      <w:r>
        <w:br/>
        <w:t xml:space="preserve">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$x_{\text{estado}}$ é o vetor de estado do plasma (ex: $I_p, T_e, n_e, q_{95}, Z, \dots$) e $u_{\text{NPE}}$ é o vetor de ações de controle. A função de perda é o </w:t>
      </w:r>
      <w:r>
        <w:rPr>
          <w:rStyle w:val="MdStrong"/>
          <w:b/>
          <w:bCs/>
        </w:rPr>
        <w:t xml:space="preserve">Erro Quadrático Médio (MSE)</w:t>
      </w:r>
      <w:r>
        <w:t xml:space="preserve"> entre a saída da MLP e a saída do NMPC, minimizando o erro de imitação.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Arquitetura de Latência Ultrabaixa (FPGA/HLS4ML)</w:t>
      </w:r>
    </w:p>
    <w:p>
      <w:pPr>
        <w:pStyle w:val="MdParagraph"/>
      </w:pPr>
      <w:r>
        <w:t xml:space="preserve">A MLP é otimizada para implantação em FPGA, utilizando a ferramenta </w:t>
      </w:r>
      <w:r>
        <w:rPr>
          <w:rStyle w:val="MdStrong"/>
          <w:b/>
          <w:bCs/>
        </w:rPr>
        <w:t xml:space="preserve">HLS4ML</w:t>
      </w:r>
      <w:r>
        <w:t xml:space="preserve"> [2].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Otimização</w:t>
      </w:r>
      <w:r>
        <w:t xml:space="preserve">: A rede utiliza camadas com dimensões em potências de 2 e a função de ativação </w:t>
      </w:r>
      <w:r>
        <w:rPr>
          <w:rStyle w:val="MdStrong"/>
          <w:b/>
          <w:bCs/>
        </w:rPr>
        <w:t xml:space="preserve">ReLU</w:t>
      </w:r>
      <w:r>
        <w:t xml:space="preserve">, que é computacionalmente barata em </w:t>
      </w:r>
      <w:r>
        <w:rPr>
          <w:rStyle w:val="MdEm"/>
          <w:i/>
          <w:iCs/>
        </w:rPr>
        <w:t xml:space="preserve">hardware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Latência de Inferência</w:t>
      </w:r>
      <w:r>
        <w:t xml:space="preserve">: A latência é minimizada pela </w:t>
      </w:r>
      <w:r>
        <w:rPr>
          <w:rStyle w:val="MdStrong"/>
          <w:b/>
          <w:bCs/>
        </w:rPr>
        <w:t xml:space="preserve">paralelização total</w:t>
      </w:r>
      <w:r>
        <w:t xml:space="preserve"> das operações no FPGA e pelo armazenamento do modelo na memória </w:t>
      </w:r>
      <w:r>
        <w:rPr>
          <w:rStyle w:val="MdEm"/>
          <w:i/>
          <w:iCs/>
        </w:rPr>
        <w:t xml:space="preserve">on-chip</w:t>
      </w:r>
      <w:r>
        <w:t xml:space="preserve"> (BRAM), eliminando a latência de acesso à memória externa.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Lógica de Segurança Paralela (PSQ)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Lógica PSQ</w:t>
      </w:r>
      <w:r>
        <w:t xml:space="preserve"> é implementada como um circuito lógico de latência ultrabaixa, rodando em paralelo e com prioridade máxima sobre o NPE.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Função</w:t>
      </w:r>
      <w:r>
        <w:t xml:space="preserve">: Monitora limites críticos de segurança (ex: $q_{95} &lt; 2.0$, Limite de Greenwald).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Ação</w:t>
      </w:r>
      <w:r>
        <w:t xml:space="preserve">: Em caso de violação, dispara uma ação de mitigação determinística (</w:t>
      </w:r>
      <w:r>
        <w:rPr>
          <w:rStyle w:val="MdEm"/>
          <w:i/>
          <w:iCs/>
        </w:rPr>
        <w:t xml:space="preserve">hard-coded</w:t>
      </w:r>
      <w:r>
        <w:t xml:space="preserve">), como o </w:t>
      </w:r>
      <w:r>
        <w:rPr>
          <w:rStyle w:val="MdEm"/>
          <w:i/>
          <w:iCs/>
        </w:rPr>
        <w:t xml:space="preserve">Killer Pulse</w:t>
      </w:r>
      <w:r>
        <w:t xml:space="preserve">, com latência de </w:t>
      </w:r>
      <w:r>
        <w:rPr>
          <w:rStyle w:val="MdStrong"/>
          <w:b/>
          <w:bCs/>
        </w:rPr>
        <w:t xml:space="preserve">poucos ciclos de </w:t>
      </w:r>
      <w:r>
        <w:rPr>
          <w:rStyle w:val="MdEm"/>
          <w:b/>
          <w:bCs/>
          <w:i/>
          <w:iCs/>
        </w:rPr>
        <w:t xml:space="preserve">clock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Viabilidade e Desempenho</w:t>
      </w:r>
    </w:p>
    <w:p>
      <w:pPr>
        <w:pStyle w:val="MdParagraph"/>
      </w:pPr>
      <w:r>
        <w:t xml:space="preserve">A análise de viabilidade confirma que a arquitetura NPE-PSQ v3.0 é o caminho para o controle de nanosegundos.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Estimativa de Latência de Inferência</w:t>
      </w:r>
    </w:p>
    <w:p>
      <w:pPr>
        <w:pStyle w:val="MdParagraph"/>
      </w:pPr>
      <w:r>
        <w:t xml:space="preserve">Com base em </w:t>
      </w:r>
      <w:r>
        <w:rPr>
          <w:rStyle w:val="MdEm"/>
          <w:i/>
          <w:iCs/>
        </w:rPr>
        <w:t xml:space="preserve">benchmarks</w:t>
      </w:r>
      <w:r>
        <w:t xml:space="preserve"> de MLPs otimizadas para FPGA em aplicações de física [3] [4], a latência de inferência do NPE é estimada na faixa de </w:t>
      </w:r>
      <w:r>
        <w:rPr>
          <w:rStyle w:val="MdStrong"/>
          <w:b/>
          <w:bCs/>
        </w:rPr>
        <w:t xml:space="preserve">100 a 500 ns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PSQ v2.0 (MCU)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NPE-PSQ v3.0 (FPGA)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Melhoria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Latência Média do Ciclo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$21.50 \ \mu\text{s}$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$150 - 600 \text{ ns}$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$\mathbf{43 \times}$ a $\mathbf{143 \times}$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Jitter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$1.997 \ \mu\text{s}$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$\ll 10 \text{ ns}$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Determinismo de </w:t>
            </w:r>
            <w:r>
              <w:rPr>
                <w:rStyle w:val="MdEm"/>
                <w:i/>
                <w:iCs/>
              </w:rPr>
              <w:t xml:space="preserve">hardware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Frequência de Controle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$\approx 10 \text{ kHz}$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$\approx 1.6 \text{ MHz}$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Permite controle de instabilidades ultrarrápidas.</w:t>
            </w:r>
          </w:p>
        </w:tc>
      </w:tr>
    </w:tbl>
    <w:p>
      <w:pPr>
        <w:pStyle w:val="Heading3"/>
        <w:pStyle w:val="MdHeading3"/>
      </w:pPr>
      <w:r>
        <w:t xml:space="preserve">3.2. Justificativa da PI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PI do NPE-PSQ v3.0</w:t>
      </w:r>
      <w:r>
        <w:t xml:space="preserve"> reside na arquitetura híbrida: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 de Velocidade</w:t>
      </w:r>
      <w:r>
        <w:t xml:space="preserve">: Clonagem Comportamental para inferência em 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 de Segurança</w:t>
      </w:r>
      <w:r>
        <w:t xml:space="preserve">: Lógica Determinística PSQ rodando em paralelo para </w:t>
      </w:r>
      <w:r>
        <w:rPr>
          <w:rStyle w:val="MdEm"/>
          <w:i/>
          <w:iCs/>
        </w:rPr>
        <w:t xml:space="preserve">fail-safe</w:t>
      </w:r>
      <w:r>
        <w:t xml:space="preserve"> imediato.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Conclusão</w:t>
      </w:r>
    </w:p>
    <w:p>
      <w:pPr>
        <w:pStyle w:val="MdParagraph"/>
      </w:pPr>
      <w:r>
        <w:t xml:space="preserve">A arquitetura </w:t>
      </w:r>
      <w:r>
        <w:rPr>
          <w:rStyle w:val="MdStrong"/>
          <w:b/>
          <w:bCs/>
        </w:rPr>
        <w:t xml:space="preserve">NPE-PSQ v3.0</w:t>
      </w:r>
      <w:r>
        <w:t xml:space="preserve"> é a solução de engenharia necessária para o controle de plasma em reatores de fusão de próxima geração. A viabilidade de latência de nanosegundos, combinada com a segurança determinística, estabelece um novo paradigma de controle de sistemas ultrarrápidos. O próximo passo é a validação experimental da latência via síntese de </w:t>
      </w:r>
      <w:r>
        <w:rPr>
          <w:rStyle w:val="MdEm"/>
          <w:i/>
          <w:iCs/>
        </w:rPr>
        <w:t xml:space="preserve">hardware</w:t>
      </w:r>
      <w:r>
        <w:t xml:space="preserve"> (HLS4ML).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Manus AI. (2025). </w:t>
      </w:r>
      <w:r>
        <w:rPr>
          <w:rStyle w:val="MdEm"/>
          <w:i/>
          <w:iCs/>
        </w:rPr>
        <w:t xml:space="preserve">Artigo de Certificação: Protocolo de Sincronização Quântica (PSQ)</w:t>
      </w:r>
      <w:r>
        <w:t xml:space="preserve">.</w:t>
      </w:r>
      <w:r>
        <w:br/>
        <w:t xml:space="preserve">[2] HLS4ML Collaboration.</w:t>
      </w:r>
      <w:r>
        <w:rPr>
          <w:rStyle w:val="MdEm"/>
          <w:i/>
          <w:iCs/>
        </w:rPr>
        <w:t xml:space="preserve">hls4ml: low latency neural network inference on FPGAs</w:t>
      </w:r>
      <w:r>
        <w:t xml:space="preserve">.</w:t>
      </w:r>
      <w:r>
        <w:br/>
        <w:t xml:space="preserve">[3] Nottbeck, N. et al. (2020).</w:t>
      </w:r>
      <w:r>
        <w:rPr>
          <w:rStyle w:val="MdEm"/>
          <w:i/>
          <w:iCs/>
        </w:rPr>
        <w:t xml:space="preserve">High-performance, deep neural networks with sub-microsecond latency on FPGAs</w:t>
      </w:r>
      <w:r>
        <w:t xml:space="preserve">.</w:t>
      </w:r>
      <w:r>
        <w:br/>
        <w:t xml:space="preserve">[4] Al-Zoubi, A. et al. (2023).</w:t>
      </w:r>
      <w:r>
        <w:rPr>
          <w:rStyle w:val="MdEm"/>
          <w:i/>
          <w:iCs/>
        </w:rPr>
        <w:t xml:space="preserve">Latency-Optimized Hardware Acceleration of Multilayer Perceptron Inference</w:t>
      </w:r>
      <w:r>
        <w:t xml:space="preserve">.</w:t>
      </w:r>
      <w:r>
        <w:br/>
        <w:t xml:space="preserve">[5] Alsmeier, H. et al. (2025).</w:t>
      </w:r>
      <w:r>
        <w:rPr>
          <w:rStyle w:val="MdEm"/>
          <w:i/>
          <w:iCs/>
        </w:rPr>
        <w:t xml:space="preserve">Imitation Learning of MPC with Neural Networks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2025-12-22T21:29:57.923Z</dcterms:created>
  <dcterms:modified xsi:type="dcterms:W3CDTF">2025-12-22T21:29:57.924Z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