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Arquitetura do Simulador NPE-PSQ 2D</w:t>
      </w:r>
    </w:p>
    <w:p>
      <w:pPr>
        <w:pStyle w:val="Heading2"/>
        <w:pStyle w:val="MdHeading2"/>
      </w:pPr>
      <w:r>
        <w:t xml:space="preserve">1. Visão Geral</w:t>
      </w:r>
    </w:p>
    <w:p>
      <w:pPr>
        <w:pStyle w:val="MdParagraph"/>
      </w:pPr>
      <w:r>
        <w:t xml:space="preserve">O simulador NPE-PSQ 2D é um código de transporte magnetohidrodinâmico (MHD) que resolve as equações de evolução do plasma em geometria toroidal completa, usando coordenadas </w:t>
      </w:r>
      <w:r>
        <w:rPr>
          <w:rStyle w:val="MdStrong"/>
          <w:b/>
          <w:bCs/>
        </w:rPr>
        <w:t xml:space="preserve">radial (ρ)</w:t>
      </w:r>
      <w:r>
        <w:t xml:space="preserve"> e </w:t>
      </w:r>
      <w:r>
        <w:rPr>
          <w:rStyle w:val="MdStrong"/>
          <w:b/>
          <w:bCs/>
        </w:rPr>
        <w:t xml:space="preserve">poloidal (θ)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Evolução dos Modelos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Dimensões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Variáveis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Complexidade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Fidelidade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(global)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escalares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(radial)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vetores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(radial + poloidal)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× 64 matrizes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(r + θ + φ)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× 64 × 32 tensores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Alta</w:t>
            </w:r>
          </w:p>
        </w:tc>
      </w:tr>
    </w:tbl>
    <w:p>
      <w:pPr>
        <w:pStyle w:val="MdParagraph"/>
      </w:pPr>
      <w:r>
        <w:t xml:space="preserve">O modelo 2D representa um </w:t>
      </w:r>
      <w:r>
        <w:rPr>
          <w:rStyle w:val="MdStrong"/>
          <w:b/>
          <w:bCs/>
        </w:rPr>
        <w:t xml:space="preserve">equilíbrio entre fidelidade física e custo computacional</w:t>
      </w:r>
      <w:r>
        <w:t xml:space="preserve">, sendo adequado para:</w:t>
      </w:r>
    </w:p>
    <w:p>
      <w:pPr>
        <w:pStyle w:val="MdListItem"/>
        <w:numPr>
          <w:ilvl w:val="0"/>
          <w:numId w:val="2"/>
        </w:numPr>
      </w:pPr>
      <w:r>
        <w:t xml:space="preserve">Estudos de instabilidades MHD (modos internos, ELMs)</w:t>
      </w:r>
    </w:p>
    <w:p>
      <w:pPr>
        <w:pStyle w:val="MdListItem"/>
        <w:numPr>
          <w:ilvl w:val="0"/>
          <w:numId w:val="2"/>
        </w:numPr>
      </w:pPr>
      <w:r>
        <w:t xml:space="preserve">Análise de assimetrias poloidais</w:t>
      </w:r>
    </w:p>
    <w:p>
      <w:pPr>
        <w:pStyle w:val="MdListItem"/>
        <w:numPr>
          <w:ilvl w:val="0"/>
          <w:numId w:val="2"/>
        </w:numPr>
      </w:pPr>
      <w:r>
        <w:t xml:space="preserve">Controle de posição vertical</w:t>
      </w:r>
    </w:p>
    <w:p>
      <w:pPr>
        <w:pStyle w:val="MdListItem"/>
        <w:numPr>
          <w:ilvl w:val="0"/>
          <w:numId w:val="2"/>
        </w:numPr>
      </w:pPr>
      <w:r>
        <w:t xml:space="preserve">Simulação de disrupções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Sistema de Coordenadas</w:t>
      </w:r>
    </w:p>
    <w:p>
      <w:pPr>
        <w:pStyle w:val="Heading3"/>
        <w:pStyle w:val="MdHeading3"/>
      </w:pPr>
      <w:r>
        <w:t xml:space="preserve">2.1 Coordenadas de Fluxo Magnético</w:t>
      </w:r>
    </w:p>
    <w:p>
      <w:pPr>
        <w:pStyle w:val="MdParagraph"/>
      </w:pPr>
      <w:r>
        <w:t xml:space="preserve">Utilizamos o sistema de coordenadas </w:t>
      </w:r>
      <w:r>
        <w:rPr>
          <w:rStyle w:val="MdStrong"/>
          <w:b/>
          <w:bCs/>
        </w:rPr>
        <w:t xml:space="preserve">(ρ, θ, φ)</w:t>
      </w:r>
      <w:r>
        <w:t xml:space="preserve"> baseado em fluxo magnético: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ρ (rho):</w:t>
      </w:r>
      <w:r>
        <w:t xml:space="preserve">Coordenada radial normalizada</w:t>
      </w:r>
      <w:r>
        <w:br/>
        <w:t xml:space="preserve">$$\rho = \sqrt{\frac{\Psi - \Psi_0}{\Psi_a - \Psi_0}}$$</w:t>
      </w:r>
    </w:p>
    <w:p>
      <w:pPr>
        <w:pStyle w:val="MdListItem"/>
        <w:numPr>
          <w:ilvl w:val="0"/>
          <w:numId w:val="2"/>
        </w:numPr>
      </w:pPr>
      <w:r>
        <w:t xml:space="preserve">ρ = 0: eixo magnético (centro)</w:t>
      </w:r>
    </w:p>
    <w:p>
      <w:pPr>
        <w:pStyle w:val="MdListItem"/>
        <w:numPr>
          <w:ilvl w:val="0"/>
          <w:numId w:val="2"/>
        </w:numPr>
      </w:pPr>
      <w:r>
        <w:t xml:space="preserve">ρ = 1: borda do plasma (LCFS)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θ (theta):</w:t>
      </w:r>
      <w:r>
        <w:t xml:space="preserve"> Ângulo poloidal</w:t>
      </w:r>
    </w:p>
    <w:p>
      <w:pPr>
        <w:pStyle w:val="MdListItem"/>
        <w:numPr>
          <w:ilvl w:val="0"/>
          <w:numId w:val="2"/>
        </w:numPr>
      </w:pPr>
      <w:r>
        <w:t xml:space="preserve">θ ∈ [0, 2π]</w:t>
      </w:r>
    </w:p>
    <w:p>
      <w:pPr>
        <w:pStyle w:val="MdListItem"/>
        <w:numPr>
          <w:ilvl w:val="0"/>
          <w:numId w:val="2"/>
        </w:numPr>
      </w:pPr>
      <w:r>
        <w:t xml:space="preserve">θ = 0: lado externo (low-field side)</w:t>
      </w:r>
    </w:p>
    <w:p>
      <w:pPr>
        <w:pStyle w:val="MdListItem"/>
        <w:numPr>
          <w:ilvl w:val="0"/>
          <w:numId w:val="2"/>
        </w:numPr>
      </w:pPr>
      <w:r>
        <w:t xml:space="preserve">θ = π: lado interno (high-field side)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φ (phi):</w:t>
      </w:r>
      <w:r>
        <w:t xml:space="preserve"> Ângulo toroidal</w:t>
      </w:r>
    </w:p>
    <w:p>
      <w:pPr>
        <w:pStyle w:val="MdListItem"/>
        <w:numPr>
          <w:ilvl w:val="0"/>
          <w:numId w:val="2"/>
        </w:numPr>
      </w:pPr>
      <w:r>
        <w:t xml:space="preserve">φ ∈ [0, 2π]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Simetria toroidal:</w:t>
      </w:r>
      <w:r>
        <w:t xml:space="preserve"> ∂/∂φ = 0 (modelo 2D)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Geometria do Tokamak</w:t>
      </w:r>
    </w:p>
    <w:p>
      <w:pPr>
        <w:pStyle w:val="MdParagraph"/>
      </w:pPr>
      <w:r>
        <w:t xml:space="preserve">Para uma seção poloidal com elongação (κ) e triangularidade (δ):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Raio maior:</w:t>
      </w:r>
      <w:r>
        <w:t xml:space="preserve">
$$R(\rho, \theta) = R_0 + \rho a \cos(\theta + \delta \sin\theta)$$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Altura:</w:t>
      </w:r>
      <w:r>
        <w:t xml:space="preserve">
$$Z(\rho, \theta) = \rho a \kappa \sin\theta$$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t xml:space="preserve">R₀ = 6.2 m (raio maior)</w:t>
      </w:r>
    </w:p>
    <w:p>
      <w:pPr>
        <w:pStyle w:val="MdListItem"/>
        <w:numPr>
          <w:ilvl w:val="0"/>
          <w:numId w:val="2"/>
        </w:numPr>
      </w:pPr>
      <w:r>
        <w:t xml:space="preserve">a = 2.0 m (raio menor)</w:t>
      </w:r>
    </w:p>
    <w:p>
      <w:pPr>
        <w:pStyle w:val="MdListItem"/>
        <w:numPr>
          <w:ilvl w:val="0"/>
          <w:numId w:val="2"/>
        </w:numPr>
      </w:pPr>
      <w:r>
        <w:t xml:space="preserve">κ = 1.7 (elongação)</w:t>
      </w:r>
    </w:p>
    <w:p>
      <w:pPr>
        <w:pStyle w:val="MdListItem"/>
        <w:numPr>
          <w:ilvl w:val="0"/>
          <w:numId w:val="2"/>
        </w:numPr>
      </w:pPr>
      <w:r>
        <w:t xml:space="preserve">δ = 0.33 (triangularidade)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Métrica da Geometria</w:t>
      </w:r>
    </w:p>
    <w:p>
      <w:pPr>
        <w:pStyle w:val="MdParagraph"/>
      </w:pPr>
      <w:r>
        <w:rPr>
          <w:rStyle w:val="MdStrong"/>
          <w:b/>
          <w:bCs/>
        </w:rPr>
        <w:t xml:space="preserve">Jacobiano:</w:t>
      </w:r>
      <w:r>
        <w:t xml:space="preserve">
$$\mathcal{J} = \frac{\partial(R, Z)}{\partial(\rho, \theta)}$$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Elemento de volume:</w:t>
      </w:r>
      <w:r>
        <w:t xml:space="preserve">
$$dV = 2\pi R \mathcal{J} </w:t>
      </w:r>
      <w:r>
        <w:t xml:space="preserve">,</w:t>
      </w:r>
      <w:r>
        <w:t xml:space="preserve"> d\rho </w:t>
      </w:r>
      <w:r>
        <w:t xml:space="preserve">,</w:t>
      </w:r>
      <w:r>
        <w:t xml:space="preserve"> d\theta$$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Equações MHD 2D</w:t>
      </w:r>
    </w:p>
    <w:p>
      <w:pPr>
        <w:pStyle w:val="Heading3"/>
        <w:pStyle w:val="MdHeading3"/>
      </w:pPr>
      <w:r>
        <w:t xml:space="preserve">3.1 Equações de Transporte</w:t>
      </w:r>
    </w:p>
    <w:p>
      <w:pPr>
        <w:pStyle w:val="MdParagraph"/>
      </w:pPr>
      <w:r>
        <w:rPr>
          <w:rStyle w:val="MdStrong"/>
          <w:b/>
          <w:bCs/>
        </w:rPr>
        <w:t xml:space="preserve">Temperatura Eletrônica:</w:t>
      </w:r>
      <w:r>
        <w:t xml:space="preserve">
$$\frac{3}{2} n_e \frac{\partial T_e}{\partial t} = -\nabla \cdot \mathbf{q}_e + Q_e$$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Temperatura Iônica:</w:t>
      </w:r>
      <w:r>
        <w:t xml:space="preserve">
$$\frac{3}{2} n_i \frac{\partial T_i}{\partial t} = -\nabla \cdot \mathbf{q}</w:t>
      </w:r>
      <w:r>
        <w:rPr>
          <w:rStyle w:val="MdEm"/>
          <w:i/>
          <w:iCs/>
        </w:rPr>
        <w:t xml:space="preserve">i + Q_i + Q</w:t>
      </w:r>
      <w:r>
        <w:t xml:space="preserve">{ei}$$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Densidade:</w:t>
      </w:r>
      <w:r>
        <w:t xml:space="preserve">
$$\frac{\partial n_e}{\partial t} = -\nabla \cdot \mathbf{\Gamma} + S_n$$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q_e, q_i:</w:t>
      </w:r>
      <w:r>
        <w:t xml:space="preserve"> fluxos de calor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Γ:</w:t>
      </w:r>
      <w:r>
        <w:t xml:space="preserve"> fluxo de partículas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Q_e, Q_i:</w:t>
      </w:r>
      <w:r>
        <w:t xml:space="preserve"> termos fonte de aquecimento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Q_ei:</w:t>
      </w:r>
      <w:r>
        <w:t xml:space="preserve"> transferência colisional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S_n:</w:t>
      </w:r>
      <w:r>
        <w:t xml:space="preserve"> fonte de partículas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Fluxos de Transporte</w:t>
      </w:r>
    </w:p>
    <w:p>
      <w:pPr>
        <w:pStyle w:val="MdParagraph"/>
      </w:pPr>
      <w:r>
        <w:rPr>
          <w:rStyle w:val="MdStrong"/>
          <w:b/>
          <w:bCs/>
        </w:rPr>
        <w:t xml:space="preserve">Fluxo de calor:</w:t>
      </w:r>
      <w:r>
        <w:t xml:space="preserve">
$$\mathbf{q} = -n \chi_\perp \nabla_\perp T - n \chi_\parallel \nabla_\parallel T$$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de partículas:</w:t>
      </w:r>
      <w:r>
        <w:t xml:space="preserve">
$$\mathbf{\Gamma} = -D_\perp \nabla_\perp n - D_\parallel \nabla_\parallel 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⊥:</w:t>
      </w:r>
      <w:r>
        <w:t xml:space="preserve"> perpendicular ao campo magnético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∥:</w:t>
      </w:r>
      <w:r>
        <w:t xml:space="preserve"> paralelo ao campo magnético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χ_⊥ &lt;&lt; χ_∥</w:t>
      </w:r>
      <w:r>
        <w:t xml:space="preserve"> (anisotropia)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D_⊥ &lt;&lt; D_∥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Equação de Equilíbrio MHD</w:t>
      </w:r>
    </w:p>
    <w:p>
      <w:pPr>
        <w:pStyle w:val="MdParagraph"/>
      </w:pPr>
      <w:r>
        <w:rPr>
          <w:rStyle w:val="MdStrong"/>
          <w:b/>
          <w:bCs/>
        </w:rPr>
        <w:t xml:space="preserve">Equação de Grad-Shafranov:</w:t>
      </w:r>
      <w:r>
        <w:t xml:space="preserve">
$$\Delta^* \Psi = -\mu_0 R^2 \frac{dp}{d\Psi} - \frac{1}{2} \frac{dF^2}{d\Psi}$$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  <w:r>
        <w:br/>
        <w:t xml:space="preserve">$$\Delta^* = R \frac{\partial}{\partial R} \left( \frac{1}{R} \frac{\partial}{\partial R} \right) + \frac{\partial^2}{\partial Z^2}$$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equação determina o </w:t>
      </w:r>
      <w:r>
        <w:rPr>
          <w:rStyle w:val="MdStrong"/>
          <w:b/>
          <w:bCs/>
        </w:rPr>
        <w:t xml:space="preserve">fluxo poloidal Ψ(R,Z)</w:t>
      </w:r>
      <w:r>
        <w:t xml:space="preserve"> em equilíbrio.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Equação de Posição Vertical</w:t>
      </w:r>
    </w:p>
    <w:p>
      <w:pPr>
        <w:pStyle w:val="MdParagraph"/>
      </w:pPr>
      <w:r>
        <w:rPr>
          <w:rStyle w:val="MdStrong"/>
          <w:b/>
          <w:bCs/>
        </w:rPr>
        <w:t xml:space="preserve">Dinâmica vertical:</w:t>
      </w:r>
      <w:r>
        <w:t xml:space="preserve">
$$M \frac{d^2 Z}{dt^2} = F_z^{mag} + F_z^{control}$$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F_z^mag:</w:t>
      </w:r>
      <w:r>
        <w:t xml:space="preserve"> força magnética (instabilidade vertical)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F_z^control:</w:t>
      </w:r>
      <w:r>
        <w:t xml:space="preserve"> força de controle (bobinas de feedback)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Discretização Espacial</w:t>
      </w:r>
    </w:p>
    <w:p>
      <w:pPr>
        <w:pStyle w:val="Heading3"/>
        <w:pStyle w:val="MdHeading3"/>
      </w:pPr>
      <w:r>
        <w:t xml:space="preserve">4.1 Grade Computacional</w:t>
      </w:r>
    </w:p>
    <w:p>
      <w:pPr>
        <w:pStyle w:val="MdParagraph"/>
      </w:pPr>
      <w:r>
        <w:rPr>
          <w:rStyle w:val="MdStrong"/>
          <w:b/>
          <w:bCs/>
        </w:rPr>
        <w:t xml:space="preserve">Grade estruturada (ρ, θ):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N_ρ = 100:</w:t>
      </w:r>
      <w:r>
        <w:t xml:space="preserve"> pontos radiais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N_θ = 64:</w:t>
      </w:r>
      <w:r>
        <w:t xml:space="preserve"> pontos poloidais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6400 pontos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Espaçamento:</w:t>
      </w:r>
    </w:p>
    <w:p>
      <w:pPr>
        <w:pStyle w:val="MdListItem"/>
        <w:numPr>
          <w:ilvl w:val="0"/>
          <w:numId w:val="2"/>
        </w:numPr>
      </w:pPr>
      <w:r>
        <w:t xml:space="preserve">Δρ = 1/99 ≈ 0.0101</w:t>
      </w:r>
    </w:p>
    <w:p>
      <w:pPr>
        <w:pStyle w:val="MdListItem"/>
        <w:numPr>
          <w:ilvl w:val="0"/>
          <w:numId w:val="2"/>
        </w:numPr>
      </w:pPr>
      <w:r>
        <w:t xml:space="preserve">Δθ = 2π/64 ≈ 0.0982 rad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Método de Diferenças Finitas</w:t>
      </w:r>
    </w:p>
    <w:p>
      <w:pPr>
        <w:pStyle w:val="MdParagraph"/>
      </w:pPr>
      <w:r>
        <w:rPr>
          <w:rStyle w:val="MdStrong"/>
          <w:b/>
          <w:bCs/>
        </w:rPr>
        <w:t xml:space="preserve">Derivadas radiais (2ª ordem):</w:t>
      </w:r>
      <w:r>
        <w:t xml:space="preserve">
$$\frac{\partial f}{\partial \rho}\bigg|</w:t>
      </w:r>
      <w:r>
        <w:rPr>
          <w:rStyle w:val="MdEm"/>
          <w:i/>
          <w:iCs/>
        </w:rPr>
        <w:t xml:space="preserve">{i,j} \approx \frac{f</w:t>
      </w:r>
      <w:r>
        <w:t xml:space="preserve">{i+1,j} - f_{i-1,j}}{2\Delta\rho}$$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Derivadas poloidais (2ª ordem):</w:t>
      </w:r>
      <w:r>
        <w:t xml:space="preserve">
$$\frac{\partial f}{\partial \theta}\bigg|</w:t>
      </w:r>
      <w:r>
        <w:rPr>
          <w:rStyle w:val="MdEm"/>
          <w:i/>
          <w:iCs/>
        </w:rPr>
        <w:t xml:space="preserve">{i,j} \approx \frac{f</w:t>
      </w:r>
      <w:r>
        <w:t xml:space="preserve">{i,j+1} - f_{i,j-1}}{2\Delta\theta}$$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Laplaciano:</w:t>
      </w:r>
      <w:r>
        <w:t xml:space="preserve">
$$\nabla^2 f \approx \frac{f_{i+1,j} + f_{i-1,j} + f_{i,j+1} + f_{i,j-1} - 4f_{i,j}}{\Delta\rho^2}$$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Condições de Contorno</w:t>
      </w:r>
    </w:p>
    <w:p>
      <w:pPr>
        <w:pStyle w:val="MdParagraph"/>
      </w:pPr>
      <w:r>
        <w:rPr>
          <w:rStyle w:val="MdStrong"/>
          <w:b/>
          <w:bCs/>
        </w:rPr>
        <w:t xml:space="preserve">Centro (ρ = 0):</w:t>
      </w:r>
    </w:p>
    <w:p>
      <w:pPr>
        <w:pStyle w:val="MdListItem"/>
        <w:numPr>
          <w:ilvl w:val="0"/>
          <w:numId w:val="2"/>
        </w:numPr>
      </w:pPr>
      <w:r>
        <w:t xml:space="preserve">Simetria: ∂f/∂ρ =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Borda (ρ = 1):</w:t>
      </w:r>
    </w:p>
    <w:p>
      <w:pPr>
        <w:pStyle w:val="MdListItem"/>
        <w:numPr>
          <w:ilvl w:val="0"/>
          <w:numId w:val="2"/>
        </w:numPr>
      </w:pPr>
      <w:r>
        <w:t xml:space="preserve">Dirichlet: f = f_edge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Poloidal (θ = 0, 2π):</w:t>
      </w:r>
    </w:p>
    <w:p>
      <w:pPr>
        <w:pStyle w:val="MdListItem"/>
        <w:numPr>
          <w:ilvl w:val="0"/>
          <w:numId w:val="2"/>
        </w:numPr>
      </w:pPr>
      <w:r>
        <w:t xml:space="preserve">Periódica: f(ρ, 0) = f(ρ, 2π)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Integração Temporal</w:t>
      </w:r>
    </w:p>
    <w:p>
      <w:pPr>
        <w:pStyle w:val="Heading3"/>
        <w:pStyle w:val="MdHeading3"/>
      </w:pPr>
      <w:r>
        <w:t xml:space="preserve">5.1 Método Implícito ADI</w:t>
      </w:r>
    </w:p>
    <w:p>
      <w:pPr>
        <w:pStyle w:val="MdParagraph"/>
      </w:pPr>
      <w:r>
        <w:t xml:space="preserve">Usamos o método </w:t>
      </w:r>
      <w:r>
        <w:rPr>
          <w:rStyle w:val="MdStrong"/>
          <w:b/>
          <w:bCs/>
        </w:rPr>
        <w:t xml:space="preserve">Alternating Direction Implicit (ADI)</w:t>
      </w:r>
      <w:r>
        <w:t xml:space="preserve"> para resolver as EDPs 2D: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1 (direção ρ):</w:t>
      </w:r>
      <w:r>
        <w:t xml:space="preserve">
$$\frac{f^{n+1/2} - f^n}{\Delta t/2} = L_\rho(f^{n+1/2}) + L_\theta(f^n) + S^n$$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2 (direção θ):</w:t>
      </w:r>
      <w:r>
        <w:t xml:space="preserve">
$$\frac{f^{n+1} - f^{n+1/2}}{\Delta t/2} = L_\rho(f^{n+1/2}) + L_\theta(f^{n+1}) + S^n$$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L_ρ:</w:t>
      </w:r>
      <w:r>
        <w:t xml:space="preserve"> operador de difusão radial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L_θ:</w:t>
      </w:r>
      <w:r>
        <w:t xml:space="preserve"> operador de difusão poloidal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S:</w:t>
      </w:r>
      <w:r>
        <w:t xml:space="preserve"> termos fonte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Vantagens:</w:t>
      </w:r>
    </w:p>
    <w:p>
      <w:pPr>
        <w:pStyle w:val="MdListItem"/>
        <w:numPr>
          <w:ilvl w:val="0"/>
          <w:numId w:val="2"/>
        </w:numPr>
      </w:pPr>
      <w:r>
        <w:t xml:space="preserve">Estável para grandes passos de tempo</w:t>
      </w:r>
    </w:p>
    <w:p>
      <w:pPr>
        <w:pStyle w:val="MdListItem"/>
        <w:numPr>
          <w:ilvl w:val="0"/>
          <w:numId w:val="2"/>
        </w:numPr>
      </w:pPr>
      <w:r>
        <w:t xml:space="preserve">Resolve sistemas tridiagonais (eficiente)</w:t>
      </w:r>
    </w:p>
    <w:p>
      <w:pPr>
        <w:pStyle w:val="MdListItem"/>
        <w:numPr>
          <w:ilvl w:val="0"/>
          <w:numId w:val="2"/>
        </w:numPr>
      </w:pPr>
      <w:r>
        <w:t xml:space="preserve">Precisão de 2ª ordem no tempo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Passo de Tempo Adaptativo</w:t>
      </w:r>
    </w:p>
    <w:p>
      <w:pPr>
        <w:pStyle w:val="MdParagraph"/>
      </w:pPr>
      <w:r>
        <w:rPr>
          <w:rStyle w:val="MdStrong"/>
          <w:b/>
          <w:bCs/>
        </w:rPr>
        <w:t xml:space="preserve">Critério CFL:</w:t>
      </w:r>
      <w:r>
        <w:t xml:space="preserve">
$$\Delta t \leq \min\left( \frac{\Delta\rho^2}{2\chi_\perp}, \frac{\Delta\theta^2}{2\chi_\parallel}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típico:</w:t>
      </w:r>
      <w:r>
        <w:t xml:space="preserve"> Δt ≈ 0.1-1.0 ms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Termos Fonte 2D</w:t>
      </w:r>
    </w:p>
    <w:p>
      <w:pPr>
        <w:pStyle w:val="Heading3"/>
        <w:pStyle w:val="MdHeading3"/>
      </w:pPr>
      <w:r>
        <w:t xml:space="preserve">6.1 Aquecimento por ECRH</w:t>
      </w:r>
    </w:p>
    <w:p>
      <w:pPr>
        <w:pStyle w:val="MdParagraph"/>
      </w:pPr>
      <w:r>
        <w:rPr>
          <w:rStyle w:val="MdStrong"/>
          <w:b/>
          <w:bCs/>
        </w:rPr>
        <w:t xml:space="preserve">Deposição localizada:</w:t>
      </w:r>
      <w:r>
        <w:t xml:space="preserve">
$$Q_{ECRH}(\rho, \theta) = \frac{P_{ECRH}}{V_{dep}} \exp\left( -\frac{(\rho - \rho_0)^2}{2\sigma_\rho^2} - \frac{(\theta - \theta_0)^2}{2\sigma_\theta^2} \right)$$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Parâmetros:</w:t>
      </w:r>
    </w:p>
    <w:p>
      <w:pPr>
        <w:pStyle w:val="MdListItem"/>
        <w:numPr>
          <w:ilvl w:val="0"/>
          <w:numId w:val="2"/>
        </w:numPr>
      </w:pPr>
      <w:r>
        <w:t xml:space="preserve">ρ₀ = 0.4 (posição radial)</w:t>
      </w:r>
    </w:p>
    <w:p>
      <w:pPr>
        <w:pStyle w:val="MdListItem"/>
        <w:numPr>
          <w:ilvl w:val="0"/>
          <w:numId w:val="2"/>
        </w:numPr>
      </w:pPr>
      <w:r>
        <w:t xml:space="preserve">θ₀ = 0 (lado externo)</w:t>
      </w:r>
    </w:p>
    <w:p>
      <w:pPr>
        <w:pStyle w:val="MdListItem"/>
        <w:numPr>
          <w:ilvl w:val="0"/>
          <w:numId w:val="2"/>
        </w:numPr>
      </w:pPr>
      <w:r>
        <w:t xml:space="preserve">σ_ρ = 0.15, σ_θ = 0.3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Aquecimento por NBI</w:t>
      </w:r>
    </w:p>
    <w:p>
      <w:pPr>
        <w:pStyle w:val="MdParagraph"/>
      </w:pPr>
      <w:r>
        <w:rPr>
          <w:rStyle w:val="MdStrong"/>
          <w:b/>
          <w:bCs/>
        </w:rPr>
        <w:t xml:space="preserve">Deposição assimétrica:</w:t>
      </w:r>
    </w:p>
    <w:p>
      <w:pPr>
        <w:pStyle w:val="MdListItem"/>
        <w:numPr>
          <w:ilvl w:val="0"/>
          <w:numId w:val="2"/>
        </w:numPr>
      </w:pPr>
      <w:r>
        <w:t xml:space="preserve">Injeção tangencial: θ_inj ≈ π/4</w:t>
      </w:r>
    </w:p>
    <w:p>
      <w:pPr>
        <w:pStyle w:val="MdListItem"/>
        <w:numPr>
          <w:ilvl w:val="0"/>
          <w:numId w:val="2"/>
        </w:numPr>
      </w:pPr>
      <w:r>
        <w:t xml:space="preserve">Penetração radial: decai com 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Aquecimento Ôhmico</w:t>
      </w:r>
    </w:p>
    <w:p>
      <w:pPr>
        <w:pStyle w:val="MdParagraph"/>
      </w:pPr>
      <w:r>
        <w:rPr>
          <w:rStyle w:val="MdStrong"/>
          <w:b/>
          <w:bCs/>
        </w:rPr>
        <w:t xml:space="preserve">Proporcional à densidade de corrente:</w:t>
      </w:r>
      <w:r>
        <w:t xml:space="preserve">
$$Q_{ohm}(\rho, \theta) = \eta_{||} j_\phi^2(\rho, \theta)$$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Instabilidades MHD</w:t>
      </w:r>
    </w:p>
    <w:p>
      <w:pPr>
        <w:pStyle w:val="Heading3"/>
        <w:pStyle w:val="MdHeading3"/>
      </w:pPr>
      <w:r>
        <w:t xml:space="preserve">7.1 Modos Internos (Sawteeth)</w:t>
      </w:r>
    </w:p>
    <w:p>
      <w:pPr>
        <w:pStyle w:val="MdParagraph"/>
      </w:pPr>
      <w:r>
        <w:rPr>
          <w:rStyle w:val="MdStrong"/>
          <w:b/>
          <w:bCs/>
        </w:rPr>
        <w:t xml:space="preserve">Critério de Kadomtsev:</w:t>
      </w:r>
    </w:p>
    <w:p>
      <w:pPr>
        <w:pStyle w:val="MdListItem"/>
        <w:numPr>
          <w:ilvl w:val="0"/>
          <w:numId w:val="2"/>
        </w:numPr>
      </w:pPr>
      <w:r>
        <w:t xml:space="preserve">Ocorre quando q(0) &lt; 1</w:t>
      </w:r>
    </w:p>
    <w:p>
      <w:pPr>
        <w:pStyle w:val="MdListItem"/>
        <w:numPr>
          <w:ilvl w:val="0"/>
          <w:numId w:val="2"/>
        </w:numPr>
      </w:pPr>
      <w:r>
        <w:t xml:space="preserve">Reconexão magnética no raio q = 1</w:t>
      </w:r>
    </w:p>
    <w:p>
      <w:pPr>
        <w:pStyle w:val="MdListItem"/>
        <w:numPr>
          <w:ilvl w:val="0"/>
          <w:numId w:val="2"/>
        </w:numPr>
      </w:pPr>
      <w:r>
        <w:t xml:space="preserve">Redistribuição rápida de T_e e n_e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Implementação:</w:t>
      </w:r>
    </w:p>
    <w:p>
      <w:pPr>
        <w:pStyle w:val="MdListItem"/>
        <w:numPr>
          <w:ilvl w:val="0"/>
          <w:numId w:val="2"/>
        </w:numPr>
      </w:pPr>
      <w:r>
        <w:t xml:space="preserve">Detectar q(0) &lt; 1</w:t>
      </w:r>
    </w:p>
    <w:p>
      <w:pPr>
        <w:pStyle w:val="MdListItem"/>
        <w:numPr>
          <w:ilvl w:val="0"/>
          <w:numId w:val="2"/>
        </w:numPr>
      </w:pPr>
      <w:r>
        <w:t xml:space="preserve">Aplicar redistribuição instantânea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Modos de Borda (ELMs)</w:t>
      </w:r>
    </w:p>
    <w:p>
      <w:pPr>
        <w:pStyle w:val="MdParagraph"/>
      </w:pPr>
      <w:r>
        <w:rPr>
          <w:rStyle w:val="MdStrong"/>
          <w:b/>
          <w:bCs/>
        </w:rPr>
        <w:t xml:space="preserve">Critério de Peeling-Ballooning:</w:t>
      </w:r>
    </w:p>
    <w:p>
      <w:pPr>
        <w:pStyle w:val="MdListItem"/>
        <w:numPr>
          <w:ilvl w:val="0"/>
          <w:numId w:val="2"/>
        </w:numPr>
      </w:pPr>
      <w:r>
        <w:t xml:space="preserve">Ocorre quando gradiente de pressão excede limite</w:t>
      </w:r>
    </w:p>
    <w:p>
      <w:pPr>
        <w:pStyle w:val="MdListItem"/>
        <w:numPr>
          <w:ilvl w:val="0"/>
          <w:numId w:val="2"/>
        </w:numPr>
      </w:pPr>
      <w:r>
        <w:t xml:space="preserve">Ejeção de plasma da borda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Implementação:</w:t>
      </w:r>
    </w:p>
    <w:p>
      <w:pPr>
        <w:pStyle w:val="MdListItem"/>
        <w:numPr>
          <w:ilvl w:val="0"/>
          <w:numId w:val="2"/>
        </w:numPr>
      </w:pPr>
      <w:r>
        <w:t xml:space="preserve">Monitorar ∇p na borda</w:t>
      </w:r>
    </w:p>
    <w:p>
      <w:pPr>
        <w:pStyle w:val="MdListItem"/>
        <w:numPr>
          <w:ilvl w:val="0"/>
          <w:numId w:val="2"/>
        </w:numPr>
      </w:pPr>
      <w:r>
        <w:t xml:space="preserve">Aplicar perda de partículas/energia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Instabilidade Vertical</w:t>
      </w:r>
    </w:p>
    <w:p>
      <w:pPr>
        <w:pStyle w:val="MdParagraph"/>
      </w:pPr>
      <w:r>
        <w:rPr>
          <w:rStyle w:val="MdStrong"/>
          <w:b/>
          <w:bCs/>
        </w:rPr>
        <w:t xml:space="preserve">Crescimento exponencial:</w:t>
      </w:r>
      <w:r>
        <w:t xml:space="preserve">
$$\frac{d^2 Z}{dt^2} = \gamma_v^2 Z$$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onde γ_v ≈ 100-1000 s⁻¹ (tempo de crescimento: 1-10 ms)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Diagnósticos 2D</w:t>
      </w:r>
    </w:p>
    <w:p>
      <w:pPr>
        <w:pStyle w:val="Heading3"/>
        <w:pStyle w:val="MdHeading3"/>
      </w:pPr>
      <w:r>
        <w:t xml:space="preserve">8.1 Perfis Médios</w:t>
      </w:r>
    </w:p>
    <w:p>
      <w:pPr>
        <w:pStyle w:val="MdParagraph"/>
      </w:pPr>
      <w:r>
        <w:rPr>
          <w:rStyle w:val="MdStrong"/>
          <w:b/>
          <w:bCs/>
        </w:rPr>
        <w:t xml:space="preserve">Média poloidal:</w:t>
      </w:r>
      <w:r>
        <w:t xml:space="preserve">
$$\langle f \rangle_\theta(\rho) = \frac{1}{2\pi} \int_0^{2\pi} f(\rho, \theta) </w:t>
      </w:r>
      <w:r>
        <w:t xml:space="preserve">,</w:t>
      </w:r>
      <w:r>
        <w:t xml:space="preserve"> d\theta$$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Assimetrias</w:t>
      </w:r>
    </w:p>
    <w:p>
      <w:pPr>
        <w:pStyle w:val="MdParagraph"/>
      </w:pPr>
      <w:r>
        <w:rPr>
          <w:rStyle w:val="MdStrong"/>
          <w:b/>
          <w:bCs/>
        </w:rPr>
        <w:t xml:space="preserve">Assimetria up-down:</w:t>
      </w:r>
      <w:r>
        <w:t xml:space="preserve">
$$A_{UD}(\rho) = \frac{f(\rho, \pi/2) - f(\rho, 3\pi/2)}{f(\rho, \pi/2) + f(\rho, 3\pi/2)}$$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Assimetria in-out:</w:t>
      </w:r>
      <w:r>
        <w:t xml:space="preserve">
$$A_{IO}(\rho) = \frac{f(\rho, 0) - f(\rho, \pi)}{f(\rho, 0) + f(\rho, \pi)}$$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Conteúdo de Energia</w:t>
      </w:r>
    </w:p>
    <w:p>
      <w:pPr>
        <w:pStyle w:val="MdParagraph"/>
      </w:pPr>
      <w:r>
        <w:t xml:space="preserve">$$W = \frac{3}{2} \int_0^1 \int_0^{2\pi} n(\rho,\theta) T(\rho,\theta) \mathcal{J}(\rho,\theta) </w:t>
      </w:r>
      <w:r>
        <w:t xml:space="preserve">,</w:t>
      </w:r>
      <w:r>
        <w:t xml:space="preserve"> d\theta </w:t>
      </w:r>
      <w:r>
        <w:t xml:space="preserve">,</w:t>
      </w:r>
      <w:r>
        <w:t xml:space="preserve"> d\rho$$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Arquitetura de Software</w:t>
      </w:r>
    </w:p>
    <w:p>
      <w:pPr>
        <w:pStyle w:val="Heading3"/>
        <w:pStyle w:val="MdHeading3"/>
      </w:pPr>
      <w:r>
        <w:t xml:space="preserve">9.1 Módulos Principais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tokamak_geometry_2d.py      # Geometria toroidal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coordinate_mapping.py       # Mapeamento (R,Z) ↔ (ρ,θ)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jacobian.py                 # Cálculo do Jacobiano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transport/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transport_2d.py             # Coeficientes χ(ρ,θ)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heating_sources_2d.py       # Termos fonte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solver_adi.py               # Solver ADI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mhd/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equilibrium.py              # Equação de Grad-Shafranov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instabilities.py            # Sawteeth, ELMs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vertical_control.py         # Controle vertical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nmpc_2d.py                  # NMPC adaptado para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diagnostics/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diagnostics_2d.py           # Diagnósticos 2D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Classe PlasmaState2D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PlasmaState2D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n_rho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n_theta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.n_rho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n_rho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.n_theta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n_theta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Perfis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[keV]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.T_i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[keV]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.n_e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np.zeros((n_rho, n_theta))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[10²⁰ m⁻³]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Quantidades globais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.Z_pos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.Z_vel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[m/s]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Validação</w:t>
      </w:r>
    </w:p>
    <w:p>
      <w:pPr>
        <w:pStyle w:val="Heading3"/>
        <w:pStyle w:val="MdHeading3"/>
      </w:pPr>
      <w:r>
        <w:t xml:space="preserve">10.1 Comparação com Códigos de Referência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ASTRA:</w:t>
      </w:r>
      <w:r>
        <w:t xml:space="preserve"> código de transporte 1.5D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TRANSP:</w:t>
      </w:r>
      <w:r>
        <w:t xml:space="preserve"> código de análise experimental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JOREK:</w:t>
      </w:r>
      <w:r>
        <w:t xml:space="preserve"> código MHD não-linear 3D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Testes de Verificação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Convergência de malha:</w:t>
      </w:r>
      <w:r>
        <w:t xml:space="preserve"> refinar N_ρ, N_θ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Conservação de energia:</w:t>
      </w:r>
      <w:r>
        <w:t xml:space="preserve"> ∫ dW/dt = P_input - P_loss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Simetria:</w:t>
      </w:r>
      <w:r>
        <w:t xml:space="preserve"> verificar assimetrias artificiais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Equilíbrio MHD:</w:t>
      </w:r>
      <w:r>
        <w:t xml:space="preserve"> verificar força de Lorentz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Performance Computacional</w:t>
      </w:r>
    </w:p>
    <w:p>
      <w:pPr>
        <w:pStyle w:val="Heading3"/>
        <w:pStyle w:val="MdHeading3"/>
      </w:pPr>
      <w:r>
        <w:t xml:space="preserve">11.1 Estimativas</w:t>
      </w:r>
    </w:p>
    <w:p>
      <w:pPr>
        <w:pStyle w:val="MdParagraph"/>
      </w:pPr>
      <w:r>
        <w:rPr>
          <w:rStyle w:val="MdStrong"/>
          <w:b/>
          <w:bCs/>
        </w:rPr>
        <w:t xml:space="preserve">Custo por passo de tempo:</w:t>
      </w:r>
    </w:p>
    <w:p>
      <w:pPr>
        <w:pStyle w:val="MdListItem"/>
        <w:numPr>
          <w:ilvl w:val="0"/>
          <w:numId w:val="2"/>
        </w:numPr>
      </w:pPr>
      <w:r>
        <w:t xml:space="preserve">Solver ADI: O(N_ρ × N_θ) ≈ 6400 operações</w:t>
      </w:r>
    </w:p>
    <w:p>
      <w:pPr>
        <w:pStyle w:val="MdListItem"/>
        <w:numPr>
          <w:ilvl w:val="0"/>
          <w:numId w:val="2"/>
        </w:numPr>
      </w:pPr>
      <w:r>
        <w:t xml:space="preserve">Cálculo de fontes: O(N_ρ × N_θ)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~0.1-1 ms por passo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Simulação de 10 segundos:</w:t>
      </w:r>
    </w:p>
    <w:p>
      <w:pPr>
        <w:pStyle w:val="MdListItem"/>
        <w:numPr>
          <w:ilvl w:val="0"/>
          <w:numId w:val="2"/>
        </w:numPr>
      </w:pPr>
      <w:r>
        <w:t xml:space="preserve">10000 passos (Δt = 1 ms)</w:t>
      </w:r>
    </w:p>
    <w:p>
      <w:pPr>
        <w:pStyle w:val="MdListItem"/>
        <w:numPr>
          <w:ilvl w:val="0"/>
          <w:numId w:val="2"/>
        </w:numPr>
      </w:pPr>
      <w:r>
        <w:t xml:space="preserve">Tempo de parede: ~10-100 segundos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Speedup: 100-1000×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Paralelização</w:t>
      </w:r>
    </w:p>
    <w:p>
      <w:pPr>
        <w:pStyle w:val="MdParagraph"/>
      </w:pPr>
      <w:r>
        <w:rPr>
          <w:rStyle w:val="MdStrong"/>
          <w:b/>
          <w:bCs/>
        </w:rPr>
        <w:t xml:space="preserve">Estratégias:</w:t>
      </w:r>
    </w:p>
    <w:p>
      <w:pPr>
        <w:pStyle w:val="MdListItem"/>
        <w:numPr>
          <w:ilvl w:val="0"/>
          <w:numId w:val="2"/>
        </w:numPr>
      </w:pPr>
      <w:r>
        <w:t xml:space="preserve">OpenMP para loops em θ</w:t>
      </w:r>
    </w:p>
    <w:p>
      <w:pPr>
        <w:pStyle w:val="MdListItem"/>
        <w:numPr>
          <w:ilvl w:val="0"/>
          <w:numId w:val="2"/>
        </w:numPr>
      </w:pPr>
      <w:r>
        <w:t xml:space="preserve">GPU para solver ADI (cuBLAS, cuSPARSE)</w:t>
      </w:r>
    </w:p>
    <w:p>
      <w:pPr>
        <w:pStyle w:val="MdListItem"/>
        <w:numPr>
          <w:ilvl w:val="0"/>
          <w:numId w:val="2"/>
        </w:numPr>
      </w:pPr>
      <w:r>
        <w:t xml:space="preserve">MPI para múltiplas simulações (scan de parâmetros)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Roadmap de Desenvolvimento</w:t>
      </w:r>
    </w:p>
    <w:p>
      <w:pPr>
        <w:pStyle w:val="Heading3"/>
        <w:pStyle w:val="MdHeading3"/>
      </w:pPr>
      <w:r>
        <w:t xml:space="preserve">Fase 1: Geometria e Grade (1-2 dias)</w:t>
      </w:r>
    </w:p>
    <w:p>
      <w:pPr>
        <w:pStyle w:val="MdListItem"/>
        <w:numPr>
          <w:ilvl w:val="0"/>
          <w:numId w:val="2"/>
        </w:numPr>
      </w:pPr>
      <w:r>
        <w:t xml:space="preserve">Implementar geometria toroidal</w:t>
      </w:r>
    </w:p>
    <w:p>
      <w:pPr>
        <w:pStyle w:val="MdListItem"/>
        <w:numPr>
          <w:ilvl w:val="0"/>
          <w:numId w:val="2"/>
        </w:numPr>
      </w:pPr>
      <w:r>
        <w:t xml:space="preserve">Criar grade computacional 2D</w:t>
      </w:r>
    </w:p>
    <w:p>
      <w:pPr>
        <w:pStyle w:val="MdListItem"/>
        <w:numPr>
          <w:ilvl w:val="0"/>
          <w:numId w:val="2"/>
        </w:numPr>
      </w:pPr>
      <w:r>
        <w:t xml:space="preserve">Calcular Jacobiano e métricas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Solver ADI (2-3 dias)</w:t>
      </w:r>
    </w:p>
    <w:p>
      <w:pPr>
        <w:pStyle w:val="MdListItem"/>
        <w:numPr>
          <w:ilvl w:val="0"/>
          <w:numId w:val="2"/>
        </w:numPr>
      </w:pPr>
      <w:r>
        <w:t xml:space="preserve">Implementar método ADI</w:t>
      </w:r>
    </w:p>
    <w:p>
      <w:pPr>
        <w:pStyle w:val="MdListItem"/>
        <w:numPr>
          <w:ilvl w:val="0"/>
          <w:numId w:val="2"/>
        </w:numPr>
      </w:pPr>
      <w:r>
        <w:t xml:space="preserve">Testar com equação de difusão 2D</w:t>
      </w:r>
    </w:p>
    <w:p>
      <w:pPr>
        <w:pStyle w:val="MdListItem"/>
        <w:numPr>
          <w:ilvl w:val="0"/>
          <w:numId w:val="2"/>
        </w:numPr>
      </w:pPr>
      <w:r>
        <w:t xml:space="preserve">Validar conservação de energia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Termos Fonte 2D (1 dia)</w:t>
      </w:r>
    </w:p>
    <w:p>
      <w:pPr>
        <w:pStyle w:val="MdListItem"/>
        <w:numPr>
          <w:ilvl w:val="0"/>
          <w:numId w:val="2"/>
        </w:numPr>
      </w:pPr>
      <w:r>
        <w:t xml:space="preserve">Adaptar fontes de aquecimento para 2D</w:t>
      </w:r>
    </w:p>
    <w:p>
      <w:pPr>
        <w:pStyle w:val="MdListItem"/>
        <w:numPr>
          <w:ilvl w:val="0"/>
          <w:numId w:val="2"/>
        </w:numPr>
      </w:pPr>
      <w:r>
        <w:t xml:space="preserve">Implementar assimetrias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MHD e Instabilidades (2-3 dias)</w:t>
      </w:r>
    </w:p>
    <w:p>
      <w:pPr>
        <w:pStyle w:val="MdListItem"/>
        <w:numPr>
          <w:ilvl w:val="0"/>
          <w:numId w:val="2"/>
        </w:numPr>
      </w:pPr>
      <w:r>
        <w:t xml:space="preserve">Implementar equilíbrio de Grad-Shafranov</w:t>
      </w:r>
    </w:p>
    <w:p>
      <w:pPr>
        <w:pStyle w:val="MdListItem"/>
        <w:numPr>
          <w:ilvl w:val="0"/>
          <w:numId w:val="2"/>
        </w:numPr>
      </w:pPr>
      <w:r>
        <w:t xml:space="preserve">Adicionar sawteeth e ELMs</w:t>
      </w:r>
    </w:p>
    <w:p>
      <w:pPr>
        <w:pStyle w:val="MdListItem"/>
        <w:numPr>
          <w:ilvl w:val="0"/>
          <w:numId w:val="2"/>
        </w:numPr>
      </w:pPr>
      <w:r>
        <w:t xml:space="preserve">Controle vertical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5: Validação e Otimização (2-3 dias)</w:t>
      </w:r>
    </w:p>
    <w:p>
      <w:pPr>
        <w:pStyle w:val="MdListItem"/>
        <w:numPr>
          <w:ilvl w:val="0"/>
          <w:numId w:val="2"/>
        </w:numPr>
      </w:pPr>
      <w:r>
        <w:t xml:space="preserve">Comparar com códigos de referência</w:t>
      </w:r>
    </w:p>
    <w:p>
      <w:pPr>
        <w:pStyle w:val="MdListItem"/>
        <w:numPr>
          <w:ilvl w:val="0"/>
          <w:numId w:val="2"/>
        </w:numPr>
      </w:pPr>
      <w:r>
        <w:t xml:space="preserve">Otimizar performance</w:t>
      </w:r>
    </w:p>
    <w:p>
      <w:pPr>
        <w:pStyle w:val="MdListItem"/>
        <w:numPr>
          <w:ilvl w:val="0"/>
          <w:numId w:val="2"/>
        </w:numPr>
      </w:pPr>
      <w:r>
        <w:t xml:space="preserve">Documentação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 total estimado: 8-12 dias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2025-12-23T18:37:24.607Z</dcterms:created>
  <dcterms:modified xsi:type="dcterms:W3CDTF">2025-12-23T18:37:24.607Z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