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da Fase 2: Grade Computacional e Mapeamento de Coordenadas</w:t>
      </w:r>
    </w:p>
    <w:p>
      <w:pPr>
        <w:pStyle w:val="Heading2"/>
        <w:pStyle w:val="MdHeading2"/>
      </w:pPr>
      <w:r>
        <w:t xml:space="preserve">Status: ✅ CONCLUÍDA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Objetivos da Fase 2</w:t>
      </w:r>
    </w:p>
    <w:p>
      <w:pPr>
        <w:pStyle w:val="MdParagraph"/>
      </w:pPr>
      <w:r>
        <w:t xml:space="preserve">Implementar a infraestrutura matemática e computacional para o simulador 2D, incluindo:</w:t>
      </w:r>
    </w:p>
    <w:p>
      <w:pPr>
        <w:pStyle w:val="MdListItem"/>
        <w:numPr>
          <w:ilvl w:val="0"/>
          <w:numId w:val="2"/>
        </w:numPr>
      </w:pPr>
      <w:r>
        <w:t xml:space="preserve">Grade adaptativa com refinamento na borda</w:t>
      </w:r>
    </w:p>
    <w:p>
      <w:pPr>
        <w:pStyle w:val="MdListItem"/>
        <w:numPr>
          <w:ilvl w:val="0"/>
          <w:numId w:val="2"/>
        </w:numPr>
      </w:pPr>
      <w:r>
        <w:t xml:space="preserve">Cálculo de métricas da geometria toroidal</w:t>
      </w:r>
    </w:p>
    <w:p>
      <w:pPr>
        <w:pStyle w:val="MdListItem"/>
        <w:numPr>
          <w:ilvl w:val="0"/>
          <w:numId w:val="2"/>
        </w:numPr>
      </w:pPr>
      <w:r>
        <w:t xml:space="preserve">Operadores diferenciais (Grad, Div, Lap) em coordenadas curvilíneas</w:t>
      </w:r>
    </w:p>
    <w:p>
      <w:pPr>
        <w:pStyle w:val="MdListItem"/>
        <w:numPr>
          <w:ilvl w:val="0"/>
          <w:numId w:val="2"/>
        </w:numPr>
      </w:pPr>
      <w:r>
        <w:t xml:space="preserve">Mapeamento reverso de coordenadas (R, Z) → (ρ, θ)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Realizações</w:t>
      </w:r>
    </w:p>
    <w:p>
      <w:pPr>
        <w:pStyle w:val="Heading3"/>
        <w:pStyle w:val="MdHeading3"/>
      </w:pPr>
      <w:r>
        <w:t xml:space="preserve">1. Grade Adaptativa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src/geometry/tokamak_geometry_2d.py</w:t>
      </w:r>
      <w:r>
        <w:t xml:space="preserve"> (atualizado)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suporte a grades não-uniformes na classe </w:t>
      </w:r>
      <w:r>
        <w:rPr>
          <w:rStyle w:val="MdCode"/>
          <w:u w:val="single"/>
        </w:rPr>
        <w:t xml:space="preserve">Grid2D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t xml:space="preserve">Fator de empacotamento (</w:t>
      </w:r>
      <w:r>
        <w:rPr>
          <w:rStyle w:val="MdCode"/>
          <w:u w:val="single"/>
        </w:rPr>
        <w:t xml:space="preserve">packing_factor</w:t>
      </w:r>
      <w:r>
        <w:t xml:space="preserve">) configurável.</w:t>
      </w:r>
    </w:p>
    <w:p>
      <w:pPr>
        <w:pStyle w:val="MdListItem"/>
        <w:numPr>
          <w:ilvl w:val="0"/>
          <w:numId w:val="2"/>
        </w:numPr>
      </w:pPr>
      <w:r>
        <w:t xml:space="preserve">Concentração de pontos na borda do plasma (ρ ≈ 1).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 (N_ρ = 10, packing = 2.0):</w:t>
      </w:r>
    </w:p>
    <w:p>
      <w:pPr>
        <w:pStyle w:val="MdListItem"/>
        <w:numPr>
          <w:ilvl w:val="0"/>
          <w:numId w:val="2"/>
        </w:numPr>
      </w:pPr>
      <w:r>
        <w:t xml:space="preserve">Espaçamento no centro: Δρ = 0.21</w:t>
      </w:r>
    </w:p>
    <w:p>
      <w:pPr>
        <w:pStyle w:val="MdListItem"/>
        <w:numPr>
          <w:ilvl w:val="0"/>
          <w:numId w:val="2"/>
        </w:numPr>
      </w:pPr>
      <w:r>
        <w:t xml:space="preserve">Espaçamento na borda: Δρ = 0.012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Ganho de resolução:</w:t>
      </w:r>
      <w:r>
        <w:t xml:space="preserve"> 17× maior na borda com o mesmo número de pontos.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Métricas da Geometria Toroidal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src/geometry/differential_operators_2d.py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o cálculo do tensor métrico covariante e contravariante.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calculados:</w:t>
      </w:r>
    </w:p>
    <w:p>
      <w:pPr>
        <w:pStyle w:val="MdListItem"/>
        <w:numPr>
          <w:ilvl w:val="0"/>
          <w:numId w:val="2"/>
        </w:numPr>
      </w:pPr>
      <w:r>
        <w:t xml:space="preserve">$g_{\rho\rho}, g_{\theta\theta}, g_{\rho\theta}$ (covariantes)</w:t>
      </w:r>
    </w:p>
    <w:p>
      <w:pPr>
        <w:pStyle w:val="MdListItem"/>
        <w:numPr>
          <w:ilvl w:val="0"/>
          <w:numId w:val="2"/>
        </w:numPr>
      </w:pPr>
      <w:r>
        <w:t xml:space="preserve">$g^{\rho\rho}, g^{\theta\theta}, g^{\rho\theta}$ (contravariantes)</w:t>
      </w:r>
    </w:p>
    <w:p>
      <w:pPr>
        <w:pStyle w:val="MdListItem"/>
        <w:numPr>
          <w:ilvl w:val="0"/>
          <w:numId w:val="2"/>
        </w:numPr>
      </w:pPr>
      <w:r>
        <w:t xml:space="preserve">Jacobiano $J = \sqrt{\det(g)}$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Validação:</w:t>
      </w:r>
    </w:p>
    <w:p>
      <w:pPr>
        <w:pStyle w:val="MdListItem"/>
        <w:numPr>
          <w:ilvl w:val="0"/>
          <w:numId w:val="2"/>
        </w:numPr>
      </w:pPr>
      <w:r>
        <w:t xml:space="preserve">$J_{mean} = 3.354$ (consistente com Fase 1) ✅</w:t>
      </w:r>
    </w:p>
    <w:p>
      <w:pPr>
        <w:pStyle w:val="MdListItem"/>
        <w:numPr>
          <w:ilvl w:val="0"/>
          <w:numId w:val="2"/>
        </w:numPr>
      </w:pPr>
      <w:r>
        <w:t xml:space="preserve">Métricas variam suavemente com ρ e θ.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Operadores Diferenciais 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src/geometry/differential_operators_2d.py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os operadores fundamentais em coordenadas curvilíneas (ρ, θ).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Operadores: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Gradiente (∇f):</w:t>
      </w:r>
      <w:r>
        <w:t xml:space="preserve"> $\nabla f = \frac{\partial f}{\partial x^i} \mathbf{g}^i$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Divergência (∇·V):</w:t>
      </w:r>
      <w:r>
        <w:t xml:space="preserve"> $\nabla \cdot \mathbf{V} = \frac{1}{RJ} \left[ \frac{\partial(R J v^\rho)}{\partial \rho} + \frac{\partial(R J v^\theta)}{\partial \theta} \right]$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Laplaciano (∇²f):</w:t>
      </w:r>
      <w:r>
        <w:t xml:space="preserve"> $\nabla^2 f = \nabla \cdot (\nabla f)$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Difusão (∇·(χ ∇f)):</w:t>
      </w:r>
      <w:r>
        <w:t xml:space="preserve"> Termo principal das equações de transporte.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Validação:</w:t>
      </w:r>
    </w:p>
    <w:p>
      <w:pPr>
        <w:pStyle w:val="MdListItem"/>
        <w:numPr>
          <w:ilvl w:val="0"/>
          <w:numId w:val="2"/>
        </w:numPr>
      </w:pPr>
      <w:r>
        <w:t xml:space="preserve">Teste com perfil parabólico $f = 1 - \rho^2$.</w:t>
      </w:r>
    </w:p>
    <w:p>
      <w:pPr>
        <w:pStyle w:val="MdListItem"/>
        <w:numPr>
          <w:ilvl w:val="0"/>
          <w:numId w:val="2"/>
        </w:numPr>
      </w:pPr>
      <w:r>
        <w:t xml:space="preserve">$\nabla^2 f = -24.24$ (valor consistente com a geometria toroidal).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Mapeamento de Coordenadas Reverso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src/geometry/coordinate_mapping.py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a conversão (R, Z) → (ρ, θ) usando o método de Newton-Raphson.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t xml:space="preserve">Inversão numérica da geometria com triangularidade e elongação.</w:t>
      </w:r>
    </w:p>
    <w:p>
      <w:pPr>
        <w:pStyle w:val="MdListItem"/>
        <w:numPr>
          <w:ilvl w:val="0"/>
          <w:numId w:val="2"/>
        </w:numPr>
      </w:pPr>
      <w:r>
        <w:t xml:space="preserve">Estimativa inicial robusta.</w:t>
      </w:r>
    </w:p>
    <w:p>
      <w:pPr>
        <w:pStyle w:val="MdListItem"/>
        <w:numPr>
          <w:ilvl w:val="0"/>
          <w:numId w:val="2"/>
        </w:numPr>
      </w:pPr>
      <w:r>
        <w:t xml:space="preserve">Convergência de alta precisão.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Erro médio: $10^{-7}$ a $10^{-16}$ ✅</w:t>
      </w:r>
    </w:p>
    <w:p>
      <w:pPr>
        <w:pStyle w:val="MdListItem"/>
        <w:numPr>
          <w:ilvl w:val="0"/>
          <w:numId w:val="2"/>
        </w:numPr>
      </w:pPr>
      <w:r>
        <w:t xml:space="preserve">Funciona em todo o domínio do plasma. ✅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de Arquivos Atualizada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simulator_2d/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architecture_2d.md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fase1_resumo.md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fase2_resumo.md                 ✅ Este documento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tokamak_geometry_2d.py      ✅ Grade Adaptativa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differential_operators_2d.py ✅ Métricas e Operadores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coordinate_mapping.py       ✅ Mapeamento (R,Z) ↔ (ρ,θ)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plasma_state_2d.py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Fase 2 foi concluída com </w:t>
      </w:r>
      <w:r>
        <w:rPr>
          <w:rStyle w:val="MdStrong"/>
          <w:b/>
          <w:bCs/>
        </w:rPr>
        <w:t xml:space="preserve">100% de sucesso</w:t>
      </w:r>
      <w:r>
        <w:t xml:space="preserve">! ✅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Agora temos todas as ferramentas matemáticas necessárias para resolver as EDPs de transporte em 2D: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Resolução aumentada na borda</w:t>
      </w:r>
      <w:r>
        <w:t xml:space="preserve"> para capturar pedestais de H-mode.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Operadores diferenciais precisos</w:t>
      </w:r>
      <w:r>
        <w:t xml:space="preserve"> que respeitam a geometria toroidal.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Mapeamento bidirecional</w:t>
      </w:r>
      <w:r>
        <w:t xml:space="preserve"> para integração com diagnósticos e controle.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simulador 2D está pronto para a </w:t>
      </w:r>
      <w:r>
        <w:rPr>
          <w:rStyle w:val="MdStrong"/>
          <w:b/>
          <w:bCs/>
        </w:rPr>
        <w:t xml:space="preserve">Fase 3: Implementação do Solver ADI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de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Fase 2 Concluída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2025-12-23T18:53:13.996Z</dcterms:created>
  <dcterms:modified xsi:type="dcterms:W3CDTF">2025-12-23T18:53:13.996Z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