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B64CA" w:rsidRDefault="000B64CA">
      <w:pPr>
        <w:jc w:val="center"/>
      </w:pPr>
    </w:p>
    <w:p w:rsidR="000B64CA" w:rsidRDefault="000B64CA">
      <w:pPr>
        <w:jc w:val="left"/>
      </w:pPr>
    </w:p>
    <w:p w:rsidR="000B64CA" w:rsidRDefault="000B64CA">
      <w:pPr>
        <w:jc w:val="center"/>
      </w:pPr>
    </w:p>
    <w:p w:rsidR="000B64CA" w:rsidRDefault="00165182">
      <w:pPr>
        <w:jc w:val="center"/>
      </w:pPr>
      <w:r>
        <w:rPr>
          <w:rFonts w:ascii="Arial" w:eastAsia="Arial" w:hAnsi="Arial" w:cs="Arial"/>
          <w:b/>
          <w:sz w:val="22"/>
          <w:szCs w:val="22"/>
        </w:rPr>
        <w:t>PLAN DE COURS</w:t>
      </w:r>
    </w:p>
    <w:p w:rsidR="000B64CA" w:rsidRDefault="000B64CA">
      <w:pPr>
        <w:ind w:right="-149"/>
        <w:jc w:val="left"/>
      </w:pPr>
    </w:p>
    <w:p w:rsidR="000B64CA" w:rsidRDefault="00165182">
      <w:pPr>
        <w:ind w:right="-149"/>
      </w:pPr>
      <w:r>
        <w:rPr>
          <w:rFonts w:ascii="Arial" w:eastAsia="Arial" w:hAnsi="Arial" w:cs="Arial"/>
          <w:b/>
        </w:rPr>
        <w:t xml:space="preserve">TITRE DU COURS : </w:t>
      </w:r>
      <w:r>
        <w:rPr>
          <w:rFonts w:ascii="Arial" w:eastAsia="Arial" w:hAnsi="Arial" w:cs="Arial"/>
        </w:rPr>
        <w:t>Développement  de systèmes</w:t>
      </w:r>
    </w:p>
    <w:p w:rsidR="000B64CA" w:rsidRDefault="00165182">
      <w:pPr>
        <w:ind w:right="-149"/>
      </w:pPr>
      <w:r>
        <w:rPr>
          <w:rFonts w:ascii="Arial" w:eastAsia="Arial" w:hAnsi="Arial" w:cs="Arial"/>
        </w:rPr>
        <w:tab/>
      </w:r>
    </w:p>
    <w:p w:rsidR="000B64CA" w:rsidRDefault="00165182">
      <w:pPr>
        <w:ind w:right="-149"/>
      </w:pPr>
      <w:r>
        <w:rPr>
          <w:rFonts w:ascii="Arial" w:eastAsia="Arial" w:hAnsi="Arial" w:cs="Arial"/>
          <w:b/>
        </w:rPr>
        <w:t xml:space="preserve">NUMÉRO DU COURS : </w:t>
      </w:r>
      <w:r>
        <w:rPr>
          <w:rFonts w:ascii="Arial" w:eastAsia="Arial" w:hAnsi="Arial" w:cs="Arial"/>
        </w:rPr>
        <w:t>420-B51-VM</w:t>
      </w:r>
    </w:p>
    <w:p w:rsidR="000B64CA" w:rsidRDefault="00165182">
      <w:pPr>
        <w:ind w:right="-149"/>
      </w:pPr>
      <w:r>
        <w:rPr>
          <w:rFonts w:ascii="Arial" w:eastAsia="Arial" w:hAnsi="Arial" w:cs="Arial"/>
          <w:b/>
        </w:rPr>
        <w:t xml:space="preserve">PONDÉRATION : </w:t>
      </w:r>
      <w:r>
        <w:rPr>
          <w:rFonts w:ascii="Arial" w:eastAsia="Arial" w:hAnsi="Arial" w:cs="Arial"/>
        </w:rPr>
        <w:t>2-3-3   (2 2/3 – 5ième  session)</w:t>
      </w:r>
    </w:p>
    <w:p w:rsidR="000B64CA" w:rsidRDefault="000B64CA">
      <w:pPr>
        <w:ind w:right="-149"/>
      </w:pPr>
    </w:p>
    <w:p w:rsidR="000B64CA" w:rsidRDefault="00165182">
      <w:pPr>
        <w:ind w:right="-149"/>
      </w:pPr>
      <w:r>
        <w:rPr>
          <w:rFonts w:ascii="Arial" w:eastAsia="Arial" w:hAnsi="Arial" w:cs="Arial"/>
          <w:b/>
        </w:rPr>
        <w:t>PROGRAMME:</w:t>
      </w:r>
    </w:p>
    <w:p w:rsidR="000B64CA" w:rsidRDefault="00165182">
      <w:pPr>
        <w:ind w:right="-149" w:firstLine="284"/>
      </w:pPr>
      <w:r>
        <w:rPr>
          <w:rFonts w:ascii="Arial" w:eastAsia="Arial" w:hAnsi="Arial" w:cs="Arial"/>
        </w:rPr>
        <w:t>Technique de l'informatique, 420.A0</w:t>
      </w:r>
    </w:p>
    <w:p w:rsidR="000B64CA" w:rsidRDefault="00165182">
      <w:pPr>
        <w:ind w:right="-149" w:firstLine="284"/>
      </w:pPr>
      <w:r>
        <w:rPr>
          <w:rFonts w:ascii="Arial" w:eastAsia="Arial" w:hAnsi="Arial" w:cs="Arial"/>
        </w:rPr>
        <w:t>Voie de spécialisation: Informatique de Gestion</w:t>
      </w:r>
      <w:r>
        <w:rPr>
          <w:rFonts w:ascii="Arial" w:eastAsia="Arial" w:hAnsi="Arial" w:cs="Arial"/>
        </w:rPr>
        <w:tab/>
      </w:r>
    </w:p>
    <w:p w:rsidR="000B64CA" w:rsidRDefault="000B64CA">
      <w:pPr>
        <w:ind w:right="-149"/>
      </w:pPr>
    </w:p>
    <w:p w:rsidR="000B64CA" w:rsidRDefault="00165182">
      <w:pPr>
        <w:ind w:right="-149"/>
      </w:pPr>
      <w:r>
        <w:rPr>
          <w:rFonts w:ascii="Arial" w:eastAsia="Arial" w:hAnsi="Arial" w:cs="Arial"/>
          <w:b/>
        </w:rPr>
        <w:t>PRÉALABLE:</w:t>
      </w:r>
    </w:p>
    <w:p w:rsidR="000B64CA" w:rsidRDefault="00165182">
      <w:pPr>
        <w:ind w:right="-149" w:firstLine="284"/>
      </w:pPr>
      <w:r>
        <w:rPr>
          <w:rFonts w:ascii="Arial" w:eastAsia="Arial" w:hAnsi="Arial" w:cs="Arial"/>
        </w:rPr>
        <w:t>Gestion de projet: technique et méthodologie, 420-B41-VM</w:t>
      </w:r>
    </w:p>
    <w:p w:rsidR="000B64CA" w:rsidRDefault="000B64CA">
      <w:pPr>
        <w:ind w:right="-149"/>
      </w:pPr>
    </w:p>
    <w:p w:rsidR="000B64CA" w:rsidRDefault="00165182">
      <w:pPr>
        <w:ind w:right="-149"/>
      </w:pPr>
      <w:r>
        <w:rPr>
          <w:rFonts w:ascii="Arial" w:eastAsia="Arial" w:hAnsi="Arial" w:cs="Arial"/>
          <w:b/>
        </w:rPr>
        <w:t>CO-REQUIS:</w:t>
      </w:r>
    </w:p>
    <w:p w:rsidR="000B64CA" w:rsidRDefault="00165182">
      <w:pPr>
        <w:ind w:right="-149" w:firstLine="284"/>
      </w:pPr>
      <w:r>
        <w:rPr>
          <w:rFonts w:ascii="Arial" w:eastAsia="Arial" w:hAnsi="Arial" w:cs="Arial"/>
        </w:rPr>
        <w:t>Communications et interrelations,  350-A32-VM</w:t>
      </w:r>
    </w:p>
    <w:p w:rsidR="000B64CA" w:rsidRDefault="000B64CA">
      <w:pPr>
        <w:ind w:right="-149"/>
      </w:pPr>
    </w:p>
    <w:p w:rsidR="000B64CA" w:rsidRDefault="00165182">
      <w:pPr>
        <w:ind w:right="-149"/>
      </w:pPr>
      <w:r>
        <w:rPr>
          <w:rFonts w:ascii="Arial" w:eastAsia="Arial" w:hAnsi="Arial" w:cs="Arial"/>
          <w:b/>
        </w:rPr>
        <w:t>COMPÉTENCES VISÉES :</w:t>
      </w:r>
    </w:p>
    <w:p w:rsidR="000B64CA" w:rsidRDefault="00165182">
      <w:pPr>
        <w:tabs>
          <w:tab w:val="left" w:pos="284"/>
        </w:tabs>
        <w:ind w:left="426" w:right="-149" w:hanging="142"/>
      </w:pPr>
      <w:r>
        <w:rPr>
          <w:rFonts w:ascii="Arial" w:eastAsia="Arial" w:hAnsi="Arial" w:cs="Arial"/>
        </w:rPr>
        <w:t>-Interagir et communiquer de manière adéquate dans des situations de travail variées (016V)</w:t>
      </w:r>
    </w:p>
    <w:p w:rsidR="000B64CA" w:rsidRDefault="00165182">
      <w:pPr>
        <w:ind w:left="426" w:right="-149" w:hanging="142"/>
      </w:pPr>
      <w:r>
        <w:rPr>
          <w:rFonts w:ascii="Arial" w:eastAsia="Arial" w:hAnsi="Arial" w:cs="Arial"/>
        </w:rPr>
        <w:t>-Planifier et gérer des activités de travail (016Y)</w:t>
      </w:r>
    </w:p>
    <w:p w:rsidR="000B64CA" w:rsidRDefault="00165182">
      <w:pPr>
        <w:ind w:left="426" w:right="-149" w:hanging="142"/>
      </w:pPr>
      <w:r>
        <w:rPr>
          <w:rFonts w:ascii="Arial" w:eastAsia="Arial" w:hAnsi="Arial" w:cs="Arial"/>
        </w:rPr>
        <w:t>-Développer des modèles conceptuels selon l'approche structurée  (173)</w:t>
      </w:r>
    </w:p>
    <w:p w:rsidR="000B64CA" w:rsidRDefault="00165182">
      <w:pPr>
        <w:ind w:left="426" w:right="-149" w:hanging="142"/>
      </w:pPr>
      <w:r>
        <w:rPr>
          <w:rFonts w:ascii="Arial" w:eastAsia="Arial" w:hAnsi="Arial" w:cs="Arial"/>
        </w:rPr>
        <w:t xml:space="preserve">-Support aux usagers (179) </w:t>
      </w:r>
    </w:p>
    <w:p w:rsidR="000B64CA" w:rsidRDefault="000B64CA">
      <w:pPr>
        <w:ind w:right="-149"/>
      </w:pPr>
    </w:p>
    <w:p w:rsidR="000B64CA" w:rsidRDefault="00165182">
      <w:pPr>
        <w:ind w:right="-149"/>
      </w:pPr>
      <w:r>
        <w:rPr>
          <w:rFonts w:ascii="Arial" w:eastAsia="Arial" w:hAnsi="Arial" w:cs="Arial"/>
          <w:b/>
        </w:rPr>
        <w:t xml:space="preserve">SESSION : </w:t>
      </w:r>
      <w:r>
        <w:rPr>
          <w:rFonts w:ascii="Arial" w:eastAsia="Arial" w:hAnsi="Arial" w:cs="Arial"/>
        </w:rPr>
        <w:t xml:space="preserve">Automne 2016, </w:t>
      </w:r>
    </w:p>
    <w:p w:rsidR="000B64CA" w:rsidRDefault="00165182">
      <w:pPr>
        <w:ind w:right="-149"/>
      </w:pPr>
      <w:r>
        <w:rPr>
          <w:rFonts w:ascii="Arial" w:eastAsia="Arial" w:hAnsi="Arial" w:cs="Arial"/>
          <w:b/>
        </w:rPr>
        <w:t>LOCAL</w:t>
      </w:r>
      <w:r>
        <w:rPr>
          <w:rFonts w:ascii="Arial" w:eastAsia="Arial" w:hAnsi="Arial" w:cs="Arial"/>
        </w:rPr>
        <w:t> : A4.07</w:t>
      </w:r>
    </w:p>
    <w:p w:rsidR="000B64CA" w:rsidRDefault="000B64CA">
      <w:pPr>
        <w:keepNext/>
        <w:widowControl w:val="0"/>
        <w:numPr>
          <w:ilvl w:val="3"/>
          <w:numId w:val="4"/>
        </w:numPr>
        <w:tabs>
          <w:tab w:val="left" w:pos="-1440"/>
          <w:tab w:val="left" w:pos="-720"/>
          <w:tab w:val="left" w:pos="0"/>
          <w:tab w:val="left" w:pos="1800"/>
          <w:tab w:val="left" w:pos="2160"/>
          <w:tab w:val="left" w:pos="3600"/>
          <w:tab w:val="left" w:pos="4320"/>
          <w:tab w:val="left" w:pos="5040"/>
          <w:tab w:val="left" w:pos="5760"/>
          <w:tab w:val="left" w:pos="6480"/>
          <w:tab w:val="left" w:pos="7200"/>
          <w:tab w:val="left" w:pos="7920"/>
          <w:tab w:val="left" w:pos="8640"/>
          <w:tab w:val="left" w:pos="9360"/>
        </w:tabs>
        <w:ind w:right="-149" w:hanging="864"/>
        <w:jc w:val="center"/>
      </w:pPr>
    </w:p>
    <w:p w:rsidR="000B64CA" w:rsidRDefault="00165182">
      <w:pPr>
        <w:ind w:right="-149"/>
      </w:pPr>
      <w:r>
        <w:rPr>
          <w:rFonts w:ascii="Arial" w:eastAsia="Arial" w:hAnsi="Arial" w:cs="Arial"/>
          <w:b/>
        </w:rPr>
        <w:t xml:space="preserve">PROFESSEUR : </w:t>
      </w:r>
      <w:r>
        <w:rPr>
          <w:rFonts w:ascii="Arial" w:eastAsia="Arial" w:hAnsi="Arial" w:cs="Arial"/>
        </w:rPr>
        <w:t xml:space="preserve">Jean-Marc Deschamps      </w:t>
      </w:r>
    </w:p>
    <w:p w:rsidR="000B64CA" w:rsidRDefault="000B64CA">
      <w:pPr>
        <w:ind w:right="-149"/>
      </w:pPr>
    </w:p>
    <w:p w:rsidR="000B64CA" w:rsidRDefault="00165182">
      <w:pPr>
        <w:ind w:right="-149"/>
      </w:pPr>
      <w:r>
        <w:rPr>
          <w:rFonts w:ascii="Arial" w:eastAsia="Arial" w:hAnsi="Arial" w:cs="Arial"/>
          <w:b/>
        </w:rPr>
        <w:t>COORDONNÉES:</w:t>
      </w:r>
    </w:p>
    <w:p w:rsidR="000B64CA" w:rsidRDefault="00165182">
      <w:pPr>
        <w:ind w:right="-149" w:firstLine="284"/>
      </w:pPr>
      <w:r>
        <w:rPr>
          <w:rFonts w:ascii="Arial" w:eastAsia="Arial" w:hAnsi="Arial" w:cs="Arial"/>
        </w:rPr>
        <w:t xml:space="preserve">Courriel : </w:t>
      </w:r>
      <w:r>
        <w:rPr>
          <w:rFonts w:ascii="Arial" w:eastAsia="Arial" w:hAnsi="Arial" w:cs="Arial"/>
        </w:rPr>
        <w:tab/>
      </w:r>
      <w:hyperlink r:id="rId7">
        <w:r>
          <w:rPr>
            <w:rFonts w:ascii="Arial" w:eastAsia="Arial" w:hAnsi="Arial" w:cs="Arial"/>
            <w:b/>
            <w:color w:val="1155CC"/>
            <w:u w:val="single"/>
          </w:rPr>
          <w:t>jmdeschamps@cvm.qc.ca</w:t>
        </w:r>
      </w:hyperlink>
    </w:p>
    <w:p w:rsidR="000B64CA" w:rsidRDefault="00165182">
      <w:pPr>
        <w:ind w:right="-149" w:firstLine="284"/>
      </w:pPr>
      <w:r>
        <w:rPr>
          <w:rFonts w:ascii="Arial" w:eastAsia="Arial" w:hAnsi="Arial" w:cs="Arial"/>
        </w:rPr>
        <w:t>Bureau</w:t>
      </w:r>
      <w:r>
        <w:rPr>
          <w:rFonts w:ascii="Arial" w:eastAsia="Arial" w:hAnsi="Arial" w:cs="Arial"/>
          <w:smallCaps/>
        </w:rPr>
        <w:t> :</w:t>
      </w:r>
      <w:r>
        <w:rPr>
          <w:rFonts w:ascii="Arial" w:eastAsia="Arial" w:hAnsi="Arial" w:cs="Arial"/>
          <w:smallCaps/>
        </w:rPr>
        <w:tab/>
        <w:t>A5 .35</w:t>
      </w:r>
    </w:p>
    <w:p w:rsidR="000B64CA" w:rsidRDefault="00165182">
      <w:pPr>
        <w:ind w:right="-149" w:firstLine="284"/>
      </w:pPr>
      <w:r>
        <w:rPr>
          <w:rFonts w:ascii="Arial" w:eastAsia="Arial" w:hAnsi="Arial" w:cs="Arial"/>
        </w:rPr>
        <w:t>Tél.</w:t>
      </w:r>
      <w:r>
        <w:rPr>
          <w:rFonts w:ascii="Arial" w:eastAsia="Arial" w:hAnsi="Arial" w:cs="Arial"/>
        </w:rPr>
        <w:tab/>
      </w:r>
      <w:r>
        <w:rPr>
          <w:rFonts w:ascii="Arial" w:eastAsia="Arial" w:hAnsi="Arial" w:cs="Arial"/>
        </w:rPr>
        <w:tab/>
        <w:t>514-982-3437 poste 7937</w:t>
      </w:r>
      <w:r>
        <w:rPr>
          <w:rFonts w:ascii="Arial" w:eastAsia="Arial" w:hAnsi="Arial" w:cs="Arial"/>
          <w:b/>
        </w:rPr>
        <w:t xml:space="preserve">  (mais utilisez le courriel)</w:t>
      </w:r>
    </w:p>
    <w:p w:rsidR="000B64CA" w:rsidRDefault="000B64CA">
      <w:pPr>
        <w:tabs>
          <w:tab w:val="center" w:pos="4536"/>
          <w:tab w:val="right" w:pos="9072"/>
        </w:tabs>
        <w:ind w:right="-149"/>
      </w:pPr>
    </w:p>
    <w:p w:rsidR="000B64CA" w:rsidRDefault="00165182">
      <w:pPr>
        <w:tabs>
          <w:tab w:val="center" w:pos="4536"/>
          <w:tab w:val="right" w:pos="9072"/>
        </w:tabs>
        <w:ind w:right="-149"/>
      </w:pPr>
      <w:r>
        <w:rPr>
          <w:rFonts w:ascii="Arial" w:eastAsia="Arial" w:hAnsi="Arial" w:cs="Arial"/>
          <w:b/>
        </w:rPr>
        <w:t>DÉPARTEMENT :</w:t>
      </w:r>
    </w:p>
    <w:p w:rsidR="000B64CA" w:rsidRDefault="00165182">
      <w:pPr>
        <w:tabs>
          <w:tab w:val="center" w:pos="4536"/>
          <w:tab w:val="right" w:pos="9072"/>
        </w:tabs>
        <w:ind w:right="-149"/>
        <w:jc w:val="left"/>
      </w:pPr>
      <w:r>
        <w:rPr>
          <w:rFonts w:ascii="Arial" w:eastAsia="Arial" w:hAnsi="Arial" w:cs="Arial"/>
        </w:rPr>
        <w:tab/>
        <w:t>Informatique, CÉGEP DU VIEUX MONTRÉAL</w:t>
      </w:r>
    </w:p>
    <w:p w:rsidR="000B64CA" w:rsidRDefault="00165182">
      <w:r>
        <w:br w:type="page"/>
      </w:r>
    </w:p>
    <w:p w:rsidR="000B64CA" w:rsidRDefault="000B64CA">
      <w:pPr>
        <w:widowControl w:val="0"/>
        <w:spacing w:line="276" w:lineRule="auto"/>
        <w:jc w:val="left"/>
      </w:pPr>
    </w:p>
    <w:p w:rsidR="000B64CA" w:rsidRDefault="00165182">
      <w:pPr>
        <w:tabs>
          <w:tab w:val="left" w:pos="993"/>
        </w:tabs>
      </w:pPr>
      <w:r>
        <w:rPr>
          <w:rFonts w:ascii="Arial" w:eastAsia="Arial" w:hAnsi="Arial" w:cs="Arial"/>
          <w:b/>
          <w:smallCaps/>
          <w:sz w:val="22"/>
          <w:szCs w:val="22"/>
        </w:rPr>
        <w:t>Compétences visées par ce  cours</w:t>
      </w:r>
    </w:p>
    <w:p w:rsidR="000B64CA" w:rsidRDefault="000B64CA">
      <w:pPr>
        <w:tabs>
          <w:tab w:val="left" w:pos="993"/>
        </w:tabs>
      </w:pPr>
    </w:p>
    <w:p w:rsidR="000B64CA" w:rsidRDefault="00165182">
      <w:pPr>
        <w:tabs>
          <w:tab w:val="left" w:pos="993"/>
        </w:tabs>
      </w:pPr>
      <w:r>
        <w:rPr>
          <w:rFonts w:ascii="Arial" w:eastAsia="Arial" w:hAnsi="Arial" w:cs="Arial"/>
          <w:b/>
          <w:smallCaps/>
          <w:sz w:val="22"/>
          <w:szCs w:val="22"/>
        </w:rPr>
        <w:t>16V</w:t>
      </w:r>
      <w:r>
        <w:rPr>
          <w:rFonts w:ascii="Arial" w:eastAsia="Arial" w:hAnsi="Arial" w:cs="Arial"/>
          <w:b/>
          <w:smallCaps/>
          <w:sz w:val="22"/>
          <w:szCs w:val="22"/>
        </w:rPr>
        <w:tab/>
        <w:t>Interagir et communiquer de manière adéquate dans des situations de travail variées</w:t>
      </w:r>
    </w:p>
    <w:tbl>
      <w:tblPr>
        <w:tblStyle w:val="a"/>
        <w:tblW w:w="8018" w:type="dxa"/>
        <w:tblInd w:w="-75" w:type="dxa"/>
        <w:tblLayout w:type="fixed"/>
        <w:tblLook w:val="0000" w:firstRow="0" w:lastRow="0" w:firstColumn="0" w:lastColumn="0" w:noHBand="0" w:noVBand="0"/>
      </w:tblPr>
      <w:tblGrid>
        <w:gridCol w:w="2480"/>
        <w:gridCol w:w="5538"/>
      </w:tblGrid>
      <w:tr w:rsidR="000B64CA">
        <w:tc>
          <w:tcPr>
            <w:tcW w:w="2480" w:type="dxa"/>
            <w:tcBorders>
              <w:top w:val="single" w:sz="4" w:space="0" w:color="000000"/>
              <w:left w:val="single" w:sz="4" w:space="0" w:color="000000"/>
              <w:bottom w:val="single" w:sz="4" w:space="0" w:color="000000"/>
            </w:tcBorders>
            <w:shd w:val="clear" w:color="auto" w:fill="B2B2B2"/>
          </w:tcPr>
          <w:p w:rsidR="000B64CA" w:rsidRDefault="00165182">
            <w:pPr>
              <w:jc w:val="center"/>
            </w:pPr>
            <w:r>
              <w:rPr>
                <w:rFonts w:ascii="Arial" w:eastAsia="Arial" w:hAnsi="Arial" w:cs="Arial"/>
                <w:b/>
                <w:sz w:val="22"/>
                <w:szCs w:val="22"/>
              </w:rPr>
              <w:t>Éléments de la compétence</w:t>
            </w:r>
          </w:p>
        </w:tc>
        <w:tc>
          <w:tcPr>
            <w:tcW w:w="5538" w:type="dxa"/>
            <w:tcBorders>
              <w:top w:val="single" w:sz="4" w:space="0" w:color="000000"/>
              <w:left w:val="single" w:sz="4" w:space="0" w:color="000000"/>
              <w:bottom w:val="single" w:sz="4" w:space="0" w:color="000000"/>
              <w:right w:val="single" w:sz="4" w:space="0" w:color="000000"/>
            </w:tcBorders>
            <w:shd w:val="clear" w:color="auto" w:fill="B2B2B2"/>
          </w:tcPr>
          <w:p w:rsidR="000B64CA" w:rsidRDefault="00165182">
            <w:pPr>
              <w:keepNext/>
              <w:widowControl w:val="0"/>
              <w:numPr>
                <w:ilvl w:val="0"/>
                <w:numId w:val="4"/>
              </w:numPr>
              <w:ind w:hanging="432"/>
              <w:jc w:val="left"/>
            </w:pPr>
            <w:r>
              <w:rPr>
                <w:rFonts w:ascii="Arial" w:eastAsia="Arial" w:hAnsi="Arial" w:cs="Arial"/>
              </w:rPr>
              <w:t>Objectifs d’apprentissage</w:t>
            </w:r>
          </w:p>
        </w:tc>
      </w:tr>
      <w:tr w:rsidR="000B64CA">
        <w:tc>
          <w:tcPr>
            <w:tcW w:w="2480" w:type="dxa"/>
            <w:tcBorders>
              <w:top w:val="single" w:sz="4" w:space="0" w:color="000000"/>
              <w:left w:val="single" w:sz="4" w:space="0" w:color="000000"/>
              <w:bottom w:val="single" w:sz="4" w:space="0" w:color="000000"/>
            </w:tcBorders>
          </w:tcPr>
          <w:p w:rsidR="000B64CA" w:rsidRDefault="00165182">
            <w:pPr>
              <w:tabs>
                <w:tab w:val="left" w:pos="270"/>
              </w:tabs>
              <w:ind w:left="270" w:hanging="270"/>
            </w:pPr>
            <w:r>
              <w:rPr>
                <w:rFonts w:ascii="Arial" w:eastAsia="Arial" w:hAnsi="Arial" w:cs="Arial"/>
                <w:sz w:val="20"/>
                <w:szCs w:val="20"/>
              </w:rPr>
              <w:t>4 Appliquer une approche client</w:t>
            </w:r>
          </w:p>
        </w:tc>
        <w:tc>
          <w:tcPr>
            <w:tcW w:w="5538" w:type="dxa"/>
            <w:tcBorders>
              <w:top w:val="single" w:sz="4" w:space="0" w:color="000000"/>
              <w:left w:val="single" w:sz="4" w:space="0" w:color="000000"/>
              <w:bottom w:val="single" w:sz="4" w:space="0" w:color="000000"/>
              <w:right w:val="single" w:sz="4" w:space="0" w:color="000000"/>
            </w:tcBorders>
          </w:tcPr>
          <w:p w:rsidR="000B64CA" w:rsidRDefault="00165182">
            <w:pPr>
              <w:tabs>
                <w:tab w:val="left" w:pos="160"/>
              </w:tabs>
              <w:ind w:left="288" w:hanging="288"/>
              <w:jc w:val="left"/>
            </w:pPr>
            <w:r>
              <w:rPr>
                <w:rFonts w:ascii="Arial" w:eastAsia="Arial" w:hAnsi="Arial" w:cs="Arial"/>
                <w:sz w:val="20"/>
                <w:szCs w:val="20"/>
              </w:rPr>
              <w:t>4.1 Développer de bons outils de communication avec les clients</w:t>
            </w:r>
          </w:p>
          <w:p w:rsidR="000B64CA" w:rsidRDefault="000B64CA">
            <w:pPr>
              <w:ind w:left="360"/>
            </w:pPr>
          </w:p>
          <w:p w:rsidR="000B64CA" w:rsidRDefault="000B64CA"/>
          <w:p w:rsidR="000B64CA" w:rsidRDefault="000B64CA">
            <w:pPr>
              <w:ind w:left="720"/>
            </w:pPr>
          </w:p>
          <w:p w:rsidR="000B64CA" w:rsidRDefault="000B64CA">
            <w:pPr>
              <w:tabs>
                <w:tab w:val="left" w:pos="160"/>
              </w:tabs>
              <w:ind w:left="288" w:hanging="288"/>
              <w:jc w:val="left"/>
            </w:pPr>
          </w:p>
        </w:tc>
      </w:tr>
      <w:tr w:rsidR="000B64CA">
        <w:tc>
          <w:tcPr>
            <w:tcW w:w="2480" w:type="dxa"/>
            <w:tcBorders>
              <w:top w:val="single" w:sz="4" w:space="0" w:color="000000"/>
              <w:left w:val="single" w:sz="4" w:space="0" w:color="000000"/>
              <w:bottom w:val="single" w:sz="4" w:space="0" w:color="000000"/>
            </w:tcBorders>
          </w:tcPr>
          <w:p w:rsidR="000B64CA" w:rsidRDefault="000B64CA">
            <w:pPr>
              <w:tabs>
                <w:tab w:val="left" w:pos="180"/>
                <w:tab w:val="left" w:pos="270"/>
              </w:tabs>
              <w:ind w:left="270" w:hanging="270"/>
            </w:pPr>
          </w:p>
        </w:tc>
        <w:tc>
          <w:tcPr>
            <w:tcW w:w="5538" w:type="dxa"/>
            <w:tcBorders>
              <w:top w:val="single" w:sz="4" w:space="0" w:color="000000"/>
              <w:left w:val="single" w:sz="4" w:space="0" w:color="000000"/>
              <w:bottom w:val="single" w:sz="4" w:space="0" w:color="000000"/>
              <w:right w:val="single" w:sz="4" w:space="0" w:color="000000"/>
            </w:tcBorders>
          </w:tcPr>
          <w:p w:rsidR="000B64CA" w:rsidRDefault="00165182">
            <w:r>
              <w:rPr>
                <w:rFonts w:ascii="Arial" w:eastAsia="Arial" w:hAnsi="Arial" w:cs="Arial"/>
                <w:sz w:val="20"/>
                <w:szCs w:val="20"/>
              </w:rPr>
              <w:t xml:space="preserve">4.2 Appliquer les principes qui guident l'application de l'approche du service-client </w:t>
            </w:r>
          </w:p>
        </w:tc>
      </w:tr>
    </w:tbl>
    <w:p w:rsidR="000B64CA" w:rsidRDefault="000B64CA"/>
    <w:p w:rsidR="000B64CA" w:rsidRDefault="00165182">
      <w:pPr>
        <w:tabs>
          <w:tab w:val="left" w:pos="993"/>
        </w:tabs>
      </w:pPr>
      <w:r>
        <w:rPr>
          <w:rFonts w:ascii="Arial" w:eastAsia="Arial" w:hAnsi="Arial" w:cs="Arial"/>
          <w:b/>
          <w:smallCaps/>
          <w:sz w:val="22"/>
          <w:szCs w:val="22"/>
        </w:rPr>
        <w:t>16Y</w:t>
      </w:r>
      <w:r>
        <w:rPr>
          <w:rFonts w:ascii="Arial" w:eastAsia="Arial" w:hAnsi="Arial" w:cs="Arial"/>
          <w:b/>
          <w:smallCaps/>
          <w:sz w:val="22"/>
          <w:szCs w:val="22"/>
        </w:rPr>
        <w:tab/>
        <w:t>Planifier et gérer des activités de travail</w:t>
      </w:r>
    </w:p>
    <w:tbl>
      <w:tblPr>
        <w:tblStyle w:val="a0"/>
        <w:tblW w:w="8018" w:type="dxa"/>
        <w:tblInd w:w="-75" w:type="dxa"/>
        <w:tblLayout w:type="fixed"/>
        <w:tblLook w:val="0000" w:firstRow="0" w:lastRow="0" w:firstColumn="0" w:lastColumn="0" w:noHBand="0" w:noVBand="0"/>
      </w:tblPr>
      <w:tblGrid>
        <w:gridCol w:w="2480"/>
        <w:gridCol w:w="5538"/>
      </w:tblGrid>
      <w:tr w:rsidR="000B64CA">
        <w:tc>
          <w:tcPr>
            <w:tcW w:w="2480" w:type="dxa"/>
            <w:tcBorders>
              <w:top w:val="single" w:sz="4" w:space="0" w:color="000000"/>
              <w:left w:val="single" w:sz="4" w:space="0" w:color="000000"/>
              <w:bottom w:val="single" w:sz="4" w:space="0" w:color="000000"/>
            </w:tcBorders>
            <w:shd w:val="clear" w:color="auto" w:fill="B2B2B2"/>
          </w:tcPr>
          <w:p w:rsidR="000B64CA" w:rsidRDefault="00165182">
            <w:pPr>
              <w:jc w:val="center"/>
            </w:pPr>
            <w:r>
              <w:rPr>
                <w:rFonts w:ascii="Arial" w:eastAsia="Arial" w:hAnsi="Arial" w:cs="Arial"/>
                <w:b/>
                <w:sz w:val="22"/>
                <w:szCs w:val="22"/>
              </w:rPr>
              <w:t>Éléments de la compétence</w:t>
            </w:r>
          </w:p>
        </w:tc>
        <w:tc>
          <w:tcPr>
            <w:tcW w:w="5538" w:type="dxa"/>
            <w:tcBorders>
              <w:top w:val="single" w:sz="4" w:space="0" w:color="000000"/>
              <w:left w:val="single" w:sz="4" w:space="0" w:color="000000"/>
              <w:bottom w:val="single" w:sz="4" w:space="0" w:color="000000"/>
              <w:right w:val="single" w:sz="4" w:space="0" w:color="000000"/>
            </w:tcBorders>
            <w:shd w:val="clear" w:color="auto" w:fill="B2B2B2"/>
          </w:tcPr>
          <w:p w:rsidR="000B64CA" w:rsidRDefault="00165182">
            <w:pPr>
              <w:keepNext/>
              <w:widowControl w:val="0"/>
              <w:numPr>
                <w:ilvl w:val="0"/>
                <w:numId w:val="4"/>
              </w:numPr>
              <w:ind w:hanging="432"/>
              <w:jc w:val="left"/>
            </w:pPr>
            <w:r>
              <w:rPr>
                <w:rFonts w:ascii="Arial" w:eastAsia="Arial" w:hAnsi="Arial" w:cs="Arial"/>
              </w:rPr>
              <w:t>Objectifs d’apprentissage</w:t>
            </w:r>
          </w:p>
        </w:tc>
      </w:tr>
      <w:tr w:rsidR="000B64CA">
        <w:tc>
          <w:tcPr>
            <w:tcW w:w="2480" w:type="dxa"/>
            <w:tcBorders>
              <w:top w:val="single" w:sz="4" w:space="0" w:color="000000"/>
              <w:left w:val="single" w:sz="4" w:space="0" w:color="000000"/>
              <w:bottom w:val="single" w:sz="4" w:space="0" w:color="000000"/>
            </w:tcBorders>
          </w:tcPr>
          <w:p w:rsidR="000B64CA" w:rsidRDefault="00165182">
            <w:pPr>
              <w:spacing w:after="80"/>
              <w:ind w:left="360" w:right="97" w:hanging="360"/>
              <w:jc w:val="left"/>
            </w:pPr>
            <w:r>
              <w:rPr>
                <w:rFonts w:ascii="Arial" w:eastAsia="Arial" w:hAnsi="Arial" w:cs="Arial"/>
                <w:sz w:val="20"/>
                <w:szCs w:val="20"/>
              </w:rPr>
              <w:t>3</w:t>
            </w:r>
            <w:r>
              <w:rPr>
                <w:rFonts w:ascii="Arial" w:eastAsia="Arial" w:hAnsi="Arial" w:cs="Arial"/>
                <w:sz w:val="20"/>
                <w:szCs w:val="20"/>
              </w:rPr>
              <w:tab/>
              <w:t>Assurer le suivi des activités de travail.</w:t>
            </w:r>
          </w:p>
        </w:tc>
        <w:tc>
          <w:tcPr>
            <w:tcW w:w="5538" w:type="dxa"/>
            <w:tcBorders>
              <w:top w:val="single" w:sz="4" w:space="0" w:color="000000"/>
              <w:left w:val="single" w:sz="4" w:space="0" w:color="000000"/>
              <w:bottom w:val="single" w:sz="4" w:space="0" w:color="000000"/>
              <w:right w:val="single" w:sz="4" w:space="0" w:color="000000"/>
            </w:tcBorders>
          </w:tcPr>
          <w:p w:rsidR="000B64CA" w:rsidRDefault="00165182">
            <w:pPr>
              <w:numPr>
                <w:ilvl w:val="1"/>
                <w:numId w:val="2"/>
              </w:numPr>
              <w:tabs>
                <w:tab w:val="left" w:pos="290"/>
              </w:tabs>
              <w:ind w:hanging="360"/>
              <w:jc w:val="left"/>
              <w:rPr>
                <w:rFonts w:ascii="Arial" w:eastAsia="Arial" w:hAnsi="Arial" w:cs="Arial"/>
                <w:sz w:val="20"/>
                <w:szCs w:val="20"/>
              </w:rPr>
            </w:pPr>
            <w:r>
              <w:rPr>
                <w:rFonts w:ascii="Arial" w:eastAsia="Arial" w:hAnsi="Arial" w:cs="Arial"/>
                <w:sz w:val="20"/>
                <w:szCs w:val="20"/>
              </w:rPr>
              <w:t>Identifier la fin des étapes</w:t>
            </w:r>
          </w:p>
        </w:tc>
      </w:tr>
      <w:tr w:rsidR="000B64CA">
        <w:tc>
          <w:tcPr>
            <w:tcW w:w="2480" w:type="dxa"/>
            <w:tcBorders>
              <w:top w:val="single" w:sz="4" w:space="0" w:color="000000"/>
              <w:left w:val="single" w:sz="4" w:space="0" w:color="000000"/>
              <w:bottom w:val="single" w:sz="4" w:space="0" w:color="000000"/>
            </w:tcBorders>
          </w:tcPr>
          <w:p w:rsidR="000B64CA" w:rsidRDefault="000B64CA">
            <w:pPr>
              <w:spacing w:after="80"/>
              <w:ind w:left="360" w:right="97" w:hanging="360"/>
              <w:jc w:val="left"/>
            </w:pPr>
          </w:p>
        </w:tc>
        <w:tc>
          <w:tcPr>
            <w:tcW w:w="5538" w:type="dxa"/>
            <w:tcBorders>
              <w:top w:val="single" w:sz="4" w:space="0" w:color="000000"/>
              <w:left w:val="single" w:sz="4" w:space="0" w:color="000000"/>
              <w:bottom w:val="single" w:sz="4" w:space="0" w:color="000000"/>
              <w:right w:val="single" w:sz="4" w:space="0" w:color="000000"/>
            </w:tcBorders>
          </w:tcPr>
          <w:p w:rsidR="000B64CA" w:rsidRDefault="00165182">
            <w:pPr>
              <w:numPr>
                <w:ilvl w:val="1"/>
                <w:numId w:val="2"/>
              </w:numPr>
              <w:tabs>
                <w:tab w:val="left" w:pos="290"/>
              </w:tabs>
              <w:ind w:hanging="360"/>
              <w:jc w:val="left"/>
              <w:rPr>
                <w:rFonts w:ascii="Arial" w:eastAsia="Arial" w:hAnsi="Arial" w:cs="Arial"/>
                <w:sz w:val="20"/>
                <w:szCs w:val="20"/>
              </w:rPr>
            </w:pPr>
            <w:r>
              <w:rPr>
                <w:rFonts w:ascii="Arial" w:eastAsia="Arial" w:hAnsi="Arial" w:cs="Arial"/>
                <w:sz w:val="20"/>
                <w:szCs w:val="20"/>
              </w:rPr>
              <w:t>Identifier les produits livrables de chaque étape</w:t>
            </w:r>
          </w:p>
        </w:tc>
      </w:tr>
      <w:tr w:rsidR="000B64CA">
        <w:tc>
          <w:tcPr>
            <w:tcW w:w="2480" w:type="dxa"/>
            <w:tcBorders>
              <w:top w:val="single" w:sz="4" w:space="0" w:color="000000"/>
              <w:left w:val="single" w:sz="4" w:space="0" w:color="000000"/>
              <w:bottom w:val="single" w:sz="4" w:space="0" w:color="000000"/>
            </w:tcBorders>
          </w:tcPr>
          <w:p w:rsidR="000B64CA" w:rsidRDefault="000B64CA">
            <w:pPr>
              <w:spacing w:after="80"/>
              <w:ind w:left="360" w:right="97" w:hanging="360"/>
              <w:jc w:val="left"/>
            </w:pPr>
          </w:p>
        </w:tc>
        <w:tc>
          <w:tcPr>
            <w:tcW w:w="5538" w:type="dxa"/>
            <w:tcBorders>
              <w:top w:val="single" w:sz="4" w:space="0" w:color="000000"/>
              <w:left w:val="single" w:sz="4" w:space="0" w:color="000000"/>
              <w:bottom w:val="single" w:sz="4" w:space="0" w:color="000000"/>
              <w:right w:val="single" w:sz="4" w:space="0" w:color="000000"/>
            </w:tcBorders>
          </w:tcPr>
          <w:p w:rsidR="000B64CA" w:rsidRDefault="00165182">
            <w:pPr>
              <w:numPr>
                <w:ilvl w:val="1"/>
                <w:numId w:val="2"/>
              </w:numPr>
              <w:tabs>
                <w:tab w:val="left" w:pos="290"/>
              </w:tabs>
              <w:ind w:hanging="360"/>
              <w:jc w:val="left"/>
              <w:rPr>
                <w:rFonts w:ascii="Arial" w:eastAsia="Arial" w:hAnsi="Arial" w:cs="Arial"/>
                <w:sz w:val="20"/>
                <w:szCs w:val="20"/>
              </w:rPr>
            </w:pPr>
            <w:r>
              <w:rPr>
                <w:rFonts w:ascii="Arial" w:eastAsia="Arial" w:hAnsi="Arial" w:cs="Arial"/>
                <w:sz w:val="20"/>
                <w:szCs w:val="20"/>
              </w:rPr>
              <w:t>Effectuer des révisions structurées</w:t>
            </w:r>
          </w:p>
        </w:tc>
      </w:tr>
      <w:tr w:rsidR="000B64CA">
        <w:tc>
          <w:tcPr>
            <w:tcW w:w="2480" w:type="dxa"/>
            <w:tcBorders>
              <w:top w:val="single" w:sz="4" w:space="0" w:color="000000"/>
              <w:left w:val="single" w:sz="4" w:space="0" w:color="000000"/>
              <w:bottom w:val="single" w:sz="4" w:space="0" w:color="000000"/>
            </w:tcBorders>
          </w:tcPr>
          <w:p w:rsidR="000B64CA" w:rsidRDefault="000B64CA">
            <w:pPr>
              <w:spacing w:after="80"/>
              <w:ind w:right="97" w:hanging="360"/>
              <w:jc w:val="left"/>
            </w:pPr>
          </w:p>
        </w:tc>
        <w:tc>
          <w:tcPr>
            <w:tcW w:w="5538" w:type="dxa"/>
            <w:tcBorders>
              <w:top w:val="single" w:sz="4" w:space="0" w:color="000000"/>
              <w:left w:val="single" w:sz="4" w:space="0" w:color="000000"/>
              <w:bottom w:val="single" w:sz="4" w:space="0" w:color="000000"/>
              <w:right w:val="single" w:sz="4" w:space="0" w:color="000000"/>
            </w:tcBorders>
          </w:tcPr>
          <w:p w:rsidR="000B64CA" w:rsidRDefault="00165182">
            <w:pPr>
              <w:numPr>
                <w:ilvl w:val="1"/>
                <w:numId w:val="2"/>
              </w:numPr>
              <w:tabs>
                <w:tab w:val="left" w:pos="290"/>
              </w:tabs>
              <w:ind w:hanging="360"/>
              <w:jc w:val="left"/>
              <w:rPr>
                <w:rFonts w:ascii="Arial" w:eastAsia="Arial" w:hAnsi="Arial" w:cs="Arial"/>
                <w:sz w:val="20"/>
                <w:szCs w:val="20"/>
              </w:rPr>
            </w:pPr>
            <w:r>
              <w:rPr>
                <w:rFonts w:ascii="Arial" w:eastAsia="Arial" w:hAnsi="Arial" w:cs="Arial"/>
                <w:sz w:val="20"/>
                <w:szCs w:val="20"/>
              </w:rPr>
              <w:t>Tenir un journal des événements</w:t>
            </w:r>
          </w:p>
        </w:tc>
      </w:tr>
      <w:tr w:rsidR="000B64CA">
        <w:tc>
          <w:tcPr>
            <w:tcW w:w="2480" w:type="dxa"/>
            <w:tcBorders>
              <w:top w:val="single" w:sz="4" w:space="0" w:color="000000"/>
              <w:left w:val="single" w:sz="4" w:space="0" w:color="000000"/>
              <w:bottom w:val="single" w:sz="4" w:space="0" w:color="000000"/>
            </w:tcBorders>
          </w:tcPr>
          <w:p w:rsidR="000B64CA" w:rsidRDefault="000B64CA">
            <w:pPr>
              <w:spacing w:after="80"/>
              <w:ind w:left="360" w:right="97" w:hanging="360"/>
              <w:jc w:val="left"/>
            </w:pPr>
          </w:p>
        </w:tc>
        <w:tc>
          <w:tcPr>
            <w:tcW w:w="5538" w:type="dxa"/>
            <w:tcBorders>
              <w:top w:val="single" w:sz="4" w:space="0" w:color="000000"/>
              <w:left w:val="single" w:sz="4" w:space="0" w:color="000000"/>
              <w:bottom w:val="single" w:sz="4" w:space="0" w:color="000000"/>
              <w:right w:val="single" w:sz="4" w:space="0" w:color="000000"/>
            </w:tcBorders>
          </w:tcPr>
          <w:p w:rsidR="000B64CA" w:rsidRDefault="00165182">
            <w:pPr>
              <w:numPr>
                <w:ilvl w:val="1"/>
                <w:numId w:val="2"/>
              </w:numPr>
              <w:tabs>
                <w:tab w:val="left" w:pos="290"/>
              </w:tabs>
              <w:ind w:hanging="360"/>
              <w:jc w:val="left"/>
              <w:rPr>
                <w:rFonts w:ascii="Arial" w:eastAsia="Arial" w:hAnsi="Arial" w:cs="Arial"/>
                <w:sz w:val="20"/>
                <w:szCs w:val="20"/>
              </w:rPr>
            </w:pPr>
            <w:r>
              <w:rPr>
                <w:rFonts w:ascii="Arial" w:eastAsia="Arial" w:hAnsi="Arial" w:cs="Arial"/>
                <w:sz w:val="20"/>
                <w:szCs w:val="20"/>
              </w:rPr>
              <w:t>Analyser les écarts selon le plan</w:t>
            </w:r>
          </w:p>
        </w:tc>
      </w:tr>
      <w:tr w:rsidR="000B64CA">
        <w:tc>
          <w:tcPr>
            <w:tcW w:w="2480" w:type="dxa"/>
            <w:tcBorders>
              <w:top w:val="single" w:sz="4" w:space="0" w:color="000000"/>
              <w:left w:val="single" w:sz="4" w:space="0" w:color="000000"/>
              <w:bottom w:val="single" w:sz="4" w:space="0" w:color="000000"/>
            </w:tcBorders>
          </w:tcPr>
          <w:p w:rsidR="000B64CA" w:rsidRDefault="000B64CA">
            <w:pPr>
              <w:spacing w:after="80"/>
              <w:ind w:left="360" w:right="97" w:hanging="360"/>
              <w:jc w:val="left"/>
            </w:pPr>
          </w:p>
        </w:tc>
        <w:tc>
          <w:tcPr>
            <w:tcW w:w="5538" w:type="dxa"/>
            <w:tcBorders>
              <w:top w:val="single" w:sz="4" w:space="0" w:color="000000"/>
              <w:left w:val="single" w:sz="4" w:space="0" w:color="000000"/>
              <w:bottom w:val="single" w:sz="4" w:space="0" w:color="000000"/>
              <w:right w:val="single" w:sz="4" w:space="0" w:color="000000"/>
            </w:tcBorders>
          </w:tcPr>
          <w:p w:rsidR="000B64CA" w:rsidRDefault="00165182">
            <w:pPr>
              <w:numPr>
                <w:ilvl w:val="1"/>
                <w:numId w:val="2"/>
              </w:numPr>
              <w:tabs>
                <w:tab w:val="left" w:pos="290"/>
              </w:tabs>
              <w:ind w:hanging="360"/>
              <w:jc w:val="left"/>
              <w:rPr>
                <w:rFonts w:ascii="Arial" w:eastAsia="Arial" w:hAnsi="Arial" w:cs="Arial"/>
                <w:sz w:val="20"/>
                <w:szCs w:val="20"/>
              </w:rPr>
            </w:pPr>
            <w:r>
              <w:rPr>
                <w:rFonts w:ascii="Arial" w:eastAsia="Arial" w:hAnsi="Arial" w:cs="Arial"/>
                <w:sz w:val="20"/>
                <w:szCs w:val="20"/>
              </w:rPr>
              <w:t>Effectuer des bilans des phases et des étapes</w:t>
            </w:r>
          </w:p>
        </w:tc>
      </w:tr>
    </w:tbl>
    <w:p w:rsidR="000B64CA" w:rsidRDefault="000B64CA">
      <w:pPr>
        <w:tabs>
          <w:tab w:val="left" w:pos="993"/>
        </w:tabs>
      </w:pPr>
    </w:p>
    <w:p w:rsidR="000B64CA" w:rsidRDefault="00165182">
      <w:pPr>
        <w:tabs>
          <w:tab w:val="left" w:pos="993"/>
        </w:tabs>
      </w:pPr>
      <w:r>
        <w:rPr>
          <w:rFonts w:ascii="Arial" w:eastAsia="Arial" w:hAnsi="Arial" w:cs="Arial"/>
          <w:b/>
          <w:smallCaps/>
          <w:sz w:val="22"/>
          <w:szCs w:val="22"/>
        </w:rPr>
        <w:t>173</w:t>
      </w:r>
      <w:r>
        <w:rPr>
          <w:rFonts w:ascii="Arial" w:eastAsia="Arial" w:hAnsi="Arial" w:cs="Arial"/>
          <w:b/>
          <w:smallCaps/>
          <w:sz w:val="22"/>
          <w:szCs w:val="22"/>
        </w:rPr>
        <w:tab/>
        <w:t>Développer des modèles conceptuels selon l'approche structurés</w:t>
      </w:r>
    </w:p>
    <w:tbl>
      <w:tblPr>
        <w:tblStyle w:val="a1"/>
        <w:tblW w:w="8018" w:type="dxa"/>
        <w:tblInd w:w="-75" w:type="dxa"/>
        <w:tblLayout w:type="fixed"/>
        <w:tblLook w:val="0000" w:firstRow="0" w:lastRow="0" w:firstColumn="0" w:lastColumn="0" w:noHBand="0" w:noVBand="0"/>
      </w:tblPr>
      <w:tblGrid>
        <w:gridCol w:w="2480"/>
        <w:gridCol w:w="5538"/>
      </w:tblGrid>
      <w:tr w:rsidR="000B64CA">
        <w:tc>
          <w:tcPr>
            <w:tcW w:w="2480" w:type="dxa"/>
            <w:tcBorders>
              <w:top w:val="single" w:sz="4" w:space="0" w:color="000000"/>
              <w:left w:val="single" w:sz="4" w:space="0" w:color="000000"/>
              <w:bottom w:val="single" w:sz="4" w:space="0" w:color="000000"/>
            </w:tcBorders>
            <w:shd w:val="clear" w:color="auto" w:fill="B2B2B2"/>
          </w:tcPr>
          <w:p w:rsidR="000B64CA" w:rsidRDefault="00165182">
            <w:pPr>
              <w:jc w:val="center"/>
            </w:pPr>
            <w:r>
              <w:rPr>
                <w:rFonts w:ascii="Arial" w:eastAsia="Arial" w:hAnsi="Arial" w:cs="Arial"/>
                <w:b/>
                <w:sz w:val="22"/>
                <w:szCs w:val="22"/>
              </w:rPr>
              <w:t>Éléments de la compétence</w:t>
            </w:r>
          </w:p>
        </w:tc>
        <w:tc>
          <w:tcPr>
            <w:tcW w:w="5538" w:type="dxa"/>
            <w:tcBorders>
              <w:top w:val="single" w:sz="4" w:space="0" w:color="000000"/>
              <w:left w:val="single" w:sz="4" w:space="0" w:color="000000"/>
              <w:bottom w:val="single" w:sz="4" w:space="0" w:color="000000"/>
              <w:right w:val="single" w:sz="4" w:space="0" w:color="000000"/>
            </w:tcBorders>
            <w:shd w:val="clear" w:color="auto" w:fill="B2B2B2"/>
          </w:tcPr>
          <w:p w:rsidR="000B64CA" w:rsidRDefault="00165182">
            <w:pPr>
              <w:keepNext/>
              <w:widowControl w:val="0"/>
              <w:numPr>
                <w:ilvl w:val="0"/>
                <w:numId w:val="4"/>
              </w:numPr>
              <w:ind w:hanging="432"/>
              <w:jc w:val="left"/>
            </w:pPr>
            <w:r>
              <w:rPr>
                <w:rFonts w:ascii="Arial" w:eastAsia="Arial" w:hAnsi="Arial" w:cs="Arial"/>
              </w:rPr>
              <w:t>Objectifs d’apprentissage</w:t>
            </w:r>
          </w:p>
        </w:tc>
      </w:tr>
      <w:tr w:rsidR="000B64CA">
        <w:tc>
          <w:tcPr>
            <w:tcW w:w="2480" w:type="dxa"/>
            <w:tcBorders>
              <w:top w:val="single" w:sz="4" w:space="0" w:color="000000"/>
              <w:left w:val="single" w:sz="4" w:space="0" w:color="000000"/>
              <w:bottom w:val="single" w:sz="4" w:space="0" w:color="000000"/>
            </w:tcBorders>
          </w:tcPr>
          <w:p w:rsidR="000B64CA" w:rsidRDefault="00165182">
            <w:pPr>
              <w:spacing w:after="60"/>
              <w:ind w:left="360" w:right="97" w:hanging="360"/>
              <w:jc w:val="left"/>
            </w:pPr>
            <w:r>
              <w:rPr>
                <w:rFonts w:ascii="Arial" w:eastAsia="Arial" w:hAnsi="Arial" w:cs="Arial"/>
                <w:sz w:val="20"/>
                <w:szCs w:val="20"/>
              </w:rPr>
              <w:t>2</w:t>
            </w:r>
            <w:r>
              <w:rPr>
                <w:rFonts w:ascii="Arial" w:eastAsia="Arial" w:hAnsi="Arial" w:cs="Arial"/>
                <w:sz w:val="20"/>
                <w:szCs w:val="20"/>
              </w:rPr>
              <w:tab/>
              <w:t>Modéliser les traitements.</w:t>
            </w:r>
          </w:p>
        </w:tc>
        <w:tc>
          <w:tcPr>
            <w:tcW w:w="5538" w:type="dxa"/>
            <w:tcBorders>
              <w:top w:val="single" w:sz="4" w:space="0" w:color="000000"/>
              <w:left w:val="single" w:sz="4" w:space="0" w:color="000000"/>
              <w:bottom w:val="single" w:sz="4" w:space="0" w:color="000000"/>
              <w:right w:val="single" w:sz="4" w:space="0" w:color="000000"/>
            </w:tcBorders>
          </w:tcPr>
          <w:p w:rsidR="000B64CA" w:rsidRDefault="00165182">
            <w:pPr>
              <w:tabs>
                <w:tab w:val="left" w:pos="0"/>
              </w:tabs>
              <w:spacing w:after="120"/>
              <w:ind w:left="200" w:right="150" w:hanging="200"/>
            </w:pPr>
            <w:r>
              <w:rPr>
                <w:rFonts w:ascii="Arial" w:eastAsia="Arial" w:hAnsi="Arial" w:cs="Arial"/>
                <w:sz w:val="22"/>
                <w:szCs w:val="22"/>
              </w:rPr>
              <w:t>2.1 Concevoir le diagramme contextuel  manuellement  et avec un outil GLAO</w:t>
            </w:r>
          </w:p>
        </w:tc>
      </w:tr>
      <w:tr w:rsidR="000B64CA">
        <w:tc>
          <w:tcPr>
            <w:tcW w:w="2480" w:type="dxa"/>
            <w:tcBorders>
              <w:top w:val="single" w:sz="4" w:space="0" w:color="000000"/>
              <w:left w:val="single" w:sz="4" w:space="0" w:color="000000"/>
              <w:bottom w:val="single" w:sz="4" w:space="0" w:color="000000"/>
            </w:tcBorders>
          </w:tcPr>
          <w:p w:rsidR="000B64CA" w:rsidRDefault="000B64CA">
            <w:pPr>
              <w:spacing w:after="60"/>
              <w:ind w:left="360" w:right="97" w:hanging="360"/>
              <w:jc w:val="left"/>
            </w:pPr>
          </w:p>
        </w:tc>
        <w:tc>
          <w:tcPr>
            <w:tcW w:w="5538" w:type="dxa"/>
            <w:tcBorders>
              <w:top w:val="single" w:sz="4" w:space="0" w:color="000000"/>
              <w:left w:val="single" w:sz="4" w:space="0" w:color="000000"/>
              <w:bottom w:val="single" w:sz="4" w:space="0" w:color="000000"/>
              <w:right w:val="single" w:sz="4" w:space="0" w:color="000000"/>
            </w:tcBorders>
          </w:tcPr>
          <w:p w:rsidR="000B64CA" w:rsidRDefault="00165182">
            <w:pPr>
              <w:tabs>
                <w:tab w:val="left" w:pos="0"/>
              </w:tabs>
              <w:spacing w:after="120"/>
              <w:ind w:left="200" w:right="150" w:hanging="200"/>
            </w:pPr>
            <w:r>
              <w:rPr>
                <w:rFonts w:ascii="Arial" w:eastAsia="Arial" w:hAnsi="Arial" w:cs="Arial"/>
                <w:sz w:val="22"/>
                <w:szCs w:val="22"/>
              </w:rPr>
              <w:t>2.2 Concevoir le diagramme système manuellement et avec un outil GLAO</w:t>
            </w:r>
          </w:p>
        </w:tc>
      </w:tr>
      <w:tr w:rsidR="000B64CA">
        <w:tc>
          <w:tcPr>
            <w:tcW w:w="2480" w:type="dxa"/>
            <w:tcBorders>
              <w:top w:val="single" w:sz="4" w:space="0" w:color="000000"/>
              <w:left w:val="single" w:sz="4" w:space="0" w:color="000000"/>
              <w:bottom w:val="single" w:sz="4" w:space="0" w:color="000000"/>
            </w:tcBorders>
          </w:tcPr>
          <w:p w:rsidR="000B64CA" w:rsidRDefault="000B64CA">
            <w:pPr>
              <w:spacing w:after="60"/>
              <w:ind w:left="360" w:right="97" w:hanging="360"/>
              <w:jc w:val="left"/>
            </w:pPr>
          </w:p>
        </w:tc>
        <w:tc>
          <w:tcPr>
            <w:tcW w:w="5538" w:type="dxa"/>
            <w:tcBorders>
              <w:top w:val="single" w:sz="4" w:space="0" w:color="000000"/>
              <w:left w:val="single" w:sz="4" w:space="0" w:color="000000"/>
              <w:bottom w:val="single" w:sz="4" w:space="0" w:color="000000"/>
              <w:right w:val="single" w:sz="4" w:space="0" w:color="000000"/>
            </w:tcBorders>
          </w:tcPr>
          <w:p w:rsidR="000B64CA" w:rsidRDefault="00165182">
            <w:pPr>
              <w:tabs>
                <w:tab w:val="left" w:pos="290"/>
              </w:tabs>
            </w:pPr>
            <w:r>
              <w:rPr>
                <w:rFonts w:ascii="Arial" w:eastAsia="Arial" w:hAnsi="Arial" w:cs="Arial"/>
                <w:sz w:val="20"/>
                <w:szCs w:val="20"/>
              </w:rPr>
              <w:t>2.3    Éclatement des diagrammes</w:t>
            </w:r>
          </w:p>
        </w:tc>
      </w:tr>
      <w:tr w:rsidR="000B64CA">
        <w:tc>
          <w:tcPr>
            <w:tcW w:w="2480" w:type="dxa"/>
            <w:tcBorders>
              <w:top w:val="single" w:sz="4" w:space="0" w:color="000000"/>
              <w:left w:val="single" w:sz="4" w:space="0" w:color="000000"/>
              <w:bottom w:val="single" w:sz="4" w:space="0" w:color="000000"/>
            </w:tcBorders>
          </w:tcPr>
          <w:p w:rsidR="000B64CA" w:rsidRDefault="00165182">
            <w:pPr>
              <w:spacing w:after="60"/>
              <w:ind w:left="360" w:right="97" w:hanging="360"/>
              <w:jc w:val="left"/>
            </w:pPr>
            <w:r>
              <w:rPr>
                <w:rFonts w:ascii="Arial" w:eastAsia="Arial" w:hAnsi="Arial" w:cs="Arial"/>
                <w:sz w:val="20"/>
                <w:szCs w:val="20"/>
              </w:rPr>
              <w:t>3</w:t>
            </w:r>
            <w:r>
              <w:rPr>
                <w:rFonts w:ascii="Arial" w:eastAsia="Arial" w:hAnsi="Arial" w:cs="Arial"/>
                <w:sz w:val="20"/>
                <w:szCs w:val="20"/>
              </w:rPr>
              <w:tab/>
              <w:t>Valider la concordance des modèles de données et de traitements.</w:t>
            </w:r>
          </w:p>
        </w:tc>
        <w:tc>
          <w:tcPr>
            <w:tcW w:w="5538" w:type="dxa"/>
            <w:tcBorders>
              <w:top w:val="single" w:sz="4" w:space="0" w:color="000000"/>
              <w:left w:val="single" w:sz="4" w:space="0" w:color="000000"/>
              <w:bottom w:val="single" w:sz="4" w:space="0" w:color="000000"/>
              <w:right w:val="single" w:sz="4" w:space="0" w:color="000000"/>
            </w:tcBorders>
          </w:tcPr>
          <w:p w:rsidR="000B64CA" w:rsidRDefault="00165182">
            <w:pPr>
              <w:numPr>
                <w:ilvl w:val="1"/>
                <w:numId w:val="3"/>
              </w:numPr>
              <w:tabs>
                <w:tab w:val="left" w:pos="290"/>
              </w:tabs>
              <w:ind w:hanging="360"/>
              <w:jc w:val="left"/>
              <w:rPr>
                <w:rFonts w:ascii="Arial" w:eastAsia="Arial" w:hAnsi="Arial" w:cs="Arial"/>
                <w:sz w:val="20"/>
                <w:szCs w:val="20"/>
              </w:rPr>
            </w:pPr>
            <w:r>
              <w:rPr>
                <w:rFonts w:ascii="Arial" w:eastAsia="Arial" w:hAnsi="Arial" w:cs="Arial"/>
                <w:sz w:val="20"/>
                <w:szCs w:val="20"/>
              </w:rPr>
              <w:t>Dans le cas de modélisation manuelle,  chaque fois qu'une référence est faite à un élément  de donnée, on doit s'assurer que cet élément de donnée est défini dans le modèle des données.</w:t>
            </w:r>
          </w:p>
          <w:p w:rsidR="000B64CA" w:rsidRDefault="00165182">
            <w:pPr>
              <w:tabs>
                <w:tab w:val="left" w:pos="290"/>
              </w:tabs>
              <w:ind w:left="290" w:hanging="290"/>
            </w:pPr>
            <w:r>
              <w:rPr>
                <w:rFonts w:ascii="Arial" w:eastAsia="Arial" w:hAnsi="Arial" w:cs="Arial"/>
                <w:sz w:val="20"/>
                <w:szCs w:val="20"/>
              </w:rPr>
              <w:t xml:space="preserve"> Cette démarche est faite au  fur et à mesure de la  conception du modèle des traitements. Les outils CASE </w:t>
            </w:r>
            <w:r>
              <w:rPr>
                <w:rFonts w:ascii="Arial" w:eastAsia="Arial" w:hAnsi="Arial" w:cs="Arial"/>
                <w:sz w:val="20"/>
                <w:szCs w:val="20"/>
              </w:rPr>
              <w:lastRenderedPageBreak/>
              <w:t>couramment utilisés aujourd'hui effectuent cette vérification automatiquement</w:t>
            </w:r>
          </w:p>
        </w:tc>
      </w:tr>
    </w:tbl>
    <w:p w:rsidR="000B64CA" w:rsidRDefault="000B64CA"/>
    <w:p w:rsidR="000B64CA" w:rsidRDefault="00165182">
      <w:r>
        <w:br w:type="page"/>
      </w:r>
    </w:p>
    <w:p w:rsidR="000B64CA" w:rsidRDefault="00165182">
      <w:pPr>
        <w:tabs>
          <w:tab w:val="left" w:pos="993"/>
        </w:tabs>
      </w:pPr>
      <w:r>
        <w:rPr>
          <w:rFonts w:ascii="Arial" w:eastAsia="Arial" w:hAnsi="Arial" w:cs="Arial"/>
          <w:b/>
          <w:smallCaps/>
          <w:sz w:val="22"/>
          <w:szCs w:val="22"/>
        </w:rPr>
        <w:lastRenderedPageBreak/>
        <w:t>179</w:t>
      </w:r>
      <w:r>
        <w:rPr>
          <w:rFonts w:ascii="Arial" w:eastAsia="Arial" w:hAnsi="Arial" w:cs="Arial"/>
          <w:b/>
          <w:smallCaps/>
          <w:sz w:val="22"/>
          <w:szCs w:val="22"/>
        </w:rPr>
        <w:tab/>
        <w:t>Assurer soutien technique et formation aux utilisatrices et utilisateurs</w:t>
      </w:r>
    </w:p>
    <w:tbl>
      <w:tblPr>
        <w:tblStyle w:val="a2"/>
        <w:tblW w:w="8018" w:type="dxa"/>
        <w:tblInd w:w="-75" w:type="dxa"/>
        <w:tblLayout w:type="fixed"/>
        <w:tblLook w:val="0000" w:firstRow="0" w:lastRow="0" w:firstColumn="0" w:lastColumn="0" w:noHBand="0" w:noVBand="0"/>
      </w:tblPr>
      <w:tblGrid>
        <w:gridCol w:w="2480"/>
        <w:gridCol w:w="5538"/>
      </w:tblGrid>
      <w:tr w:rsidR="000B64CA">
        <w:tc>
          <w:tcPr>
            <w:tcW w:w="2480" w:type="dxa"/>
            <w:tcBorders>
              <w:top w:val="single" w:sz="4" w:space="0" w:color="000000"/>
              <w:left w:val="single" w:sz="4" w:space="0" w:color="000000"/>
              <w:bottom w:val="single" w:sz="4" w:space="0" w:color="000000"/>
            </w:tcBorders>
            <w:shd w:val="clear" w:color="auto" w:fill="B2B2B2"/>
          </w:tcPr>
          <w:p w:rsidR="000B64CA" w:rsidRDefault="00165182">
            <w:pPr>
              <w:jc w:val="center"/>
            </w:pPr>
            <w:r>
              <w:rPr>
                <w:rFonts w:ascii="Arial" w:eastAsia="Arial" w:hAnsi="Arial" w:cs="Arial"/>
                <w:b/>
                <w:sz w:val="22"/>
                <w:szCs w:val="22"/>
              </w:rPr>
              <w:t>Éléments de la compétence</w:t>
            </w:r>
          </w:p>
        </w:tc>
        <w:tc>
          <w:tcPr>
            <w:tcW w:w="5538" w:type="dxa"/>
            <w:tcBorders>
              <w:top w:val="single" w:sz="4" w:space="0" w:color="000000"/>
              <w:left w:val="single" w:sz="4" w:space="0" w:color="000000"/>
              <w:bottom w:val="single" w:sz="4" w:space="0" w:color="000000"/>
              <w:right w:val="single" w:sz="4" w:space="0" w:color="000000"/>
            </w:tcBorders>
            <w:shd w:val="clear" w:color="auto" w:fill="B2B2B2"/>
          </w:tcPr>
          <w:p w:rsidR="000B64CA" w:rsidRDefault="00165182">
            <w:pPr>
              <w:keepNext/>
              <w:widowControl w:val="0"/>
              <w:numPr>
                <w:ilvl w:val="0"/>
                <w:numId w:val="4"/>
              </w:numPr>
              <w:ind w:hanging="432"/>
              <w:jc w:val="left"/>
            </w:pPr>
            <w:r>
              <w:rPr>
                <w:rFonts w:ascii="Arial" w:eastAsia="Arial" w:hAnsi="Arial" w:cs="Arial"/>
              </w:rPr>
              <w:t>Objectifs d’apprentissage</w:t>
            </w:r>
          </w:p>
        </w:tc>
      </w:tr>
      <w:tr w:rsidR="000B64CA">
        <w:tc>
          <w:tcPr>
            <w:tcW w:w="2480" w:type="dxa"/>
            <w:tcBorders>
              <w:top w:val="single" w:sz="4" w:space="0" w:color="000000"/>
              <w:left w:val="single" w:sz="4" w:space="0" w:color="000000"/>
              <w:bottom w:val="single" w:sz="4" w:space="0" w:color="000000"/>
            </w:tcBorders>
          </w:tcPr>
          <w:p w:rsidR="000B64CA" w:rsidRDefault="00165182">
            <w:pPr>
              <w:spacing w:after="60"/>
              <w:ind w:left="360" w:right="97" w:hanging="360"/>
              <w:jc w:val="left"/>
            </w:pPr>
            <w:r>
              <w:rPr>
                <w:rFonts w:ascii="Arial" w:eastAsia="Arial" w:hAnsi="Arial" w:cs="Arial"/>
                <w:sz w:val="20"/>
                <w:szCs w:val="20"/>
              </w:rPr>
              <w:t>5</w:t>
            </w:r>
            <w:r>
              <w:rPr>
                <w:rFonts w:ascii="Arial" w:eastAsia="Arial" w:hAnsi="Arial" w:cs="Arial"/>
                <w:sz w:val="20"/>
                <w:szCs w:val="20"/>
              </w:rPr>
              <w:tab/>
              <w:t>Assurer la formation.</w:t>
            </w:r>
          </w:p>
        </w:tc>
        <w:tc>
          <w:tcPr>
            <w:tcW w:w="5538" w:type="dxa"/>
            <w:tcBorders>
              <w:top w:val="single" w:sz="4" w:space="0" w:color="000000"/>
              <w:left w:val="single" w:sz="4" w:space="0" w:color="000000"/>
              <w:bottom w:val="single" w:sz="4" w:space="0" w:color="000000"/>
              <w:right w:val="single" w:sz="4" w:space="0" w:color="000000"/>
            </w:tcBorders>
          </w:tcPr>
          <w:p w:rsidR="000B64CA" w:rsidRDefault="00165182">
            <w:pPr>
              <w:tabs>
                <w:tab w:val="left" w:pos="447"/>
              </w:tabs>
              <w:spacing w:after="60"/>
              <w:ind w:left="446" w:right="150" w:hanging="446"/>
              <w:jc w:val="left"/>
            </w:pPr>
            <w:r>
              <w:rPr>
                <w:rFonts w:ascii="Arial" w:eastAsia="Arial" w:hAnsi="Arial" w:cs="Arial"/>
                <w:sz w:val="20"/>
                <w:szCs w:val="20"/>
              </w:rPr>
              <w:t>5.1 Étudier l'application et identifier les objets de formation</w:t>
            </w:r>
          </w:p>
        </w:tc>
      </w:tr>
      <w:tr w:rsidR="000B64CA">
        <w:tc>
          <w:tcPr>
            <w:tcW w:w="2480" w:type="dxa"/>
            <w:tcBorders>
              <w:top w:val="single" w:sz="4" w:space="0" w:color="000000"/>
              <w:left w:val="single" w:sz="4" w:space="0" w:color="000000"/>
              <w:bottom w:val="single" w:sz="4" w:space="0" w:color="000000"/>
            </w:tcBorders>
          </w:tcPr>
          <w:p w:rsidR="000B64CA" w:rsidRDefault="000B64CA">
            <w:pPr>
              <w:spacing w:after="60"/>
              <w:ind w:left="360" w:right="97" w:hanging="360"/>
              <w:jc w:val="left"/>
            </w:pPr>
          </w:p>
        </w:tc>
        <w:tc>
          <w:tcPr>
            <w:tcW w:w="5538" w:type="dxa"/>
            <w:tcBorders>
              <w:top w:val="single" w:sz="4" w:space="0" w:color="000000"/>
              <w:left w:val="single" w:sz="4" w:space="0" w:color="000000"/>
              <w:bottom w:val="single" w:sz="4" w:space="0" w:color="000000"/>
              <w:right w:val="single" w:sz="4" w:space="0" w:color="000000"/>
            </w:tcBorders>
          </w:tcPr>
          <w:p w:rsidR="000B64CA" w:rsidRDefault="00165182">
            <w:pPr>
              <w:tabs>
                <w:tab w:val="left" w:pos="447"/>
              </w:tabs>
              <w:spacing w:after="60"/>
              <w:ind w:left="446" w:right="150" w:hanging="446"/>
              <w:jc w:val="left"/>
            </w:pPr>
            <w:r>
              <w:rPr>
                <w:rFonts w:ascii="Arial" w:eastAsia="Arial" w:hAnsi="Arial" w:cs="Arial"/>
                <w:sz w:val="20"/>
                <w:szCs w:val="20"/>
              </w:rPr>
              <w:t>5.2 Préparer le matériel de la formation</w:t>
            </w:r>
          </w:p>
        </w:tc>
      </w:tr>
      <w:tr w:rsidR="000B64CA">
        <w:tc>
          <w:tcPr>
            <w:tcW w:w="2480" w:type="dxa"/>
            <w:tcBorders>
              <w:top w:val="single" w:sz="4" w:space="0" w:color="000000"/>
              <w:left w:val="single" w:sz="4" w:space="0" w:color="000000"/>
              <w:bottom w:val="single" w:sz="4" w:space="0" w:color="000000"/>
            </w:tcBorders>
          </w:tcPr>
          <w:p w:rsidR="000B64CA" w:rsidRDefault="000B64CA">
            <w:pPr>
              <w:spacing w:after="60"/>
              <w:ind w:left="360" w:right="97" w:hanging="360"/>
              <w:jc w:val="left"/>
            </w:pPr>
          </w:p>
        </w:tc>
        <w:tc>
          <w:tcPr>
            <w:tcW w:w="5538" w:type="dxa"/>
            <w:tcBorders>
              <w:top w:val="single" w:sz="4" w:space="0" w:color="000000"/>
              <w:left w:val="single" w:sz="4" w:space="0" w:color="000000"/>
              <w:bottom w:val="single" w:sz="4" w:space="0" w:color="000000"/>
              <w:right w:val="single" w:sz="4" w:space="0" w:color="000000"/>
            </w:tcBorders>
          </w:tcPr>
          <w:p w:rsidR="000B64CA" w:rsidRDefault="00165182">
            <w:pPr>
              <w:tabs>
                <w:tab w:val="left" w:pos="447"/>
              </w:tabs>
              <w:spacing w:after="60"/>
              <w:ind w:left="446" w:right="150" w:hanging="446"/>
              <w:jc w:val="left"/>
            </w:pPr>
            <w:r>
              <w:rPr>
                <w:rFonts w:ascii="Arial" w:eastAsia="Arial" w:hAnsi="Arial" w:cs="Arial"/>
                <w:sz w:val="20"/>
                <w:szCs w:val="20"/>
              </w:rPr>
              <w:t>5.3 Préparer les démonstrations représentant des conditions réelles de l'utilisation de l'application</w:t>
            </w:r>
          </w:p>
        </w:tc>
      </w:tr>
      <w:tr w:rsidR="000B64CA">
        <w:tc>
          <w:tcPr>
            <w:tcW w:w="2480" w:type="dxa"/>
            <w:tcBorders>
              <w:top w:val="single" w:sz="4" w:space="0" w:color="000000"/>
              <w:left w:val="single" w:sz="4" w:space="0" w:color="000000"/>
              <w:bottom w:val="single" w:sz="4" w:space="0" w:color="000000"/>
            </w:tcBorders>
          </w:tcPr>
          <w:p w:rsidR="000B64CA" w:rsidRDefault="000B64CA">
            <w:pPr>
              <w:spacing w:after="60"/>
              <w:ind w:left="360" w:right="97" w:hanging="360"/>
              <w:jc w:val="left"/>
            </w:pPr>
          </w:p>
        </w:tc>
        <w:tc>
          <w:tcPr>
            <w:tcW w:w="5538" w:type="dxa"/>
            <w:tcBorders>
              <w:top w:val="single" w:sz="4" w:space="0" w:color="000000"/>
              <w:left w:val="single" w:sz="4" w:space="0" w:color="000000"/>
              <w:bottom w:val="single" w:sz="4" w:space="0" w:color="000000"/>
              <w:right w:val="single" w:sz="4" w:space="0" w:color="000000"/>
            </w:tcBorders>
          </w:tcPr>
          <w:p w:rsidR="000B64CA" w:rsidRDefault="00165182">
            <w:pPr>
              <w:tabs>
                <w:tab w:val="left" w:pos="447"/>
              </w:tabs>
              <w:spacing w:after="60"/>
              <w:ind w:left="446" w:right="150" w:hanging="446"/>
              <w:jc w:val="left"/>
            </w:pPr>
            <w:r>
              <w:rPr>
                <w:rFonts w:ascii="Arial" w:eastAsia="Arial" w:hAnsi="Arial" w:cs="Arial"/>
                <w:sz w:val="20"/>
                <w:szCs w:val="20"/>
              </w:rPr>
              <w:t>5.4 Préparer l'environnement de formation</w:t>
            </w:r>
          </w:p>
        </w:tc>
      </w:tr>
      <w:tr w:rsidR="000B64CA">
        <w:tc>
          <w:tcPr>
            <w:tcW w:w="2480" w:type="dxa"/>
            <w:tcBorders>
              <w:top w:val="single" w:sz="4" w:space="0" w:color="000000"/>
              <w:left w:val="single" w:sz="4" w:space="0" w:color="000000"/>
              <w:bottom w:val="single" w:sz="4" w:space="0" w:color="000000"/>
            </w:tcBorders>
          </w:tcPr>
          <w:p w:rsidR="000B64CA" w:rsidRDefault="000B64CA">
            <w:pPr>
              <w:spacing w:after="60"/>
              <w:ind w:left="360" w:right="97" w:hanging="360"/>
              <w:jc w:val="left"/>
            </w:pPr>
          </w:p>
        </w:tc>
        <w:tc>
          <w:tcPr>
            <w:tcW w:w="5538" w:type="dxa"/>
            <w:tcBorders>
              <w:top w:val="single" w:sz="4" w:space="0" w:color="000000"/>
              <w:left w:val="single" w:sz="4" w:space="0" w:color="000000"/>
              <w:bottom w:val="single" w:sz="4" w:space="0" w:color="000000"/>
              <w:right w:val="single" w:sz="4" w:space="0" w:color="000000"/>
            </w:tcBorders>
          </w:tcPr>
          <w:p w:rsidR="000B64CA" w:rsidRDefault="00165182">
            <w:pPr>
              <w:tabs>
                <w:tab w:val="left" w:pos="447"/>
              </w:tabs>
              <w:spacing w:after="60"/>
              <w:ind w:left="446" w:right="150" w:hanging="446"/>
              <w:jc w:val="left"/>
            </w:pPr>
            <w:r>
              <w:rPr>
                <w:rFonts w:ascii="Arial" w:eastAsia="Arial" w:hAnsi="Arial" w:cs="Arial"/>
                <w:sz w:val="20"/>
                <w:szCs w:val="20"/>
              </w:rPr>
              <w:t>5.5 Tester les démonstrations</w:t>
            </w:r>
          </w:p>
        </w:tc>
      </w:tr>
      <w:tr w:rsidR="000B64CA">
        <w:tc>
          <w:tcPr>
            <w:tcW w:w="2480" w:type="dxa"/>
            <w:tcBorders>
              <w:top w:val="single" w:sz="4" w:space="0" w:color="000000"/>
              <w:left w:val="single" w:sz="4" w:space="0" w:color="000000"/>
              <w:bottom w:val="single" w:sz="4" w:space="0" w:color="000000"/>
            </w:tcBorders>
          </w:tcPr>
          <w:p w:rsidR="000B64CA" w:rsidRDefault="000B64CA">
            <w:pPr>
              <w:spacing w:after="60"/>
              <w:ind w:left="360" w:right="97" w:hanging="360"/>
              <w:jc w:val="left"/>
            </w:pPr>
          </w:p>
        </w:tc>
        <w:tc>
          <w:tcPr>
            <w:tcW w:w="5538" w:type="dxa"/>
            <w:tcBorders>
              <w:top w:val="single" w:sz="4" w:space="0" w:color="000000"/>
              <w:left w:val="single" w:sz="4" w:space="0" w:color="000000"/>
              <w:bottom w:val="single" w:sz="4" w:space="0" w:color="000000"/>
              <w:right w:val="single" w:sz="4" w:space="0" w:color="000000"/>
            </w:tcBorders>
          </w:tcPr>
          <w:p w:rsidR="000B64CA" w:rsidRDefault="00165182">
            <w:pPr>
              <w:tabs>
                <w:tab w:val="left" w:pos="447"/>
              </w:tabs>
              <w:spacing w:after="60"/>
              <w:ind w:left="446" w:right="150" w:hanging="446"/>
              <w:jc w:val="left"/>
            </w:pPr>
            <w:r>
              <w:rPr>
                <w:rFonts w:ascii="Arial" w:eastAsia="Arial" w:hAnsi="Arial" w:cs="Arial"/>
                <w:sz w:val="20"/>
                <w:szCs w:val="20"/>
              </w:rPr>
              <w:t>5.6 Dispenser la formation</w:t>
            </w:r>
          </w:p>
        </w:tc>
      </w:tr>
      <w:tr w:rsidR="000B64CA">
        <w:tc>
          <w:tcPr>
            <w:tcW w:w="2480" w:type="dxa"/>
            <w:tcBorders>
              <w:top w:val="single" w:sz="4" w:space="0" w:color="000000"/>
              <w:left w:val="single" w:sz="4" w:space="0" w:color="000000"/>
              <w:bottom w:val="single" w:sz="4" w:space="0" w:color="000000"/>
            </w:tcBorders>
          </w:tcPr>
          <w:p w:rsidR="000B64CA" w:rsidRDefault="000B64CA">
            <w:pPr>
              <w:spacing w:after="60"/>
              <w:ind w:left="360" w:right="97" w:hanging="360"/>
              <w:jc w:val="left"/>
            </w:pPr>
          </w:p>
        </w:tc>
        <w:tc>
          <w:tcPr>
            <w:tcW w:w="5538" w:type="dxa"/>
            <w:tcBorders>
              <w:top w:val="single" w:sz="4" w:space="0" w:color="000000"/>
              <w:left w:val="single" w:sz="4" w:space="0" w:color="000000"/>
              <w:bottom w:val="single" w:sz="4" w:space="0" w:color="000000"/>
              <w:right w:val="single" w:sz="4" w:space="0" w:color="000000"/>
            </w:tcBorders>
          </w:tcPr>
          <w:p w:rsidR="000B64CA" w:rsidRDefault="00165182">
            <w:pPr>
              <w:tabs>
                <w:tab w:val="left" w:pos="447"/>
              </w:tabs>
              <w:spacing w:after="60"/>
              <w:ind w:left="446" w:right="150" w:hanging="446"/>
              <w:jc w:val="left"/>
            </w:pPr>
            <w:r>
              <w:rPr>
                <w:rFonts w:ascii="Arial" w:eastAsia="Arial" w:hAnsi="Arial" w:cs="Arial"/>
                <w:sz w:val="20"/>
                <w:szCs w:val="20"/>
              </w:rPr>
              <w:t>5.7 Procéder à l'évaluation de la formation</w:t>
            </w:r>
          </w:p>
        </w:tc>
      </w:tr>
    </w:tbl>
    <w:p w:rsidR="000B64CA" w:rsidRDefault="000B64CA">
      <w:pPr>
        <w:ind w:right="206"/>
      </w:pPr>
    </w:p>
    <w:p w:rsidR="000B64CA" w:rsidRDefault="000B64CA">
      <w:pPr>
        <w:keepNext/>
        <w:widowControl w:val="0"/>
        <w:numPr>
          <w:ilvl w:val="0"/>
          <w:numId w:val="4"/>
        </w:numPr>
        <w:ind w:hanging="432"/>
        <w:jc w:val="left"/>
      </w:pPr>
    </w:p>
    <w:p w:rsidR="000B64CA" w:rsidRDefault="00165182">
      <w:r>
        <w:br w:type="page"/>
      </w:r>
    </w:p>
    <w:p w:rsidR="000B64CA" w:rsidRDefault="000B64CA">
      <w:pPr>
        <w:widowControl w:val="0"/>
        <w:spacing w:line="276" w:lineRule="auto"/>
        <w:jc w:val="left"/>
      </w:pPr>
    </w:p>
    <w:p w:rsidR="000B64CA" w:rsidRDefault="00165182">
      <w:pPr>
        <w:jc w:val="left"/>
      </w:pPr>
      <w:r>
        <w:rPr>
          <w:rFonts w:ascii="Arial" w:eastAsia="Arial" w:hAnsi="Arial" w:cs="Arial"/>
          <w:b/>
          <w:i/>
          <w:sz w:val="22"/>
          <w:szCs w:val="22"/>
        </w:rPr>
        <w:t>1. Présentation générale du cours</w:t>
      </w:r>
    </w:p>
    <w:p w:rsidR="000B64CA" w:rsidRDefault="000B64CA">
      <w:pPr>
        <w:jc w:val="left"/>
      </w:pPr>
    </w:p>
    <w:p w:rsidR="000B64CA" w:rsidRDefault="00165182">
      <w:pPr>
        <w:keepNext/>
        <w:numPr>
          <w:ilvl w:val="5"/>
          <w:numId w:val="4"/>
        </w:numPr>
        <w:ind w:hanging="1152"/>
        <w:jc w:val="left"/>
      </w:pPr>
      <w:r>
        <w:rPr>
          <w:rFonts w:ascii="Arial" w:eastAsia="Arial" w:hAnsi="Arial" w:cs="Arial"/>
          <w:b/>
          <w:sz w:val="22"/>
          <w:szCs w:val="22"/>
        </w:rPr>
        <w:t>Renseignements généraux</w:t>
      </w:r>
    </w:p>
    <w:p w:rsidR="000B64CA" w:rsidRDefault="000B64CA">
      <w:pPr>
        <w:jc w:val="left"/>
      </w:pPr>
    </w:p>
    <w:p w:rsidR="000B64CA" w:rsidRDefault="00165182">
      <w:r>
        <w:rPr>
          <w:rFonts w:ascii="Arial" w:eastAsia="Arial" w:hAnsi="Arial" w:cs="Arial"/>
          <w:sz w:val="22"/>
          <w:szCs w:val="22"/>
        </w:rPr>
        <w:t>Le programme technique de l'informatique vise à former des techniciens polyvalents aptes à développer des applications informatiques</w:t>
      </w:r>
    </w:p>
    <w:p w:rsidR="000B64CA" w:rsidRDefault="000B64CA"/>
    <w:p w:rsidR="000B64CA" w:rsidRDefault="00165182">
      <w:pPr>
        <w:keepNext/>
        <w:numPr>
          <w:ilvl w:val="4"/>
          <w:numId w:val="4"/>
        </w:numPr>
        <w:tabs>
          <w:tab w:val="left" w:pos="3402"/>
        </w:tabs>
        <w:ind w:left="0" w:right="206" w:firstLine="360"/>
        <w:jc w:val="left"/>
      </w:pPr>
      <w:r>
        <w:rPr>
          <w:rFonts w:ascii="Arial" w:eastAsia="Arial" w:hAnsi="Arial" w:cs="Arial"/>
          <w:sz w:val="32"/>
          <w:szCs w:val="32"/>
        </w:rPr>
        <w:t>La place du cours dans le programme</w:t>
      </w:r>
      <w:r>
        <w:rPr>
          <w:rFonts w:ascii="Arial" w:eastAsia="Arial" w:hAnsi="Arial" w:cs="Arial"/>
          <w:b/>
          <w:sz w:val="32"/>
          <w:szCs w:val="32"/>
        </w:rPr>
        <w:tab/>
      </w:r>
    </w:p>
    <w:p w:rsidR="000B64CA" w:rsidRDefault="00165182">
      <w:pPr>
        <w:ind w:right="206"/>
      </w:pPr>
      <w:r>
        <w:t xml:space="preserve">  Ce cours permettra à l'étudiant d'appliquer les méthodes de développement de systèmes informatisés liées la gestion d'un projet concret.</w:t>
      </w:r>
    </w:p>
    <w:p w:rsidR="000B64CA" w:rsidRDefault="000B64CA">
      <w:pPr>
        <w:ind w:right="206"/>
      </w:pPr>
    </w:p>
    <w:p w:rsidR="000B64CA" w:rsidRDefault="00165182">
      <w:r>
        <w:t xml:space="preserve">     Ce cours est le 2</w:t>
      </w:r>
      <w:r>
        <w:rPr>
          <w:vertAlign w:val="superscript"/>
        </w:rPr>
        <w:t>ème</w:t>
      </w:r>
      <w:r>
        <w:t xml:space="preserve"> d'une série de deux cours menant à l'atteinte des compétences 16V, 16Y, 173.  Tous les éléments de ces compétences ont été amorcés dans le cours précédent (420-B41-IN). Pour ce qui est de la compétence 179, nous sommes concerné par la sous compétence 5 : Assurer la formation des utilisateurs.</w:t>
      </w:r>
    </w:p>
    <w:p w:rsidR="000B64CA" w:rsidRDefault="000B64CA"/>
    <w:p w:rsidR="000B64CA" w:rsidRDefault="00165182">
      <w:r>
        <w:rPr>
          <w:rFonts w:ascii="Arial" w:eastAsia="Arial" w:hAnsi="Arial" w:cs="Arial"/>
          <w:b/>
          <w:sz w:val="22"/>
          <w:szCs w:val="22"/>
        </w:rPr>
        <w:t>Objectif global du cours :</w:t>
      </w:r>
    </w:p>
    <w:p w:rsidR="000B64CA" w:rsidRDefault="00165182">
      <w:pPr>
        <w:ind w:right="206"/>
      </w:pPr>
      <w:r>
        <w:t>Ce cours permettra à l'étudiant d'appliquer les méthodes de développement de systèmes informatisés liées la gestion d'un projet concret.</w:t>
      </w:r>
    </w:p>
    <w:p w:rsidR="000B64CA" w:rsidRDefault="000B64CA">
      <w:pPr>
        <w:ind w:right="206"/>
      </w:pPr>
    </w:p>
    <w:p w:rsidR="000B64CA" w:rsidRDefault="00165182">
      <w:pPr>
        <w:jc w:val="left"/>
      </w:pPr>
      <w:r>
        <w:t>Ce cours est le 2</w:t>
      </w:r>
      <w:r>
        <w:rPr>
          <w:vertAlign w:val="superscript"/>
        </w:rPr>
        <w:t>ème</w:t>
      </w:r>
      <w:r>
        <w:t xml:space="preserve"> d'une série de deux cours menant à l'atteinte des compétences 16V, 16Y, 173.  Tous les éléments de ces compétences ont été amorcés dans le cours précédent (420-B41-IN).  Pour ce qui est de la compétence 179, nous sommes concernés  par la sous compétence 5 : Assurer la formation des utilisateurs.</w:t>
      </w:r>
    </w:p>
    <w:p w:rsidR="000B64CA" w:rsidRDefault="000B64CA">
      <w:pPr>
        <w:jc w:val="left"/>
      </w:pPr>
    </w:p>
    <w:p w:rsidR="000B64CA" w:rsidRDefault="00165182">
      <w:pPr>
        <w:tabs>
          <w:tab w:val="left" w:pos="4820"/>
        </w:tabs>
      </w:pPr>
      <w:r>
        <w:rPr>
          <w:b/>
        </w:rPr>
        <w:t>La démarche d’apprentissage favorisée dans ce cours :</w:t>
      </w:r>
      <w:r>
        <w:tab/>
      </w:r>
    </w:p>
    <w:p w:rsidR="000B64CA" w:rsidRDefault="00165182">
      <w:r>
        <w:t>La majorité des heures du cours seront consacrées à la mise en œuvre d’une application.  Quelques périodes théoriques porteront sur l’échéancier et la nature des tâches à réaliser lors d’une mise en œuvre.</w:t>
      </w:r>
    </w:p>
    <w:p w:rsidR="000B64CA" w:rsidRDefault="00165182">
      <w:r>
        <w:t>L’étudiant sera suivi en cours de session par l’enseignant afin d’assurer le bon déroulement des activités de production.  L’évaluation courante du travail par l’enseignant permettra à l’étudiant d’apporter les correctifs durant la progression du développement.</w:t>
      </w:r>
    </w:p>
    <w:p w:rsidR="000B64CA" w:rsidRDefault="00165182">
      <w:r>
        <w:t>L’enseignant agira aussi à titre de personne ressource, c’est-à-dire qu’il guide au besoin l’étudiant dans les différentes étapes de mise en œuvre.</w:t>
      </w:r>
    </w:p>
    <w:p w:rsidR="000B64CA" w:rsidRDefault="000B64CA"/>
    <w:p w:rsidR="000B64CA" w:rsidRDefault="00165182">
      <w:pPr>
        <w:tabs>
          <w:tab w:val="left" w:pos="2659"/>
        </w:tabs>
      </w:pPr>
      <w:r>
        <w:rPr>
          <w:b/>
          <w:sz w:val="22"/>
          <w:szCs w:val="22"/>
        </w:rPr>
        <w:t>Épreuve certificative du cours :</w:t>
      </w:r>
      <w:r>
        <w:rPr>
          <w:sz w:val="22"/>
          <w:szCs w:val="22"/>
        </w:rPr>
        <w:tab/>
      </w:r>
    </w:p>
    <w:p w:rsidR="000B64CA" w:rsidRDefault="00165182">
      <w:r>
        <w:rPr>
          <w:sz w:val="22"/>
          <w:szCs w:val="22"/>
        </w:rPr>
        <w:t>L'étudiant sera appelé à réaliser un projet logiciel, à partir d’un mandat confié par un client.  L’étudiant aura à :</w:t>
      </w:r>
    </w:p>
    <w:p w:rsidR="000B64CA" w:rsidRDefault="000B64CA"/>
    <w:p w:rsidR="000B64CA" w:rsidRDefault="00165182">
      <w:r>
        <w:rPr>
          <w:sz w:val="22"/>
          <w:szCs w:val="22"/>
        </w:rPr>
        <w:t>●  Analyser la problématique et en extraire les exigences</w:t>
      </w:r>
    </w:p>
    <w:p w:rsidR="000B64CA" w:rsidRDefault="00165182">
      <w:r>
        <w:rPr>
          <w:sz w:val="22"/>
          <w:szCs w:val="22"/>
        </w:rPr>
        <w:t>●  Spécifier une solution</w:t>
      </w:r>
    </w:p>
    <w:p w:rsidR="000B64CA" w:rsidRDefault="00165182">
      <w:r>
        <w:rPr>
          <w:sz w:val="22"/>
          <w:szCs w:val="22"/>
        </w:rPr>
        <w:lastRenderedPageBreak/>
        <w:t>●  Concevoir l’architecture logicielle (traitement, interface, gestion de données)</w:t>
      </w:r>
    </w:p>
    <w:p w:rsidR="000B64CA" w:rsidRDefault="00165182">
      <w:r>
        <w:rPr>
          <w:sz w:val="22"/>
          <w:szCs w:val="22"/>
        </w:rPr>
        <w:t>●  Élaborer une planification des tâches dans le temps et en fonction des ressources</w:t>
      </w:r>
    </w:p>
    <w:p w:rsidR="000B64CA" w:rsidRDefault="00165182">
      <w:r>
        <w:rPr>
          <w:sz w:val="22"/>
          <w:szCs w:val="22"/>
        </w:rPr>
        <w:t>●  Effectuer l’implantation par étapes</w:t>
      </w:r>
    </w:p>
    <w:p w:rsidR="000B64CA" w:rsidRDefault="00165182">
      <w:r>
        <w:rPr>
          <w:sz w:val="22"/>
          <w:szCs w:val="22"/>
        </w:rPr>
        <w:t>●  Faire le suivi de la planification et de la gestion des tâches</w:t>
      </w:r>
    </w:p>
    <w:p w:rsidR="000B64CA" w:rsidRDefault="00165182">
      <w:r>
        <w:rPr>
          <w:sz w:val="22"/>
          <w:szCs w:val="22"/>
        </w:rPr>
        <w:t>●  Rédiger les documents techniques adaptés à chaque étape</w:t>
      </w:r>
    </w:p>
    <w:p w:rsidR="000B64CA" w:rsidRDefault="00165182">
      <w:r>
        <w:rPr>
          <w:sz w:val="22"/>
          <w:szCs w:val="22"/>
        </w:rPr>
        <w:t>●  Valider et vérifier l’implantation</w:t>
      </w:r>
    </w:p>
    <w:p w:rsidR="000B64CA" w:rsidRDefault="00165182">
      <w:r>
        <w:rPr>
          <w:sz w:val="22"/>
          <w:szCs w:val="22"/>
        </w:rPr>
        <w:t>●  Présenter les résultats intermédiaires aux étapes appropriées</w:t>
      </w:r>
    </w:p>
    <w:p w:rsidR="000B64CA" w:rsidRDefault="00165182">
      <w:r>
        <w:rPr>
          <w:sz w:val="22"/>
          <w:szCs w:val="22"/>
        </w:rPr>
        <w:t>●  Faire l’évaluation du travail effectué par les divers membres</w:t>
      </w:r>
    </w:p>
    <w:p w:rsidR="000B64CA" w:rsidRDefault="000B64CA"/>
    <w:p w:rsidR="000B64CA" w:rsidRDefault="000B64CA"/>
    <w:p w:rsidR="000B64CA" w:rsidRDefault="00165182">
      <w:pPr>
        <w:jc w:val="center"/>
      </w:pPr>
      <w:r>
        <w:rPr>
          <w:rFonts w:ascii="Arial" w:eastAsia="Arial" w:hAnsi="Arial" w:cs="Arial"/>
          <w:b/>
          <w:sz w:val="32"/>
          <w:szCs w:val="32"/>
        </w:rPr>
        <w:t>Les activités d’évaluation et calendrier des activités</w:t>
      </w:r>
    </w:p>
    <w:p w:rsidR="000B64CA" w:rsidRDefault="000B64CA">
      <w:pPr>
        <w:jc w:val="center"/>
      </w:pPr>
    </w:p>
    <w:p w:rsidR="000B64CA" w:rsidRDefault="00165182">
      <w:r>
        <w:rPr>
          <w:rFonts w:ascii="Arial" w:eastAsia="Arial" w:hAnsi="Arial" w:cs="Arial"/>
          <w:b/>
          <w:i/>
          <w:sz w:val="22"/>
          <w:szCs w:val="22"/>
        </w:rPr>
        <w:t>H</w:t>
      </w:r>
      <w:r>
        <w:rPr>
          <w:rFonts w:ascii="Arial" w:eastAsia="Arial" w:hAnsi="Arial" w:cs="Arial"/>
          <w:b/>
          <w:i/>
        </w:rPr>
        <w:t xml:space="preserve">oraire et disponibilité  </w:t>
      </w:r>
    </w:p>
    <w:p w:rsidR="000B64CA" w:rsidRDefault="00D76647">
      <w:pPr>
        <w:spacing w:line="276" w:lineRule="auto"/>
      </w:pPr>
      <w:hyperlink r:id="rId8">
        <w:r w:rsidR="00165182">
          <w:rPr>
            <w:rFonts w:ascii="Arial" w:eastAsia="Arial" w:hAnsi="Arial" w:cs="Arial"/>
            <w:b/>
            <w:i/>
            <w:color w:val="1155CC"/>
            <w:sz w:val="20"/>
            <w:szCs w:val="20"/>
            <w:u w:val="single"/>
          </w:rPr>
          <w:t>jmdeschamps@cvm.qc.ca</w:t>
        </w:r>
      </w:hyperlink>
    </w:p>
    <w:p w:rsidR="000B64CA" w:rsidRDefault="000B64CA">
      <w:pPr>
        <w:spacing w:line="276" w:lineRule="auto"/>
      </w:pPr>
    </w:p>
    <w:tbl>
      <w:tblPr>
        <w:tblStyle w:val="a3"/>
        <w:tblW w:w="8640" w:type="dxa"/>
        <w:jc w:val="center"/>
        <w:tblInd w:w="0" w:type="dxa"/>
        <w:tblBorders>
          <w:top w:val="single" w:sz="6" w:space="0" w:color="CCCCCC"/>
          <w:left w:val="single" w:sz="6" w:space="0" w:color="CCCCCC"/>
          <w:bottom w:val="single" w:sz="6" w:space="0" w:color="CCCCCC"/>
          <w:right w:val="single" w:sz="6" w:space="0" w:color="CCCCCC"/>
        </w:tblBorders>
        <w:tblLayout w:type="fixed"/>
        <w:tblLook w:val="0400" w:firstRow="0" w:lastRow="0" w:firstColumn="0" w:lastColumn="0" w:noHBand="0" w:noVBand="1"/>
      </w:tblPr>
      <w:tblGrid>
        <w:gridCol w:w="1440"/>
        <w:gridCol w:w="1440"/>
        <w:gridCol w:w="1440"/>
        <w:gridCol w:w="1440"/>
        <w:gridCol w:w="1440"/>
        <w:gridCol w:w="1440"/>
      </w:tblGrid>
      <w:tr w:rsidR="000B64CA">
        <w:trPr>
          <w:trHeight w:val="380"/>
          <w:jc w:val="center"/>
        </w:trPr>
        <w:tc>
          <w:tcPr>
            <w:tcW w:w="1440" w:type="dxa"/>
            <w:tcBorders>
              <w:top w:val="single" w:sz="6" w:space="0" w:color="CCCCCC"/>
              <w:left w:val="single" w:sz="6" w:space="0" w:color="CCCCCC"/>
              <w:bottom w:val="single" w:sz="12" w:space="0" w:color="000000"/>
              <w:right w:val="single" w:sz="12" w:space="0" w:color="000000"/>
            </w:tcBorders>
            <w:tcMar>
              <w:left w:w="45" w:type="dxa"/>
              <w:right w:w="45" w:type="dxa"/>
            </w:tcMar>
            <w:vAlign w:val="bottom"/>
          </w:tcPr>
          <w:p w:rsidR="000B64CA" w:rsidRDefault="000B64CA">
            <w:pPr>
              <w:spacing w:after="200"/>
              <w:jc w:val="center"/>
            </w:pPr>
          </w:p>
        </w:tc>
        <w:tc>
          <w:tcPr>
            <w:tcW w:w="1440" w:type="dxa"/>
            <w:tcBorders>
              <w:top w:val="single" w:sz="12" w:space="0" w:color="000000"/>
              <w:left w:val="single" w:sz="6" w:space="0" w:color="CCCCCC"/>
              <w:bottom w:val="single" w:sz="4" w:space="0" w:color="000000"/>
              <w:right w:val="single" w:sz="6" w:space="0" w:color="CCCCCC"/>
            </w:tcBorders>
            <w:tcMar>
              <w:left w:w="45" w:type="dxa"/>
              <w:right w:w="45" w:type="dxa"/>
            </w:tcMar>
            <w:vAlign w:val="bottom"/>
          </w:tcPr>
          <w:p w:rsidR="000B64CA" w:rsidRDefault="00165182">
            <w:pPr>
              <w:spacing w:after="200"/>
              <w:jc w:val="center"/>
            </w:pPr>
            <w:r>
              <w:rPr>
                <w:rFonts w:ascii="Calibri" w:eastAsia="Calibri" w:hAnsi="Calibri" w:cs="Calibri"/>
                <w:b/>
                <w:color w:val="00000A"/>
                <w:sz w:val="20"/>
                <w:szCs w:val="20"/>
              </w:rPr>
              <w:t>Lundi</w:t>
            </w:r>
          </w:p>
        </w:tc>
        <w:tc>
          <w:tcPr>
            <w:tcW w:w="1440" w:type="dxa"/>
            <w:tcBorders>
              <w:top w:val="single" w:sz="12" w:space="0" w:color="000000"/>
              <w:left w:val="single" w:sz="6" w:space="0" w:color="CCCCCC"/>
              <w:bottom w:val="single" w:sz="4" w:space="0" w:color="000000"/>
              <w:right w:val="single" w:sz="6" w:space="0" w:color="CCCCCC"/>
            </w:tcBorders>
            <w:tcMar>
              <w:left w:w="45" w:type="dxa"/>
              <w:right w:w="45" w:type="dxa"/>
            </w:tcMar>
            <w:vAlign w:val="bottom"/>
          </w:tcPr>
          <w:p w:rsidR="000B64CA" w:rsidRDefault="00165182">
            <w:pPr>
              <w:spacing w:after="200"/>
              <w:jc w:val="center"/>
            </w:pPr>
            <w:r>
              <w:rPr>
                <w:rFonts w:ascii="Calibri" w:eastAsia="Calibri" w:hAnsi="Calibri" w:cs="Calibri"/>
                <w:b/>
                <w:color w:val="00000A"/>
                <w:sz w:val="20"/>
                <w:szCs w:val="20"/>
              </w:rPr>
              <w:t>Mardi</w:t>
            </w:r>
          </w:p>
        </w:tc>
        <w:tc>
          <w:tcPr>
            <w:tcW w:w="1440" w:type="dxa"/>
            <w:tcBorders>
              <w:top w:val="single" w:sz="12" w:space="0" w:color="000000"/>
              <w:left w:val="single" w:sz="6" w:space="0" w:color="CCCCCC"/>
              <w:bottom w:val="single" w:sz="4" w:space="0" w:color="000000"/>
              <w:right w:val="single" w:sz="6" w:space="0" w:color="CCCCCC"/>
            </w:tcBorders>
            <w:tcMar>
              <w:left w:w="45" w:type="dxa"/>
              <w:right w:w="45" w:type="dxa"/>
            </w:tcMar>
            <w:vAlign w:val="bottom"/>
          </w:tcPr>
          <w:p w:rsidR="000B64CA" w:rsidRDefault="00165182">
            <w:pPr>
              <w:spacing w:after="200"/>
              <w:jc w:val="center"/>
            </w:pPr>
            <w:r>
              <w:rPr>
                <w:rFonts w:ascii="Calibri" w:eastAsia="Calibri" w:hAnsi="Calibri" w:cs="Calibri"/>
                <w:b/>
                <w:color w:val="00000A"/>
                <w:sz w:val="20"/>
                <w:szCs w:val="20"/>
              </w:rPr>
              <w:t>Mercredi</w:t>
            </w:r>
          </w:p>
        </w:tc>
        <w:tc>
          <w:tcPr>
            <w:tcW w:w="1440" w:type="dxa"/>
            <w:tcBorders>
              <w:top w:val="single" w:sz="12" w:space="0" w:color="000000"/>
              <w:left w:val="single" w:sz="6" w:space="0" w:color="CCCCCC"/>
              <w:bottom w:val="single" w:sz="4" w:space="0" w:color="000000"/>
              <w:right w:val="single" w:sz="6" w:space="0" w:color="CCCCCC"/>
            </w:tcBorders>
            <w:tcMar>
              <w:left w:w="45" w:type="dxa"/>
              <w:right w:w="45" w:type="dxa"/>
            </w:tcMar>
            <w:vAlign w:val="bottom"/>
          </w:tcPr>
          <w:p w:rsidR="000B64CA" w:rsidRDefault="00165182">
            <w:pPr>
              <w:spacing w:after="200"/>
              <w:jc w:val="center"/>
            </w:pPr>
            <w:r>
              <w:rPr>
                <w:rFonts w:ascii="Calibri" w:eastAsia="Calibri" w:hAnsi="Calibri" w:cs="Calibri"/>
                <w:b/>
                <w:color w:val="00000A"/>
                <w:sz w:val="20"/>
                <w:szCs w:val="20"/>
              </w:rPr>
              <w:t>Jeudi</w:t>
            </w:r>
          </w:p>
        </w:tc>
        <w:tc>
          <w:tcPr>
            <w:tcW w:w="1440" w:type="dxa"/>
            <w:tcBorders>
              <w:top w:val="single" w:sz="12" w:space="0" w:color="000000"/>
              <w:left w:val="single" w:sz="6" w:space="0" w:color="CCCCCC"/>
              <w:bottom w:val="single" w:sz="4" w:space="0" w:color="000000"/>
              <w:right w:val="single" w:sz="6" w:space="0" w:color="CCCCCC"/>
            </w:tcBorders>
            <w:tcMar>
              <w:left w:w="45" w:type="dxa"/>
              <w:right w:w="45" w:type="dxa"/>
            </w:tcMar>
            <w:vAlign w:val="bottom"/>
          </w:tcPr>
          <w:p w:rsidR="000B64CA" w:rsidRDefault="00165182">
            <w:pPr>
              <w:spacing w:after="200"/>
              <w:jc w:val="center"/>
            </w:pPr>
            <w:r>
              <w:rPr>
                <w:rFonts w:ascii="Calibri" w:eastAsia="Calibri" w:hAnsi="Calibri" w:cs="Calibri"/>
                <w:b/>
                <w:color w:val="00000A"/>
                <w:sz w:val="20"/>
                <w:szCs w:val="20"/>
              </w:rPr>
              <w:t>Vendredi</w:t>
            </w:r>
          </w:p>
        </w:tc>
      </w:tr>
      <w:tr w:rsidR="000B64CA">
        <w:trPr>
          <w:trHeight w:val="380"/>
          <w:jc w:val="center"/>
        </w:trPr>
        <w:tc>
          <w:tcPr>
            <w:tcW w:w="1440" w:type="dxa"/>
            <w:tcBorders>
              <w:top w:val="single" w:sz="6" w:space="0" w:color="CCCCCC"/>
              <w:left w:val="single" w:sz="12" w:space="0" w:color="000000"/>
              <w:bottom w:val="single" w:sz="6" w:space="0" w:color="000000"/>
              <w:right w:val="single" w:sz="4" w:space="0" w:color="000000"/>
            </w:tcBorders>
            <w:tcMar>
              <w:left w:w="45" w:type="dxa"/>
              <w:right w:w="45" w:type="dxa"/>
            </w:tcMar>
            <w:vAlign w:val="bottom"/>
          </w:tcPr>
          <w:p w:rsidR="000B64CA" w:rsidRDefault="00165182">
            <w:pPr>
              <w:spacing w:after="200"/>
              <w:jc w:val="center"/>
            </w:pPr>
            <w:r>
              <w:rPr>
                <w:rFonts w:ascii="Calibri" w:eastAsia="Calibri" w:hAnsi="Calibri" w:cs="Calibri"/>
                <w:b/>
                <w:color w:val="00000A"/>
                <w:sz w:val="20"/>
                <w:szCs w:val="20"/>
              </w:rPr>
              <w:t>8h00 à 8h50</w:t>
            </w:r>
          </w:p>
        </w:tc>
        <w:tc>
          <w:tcPr>
            <w:tcW w:w="1440" w:type="dxa"/>
            <w:vMerge w:val="restart"/>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0B64CA" w:rsidRDefault="00165182">
            <w:pPr>
              <w:jc w:val="center"/>
            </w:pPr>
            <w:r>
              <w:rPr>
                <w:rFonts w:ascii="Calibri" w:eastAsia="Calibri" w:hAnsi="Calibri" w:cs="Calibri"/>
                <w:color w:val="00000A"/>
                <w:sz w:val="22"/>
                <w:szCs w:val="22"/>
              </w:rPr>
              <w:t>B32-VM, A5.29</w:t>
            </w:r>
          </w:p>
          <w:p w:rsidR="000B64CA" w:rsidRDefault="000B64CA">
            <w:pPr>
              <w:jc w:val="center"/>
            </w:pPr>
          </w:p>
        </w:tc>
        <w:tc>
          <w:tcPr>
            <w:tcW w:w="1440" w:type="dxa"/>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0B64CA" w:rsidRDefault="000B64CA">
            <w:pPr>
              <w:jc w:val="center"/>
            </w:pPr>
          </w:p>
        </w:tc>
        <w:tc>
          <w:tcPr>
            <w:tcW w:w="1440" w:type="dxa"/>
            <w:vMerge w:val="restart"/>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0B64CA" w:rsidRDefault="00165182">
            <w:pPr>
              <w:jc w:val="center"/>
            </w:pPr>
            <w:r>
              <w:rPr>
                <w:rFonts w:ascii="Calibri" w:eastAsia="Calibri" w:hAnsi="Calibri" w:cs="Calibri"/>
                <w:color w:val="00000A"/>
                <w:sz w:val="22"/>
                <w:szCs w:val="22"/>
              </w:rPr>
              <w:t>B51-VM, C4.07</w:t>
            </w:r>
          </w:p>
        </w:tc>
        <w:tc>
          <w:tcPr>
            <w:tcW w:w="1440" w:type="dxa"/>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0B64CA" w:rsidRDefault="000B64CA">
            <w:pPr>
              <w:jc w:val="center"/>
            </w:pPr>
          </w:p>
        </w:tc>
        <w:tc>
          <w:tcPr>
            <w:tcW w:w="1440" w:type="dxa"/>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0B64CA" w:rsidRDefault="000B64CA">
            <w:pPr>
              <w:jc w:val="center"/>
            </w:pPr>
          </w:p>
        </w:tc>
      </w:tr>
      <w:tr w:rsidR="000B64CA">
        <w:trPr>
          <w:trHeight w:val="380"/>
          <w:jc w:val="center"/>
        </w:trPr>
        <w:tc>
          <w:tcPr>
            <w:tcW w:w="1440" w:type="dxa"/>
            <w:tcBorders>
              <w:top w:val="single" w:sz="6" w:space="0" w:color="CCCCCC"/>
              <w:left w:val="single" w:sz="12" w:space="0" w:color="000000"/>
              <w:bottom w:val="single" w:sz="6" w:space="0" w:color="000000"/>
              <w:right w:val="single" w:sz="4" w:space="0" w:color="000000"/>
            </w:tcBorders>
            <w:tcMar>
              <w:left w:w="45" w:type="dxa"/>
              <w:right w:w="45" w:type="dxa"/>
            </w:tcMar>
            <w:vAlign w:val="bottom"/>
          </w:tcPr>
          <w:p w:rsidR="000B64CA" w:rsidRDefault="00165182">
            <w:pPr>
              <w:spacing w:after="200"/>
              <w:jc w:val="center"/>
            </w:pPr>
            <w:r>
              <w:rPr>
                <w:rFonts w:ascii="Calibri" w:eastAsia="Calibri" w:hAnsi="Calibri" w:cs="Calibri"/>
                <w:b/>
                <w:color w:val="00000A"/>
                <w:sz w:val="20"/>
                <w:szCs w:val="20"/>
              </w:rPr>
              <w:t>8h55 à 9h45</w:t>
            </w:r>
          </w:p>
        </w:tc>
        <w:tc>
          <w:tcPr>
            <w:tcW w:w="1440" w:type="dxa"/>
            <w:vMerge/>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0B64CA" w:rsidRDefault="000B64CA">
            <w:pPr>
              <w:jc w:val="center"/>
            </w:pPr>
          </w:p>
        </w:tc>
        <w:tc>
          <w:tcPr>
            <w:tcW w:w="1440" w:type="dxa"/>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0B64CA" w:rsidRDefault="000B64CA">
            <w:pPr>
              <w:jc w:val="center"/>
            </w:pPr>
          </w:p>
        </w:tc>
        <w:tc>
          <w:tcPr>
            <w:tcW w:w="1440" w:type="dxa"/>
            <w:vMerge/>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0B64CA" w:rsidRDefault="000B64CA">
            <w:pPr>
              <w:jc w:val="left"/>
            </w:pPr>
          </w:p>
        </w:tc>
        <w:tc>
          <w:tcPr>
            <w:tcW w:w="1440" w:type="dxa"/>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0B64CA" w:rsidRDefault="000B64CA">
            <w:pPr>
              <w:jc w:val="center"/>
            </w:pPr>
          </w:p>
        </w:tc>
        <w:tc>
          <w:tcPr>
            <w:tcW w:w="1440" w:type="dxa"/>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0B64CA" w:rsidRDefault="000B64CA">
            <w:pPr>
              <w:jc w:val="left"/>
            </w:pPr>
          </w:p>
        </w:tc>
      </w:tr>
      <w:tr w:rsidR="000B64CA">
        <w:trPr>
          <w:trHeight w:val="380"/>
          <w:jc w:val="center"/>
        </w:trPr>
        <w:tc>
          <w:tcPr>
            <w:tcW w:w="1440" w:type="dxa"/>
            <w:tcBorders>
              <w:top w:val="single" w:sz="6" w:space="0" w:color="CCCCCC"/>
              <w:left w:val="single" w:sz="12" w:space="0" w:color="000000"/>
              <w:bottom w:val="single" w:sz="6" w:space="0" w:color="000000"/>
              <w:right w:val="single" w:sz="4" w:space="0" w:color="000000"/>
            </w:tcBorders>
            <w:tcMar>
              <w:left w:w="45" w:type="dxa"/>
              <w:right w:w="45" w:type="dxa"/>
            </w:tcMar>
            <w:vAlign w:val="bottom"/>
          </w:tcPr>
          <w:p w:rsidR="000B64CA" w:rsidRDefault="00165182">
            <w:pPr>
              <w:spacing w:after="200"/>
              <w:jc w:val="center"/>
            </w:pPr>
            <w:r>
              <w:rPr>
                <w:rFonts w:ascii="Calibri" w:eastAsia="Calibri" w:hAnsi="Calibri" w:cs="Calibri"/>
                <w:b/>
                <w:color w:val="00000A"/>
                <w:sz w:val="20"/>
                <w:szCs w:val="20"/>
              </w:rPr>
              <w:t>9h50 à 10h40</w:t>
            </w:r>
          </w:p>
        </w:tc>
        <w:tc>
          <w:tcPr>
            <w:tcW w:w="1440" w:type="dxa"/>
            <w:vMerge/>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0B64CA" w:rsidRDefault="000B64CA">
            <w:pPr>
              <w:jc w:val="center"/>
            </w:pPr>
          </w:p>
        </w:tc>
        <w:tc>
          <w:tcPr>
            <w:tcW w:w="1440" w:type="dxa"/>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0B64CA" w:rsidRDefault="000B64CA">
            <w:pPr>
              <w:jc w:val="center"/>
            </w:pPr>
          </w:p>
        </w:tc>
        <w:tc>
          <w:tcPr>
            <w:tcW w:w="1440" w:type="dxa"/>
            <w:vMerge/>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0B64CA" w:rsidRDefault="000B64CA">
            <w:pPr>
              <w:jc w:val="left"/>
            </w:pPr>
          </w:p>
        </w:tc>
        <w:tc>
          <w:tcPr>
            <w:tcW w:w="1440" w:type="dxa"/>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0B64CA" w:rsidRDefault="000B64CA">
            <w:pPr>
              <w:jc w:val="center"/>
            </w:pPr>
          </w:p>
        </w:tc>
        <w:tc>
          <w:tcPr>
            <w:tcW w:w="1440" w:type="dxa"/>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0B64CA" w:rsidRDefault="000B64CA">
            <w:pPr>
              <w:jc w:val="left"/>
            </w:pPr>
          </w:p>
        </w:tc>
      </w:tr>
      <w:tr w:rsidR="000B64CA">
        <w:trPr>
          <w:trHeight w:val="380"/>
          <w:jc w:val="center"/>
        </w:trPr>
        <w:tc>
          <w:tcPr>
            <w:tcW w:w="1440" w:type="dxa"/>
            <w:tcBorders>
              <w:top w:val="single" w:sz="6" w:space="0" w:color="CCCCCC"/>
              <w:left w:val="single" w:sz="12" w:space="0" w:color="000000"/>
              <w:bottom w:val="single" w:sz="6" w:space="0" w:color="000000"/>
              <w:right w:val="single" w:sz="4" w:space="0" w:color="000000"/>
            </w:tcBorders>
            <w:tcMar>
              <w:left w:w="45" w:type="dxa"/>
              <w:right w:w="45" w:type="dxa"/>
            </w:tcMar>
            <w:vAlign w:val="bottom"/>
          </w:tcPr>
          <w:p w:rsidR="000B64CA" w:rsidRDefault="00165182">
            <w:pPr>
              <w:spacing w:after="200"/>
              <w:jc w:val="center"/>
            </w:pPr>
            <w:r>
              <w:rPr>
                <w:rFonts w:ascii="Calibri" w:eastAsia="Calibri" w:hAnsi="Calibri" w:cs="Calibri"/>
                <w:b/>
                <w:color w:val="00000A"/>
                <w:sz w:val="20"/>
                <w:szCs w:val="20"/>
              </w:rPr>
              <w:t>10h45 à 11h35</w:t>
            </w:r>
          </w:p>
        </w:tc>
        <w:tc>
          <w:tcPr>
            <w:tcW w:w="1440" w:type="dxa"/>
            <w:vMerge/>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0B64CA" w:rsidRDefault="000B64CA">
            <w:pPr>
              <w:jc w:val="center"/>
            </w:pPr>
          </w:p>
        </w:tc>
        <w:tc>
          <w:tcPr>
            <w:tcW w:w="1440" w:type="dxa"/>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0B64CA" w:rsidRDefault="000B64CA">
            <w:pPr>
              <w:jc w:val="center"/>
            </w:pPr>
          </w:p>
        </w:tc>
        <w:tc>
          <w:tcPr>
            <w:tcW w:w="1440" w:type="dxa"/>
            <w:vMerge/>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0B64CA" w:rsidRDefault="000B64CA">
            <w:pPr>
              <w:jc w:val="left"/>
            </w:pPr>
          </w:p>
        </w:tc>
        <w:tc>
          <w:tcPr>
            <w:tcW w:w="1440" w:type="dxa"/>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0B64CA" w:rsidRDefault="000B64CA">
            <w:pPr>
              <w:jc w:val="center"/>
            </w:pPr>
          </w:p>
        </w:tc>
        <w:tc>
          <w:tcPr>
            <w:tcW w:w="1440" w:type="dxa"/>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0B64CA" w:rsidRDefault="000B64CA">
            <w:pPr>
              <w:jc w:val="left"/>
            </w:pPr>
          </w:p>
        </w:tc>
      </w:tr>
      <w:tr w:rsidR="000B64CA">
        <w:trPr>
          <w:trHeight w:val="380"/>
          <w:jc w:val="center"/>
        </w:trPr>
        <w:tc>
          <w:tcPr>
            <w:tcW w:w="1440" w:type="dxa"/>
            <w:tcBorders>
              <w:top w:val="single" w:sz="6" w:space="0" w:color="CCCCCC"/>
              <w:left w:val="single" w:sz="12" w:space="0" w:color="000000"/>
              <w:bottom w:val="single" w:sz="6" w:space="0" w:color="000000"/>
              <w:right w:val="single" w:sz="4" w:space="0" w:color="000000"/>
            </w:tcBorders>
            <w:tcMar>
              <w:left w:w="45" w:type="dxa"/>
              <w:right w:w="45" w:type="dxa"/>
            </w:tcMar>
            <w:vAlign w:val="bottom"/>
          </w:tcPr>
          <w:p w:rsidR="000B64CA" w:rsidRDefault="00165182">
            <w:pPr>
              <w:spacing w:after="200"/>
              <w:jc w:val="center"/>
            </w:pPr>
            <w:r>
              <w:rPr>
                <w:rFonts w:ascii="Calibri" w:eastAsia="Calibri" w:hAnsi="Calibri" w:cs="Calibri"/>
                <w:b/>
                <w:color w:val="00000A"/>
                <w:sz w:val="20"/>
                <w:szCs w:val="20"/>
              </w:rPr>
              <w:t>11h40 à 12h30</w:t>
            </w:r>
          </w:p>
        </w:tc>
        <w:tc>
          <w:tcPr>
            <w:tcW w:w="1440" w:type="dxa"/>
            <w:vMerge/>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0B64CA" w:rsidRDefault="000B64CA">
            <w:pPr>
              <w:jc w:val="center"/>
            </w:pPr>
          </w:p>
        </w:tc>
        <w:tc>
          <w:tcPr>
            <w:tcW w:w="1440" w:type="dxa"/>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0B64CA" w:rsidRDefault="000B64CA">
            <w:pPr>
              <w:jc w:val="center"/>
            </w:pPr>
          </w:p>
        </w:tc>
        <w:tc>
          <w:tcPr>
            <w:tcW w:w="1440" w:type="dxa"/>
            <w:vMerge/>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0B64CA" w:rsidRDefault="000B64CA">
            <w:pPr>
              <w:jc w:val="left"/>
            </w:pPr>
          </w:p>
        </w:tc>
        <w:tc>
          <w:tcPr>
            <w:tcW w:w="1440" w:type="dxa"/>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0B64CA" w:rsidRDefault="00165182">
            <w:pPr>
              <w:jc w:val="center"/>
            </w:pPr>
            <w:r>
              <w:rPr>
                <w:rFonts w:ascii="Calibri" w:eastAsia="Calibri" w:hAnsi="Calibri" w:cs="Calibri"/>
                <w:color w:val="00000A"/>
                <w:sz w:val="22"/>
                <w:szCs w:val="22"/>
              </w:rPr>
              <w:t>Bureau</w:t>
            </w:r>
          </w:p>
        </w:tc>
        <w:tc>
          <w:tcPr>
            <w:tcW w:w="1440" w:type="dxa"/>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0B64CA" w:rsidRDefault="000B64CA">
            <w:pPr>
              <w:jc w:val="center"/>
            </w:pPr>
          </w:p>
        </w:tc>
      </w:tr>
      <w:tr w:rsidR="00D67DDF" w:rsidTr="0005779E">
        <w:trPr>
          <w:trHeight w:val="380"/>
          <w:jc w:val="center"/>
        </w:trPr>
        <w:tc>
          <w:tcPr>
            <w:tcW w:w="1440" w:type="dxa"/>
            <w:tcBorders>
              <w:top w:val="single" w:sz="6" w:space="0" w:color="CCCCCC"/>
              <w:left w:val="single" w:sz="12" w:space="0" w:color="000000"/>
              <w:bottom w:val="single" w:sz="6" w:space="0" w:color="000000"/>
              <w:right w:val="single" w:sz="4" w:space="0" w:color="000000"/>
            </w:tcBorders>
            <w:tcMar>
              <w:left w:w="45" w:type="dxa"/>
              <w:right w:w="45" w:type="dxa"/>
            </w:tcMar>
            <w:vAlign w:val="bottom"/>
          </w:tcPr>
          <w:p w:rsidR="00D67DDF" w:rsidRDefault="00D67DDF">
            <w:pPr>
              <w:spacing w:after="200"/>
              <w:jc w:val="center"/>
            </w:pPr>
            <w:bookmarkStart w:id="0" w:name="_GoBack" w:colFirst="1" w:colLast="1"/>
            <w:r>
              <w:rPr>
                <w:rFonts w:ascii="Calibri" w:eastAsia="Calibri" w:hAnsi="Calibri" w:cs="Calibri"/>
                <w:b/>
                <w:color w:val="00000A"/>
                <w:sz w:val="20"/>
                <w:szCs w:val="20"/>
              </w:rPr>
              <w:t>12h35 à 13h25</w:t>
            </w:r>
          </w:p>
        </w:tc>
        <w:tc>
          <w:tcPr>
            <w:tcW w:w="1440" w:type="dxa"/>
            <w:vMerge w:val="restart"/>
            <w:tcBorders>
              <w:top w:val="single" w:sz="4" w:space="0" w:color="000000"/>
              <w:left w:val="single" w:sz="4" w:space="0" w:color="000000"/>
              <w:right w:val="single" w:sz="4" w:space="0" w:color="000000"/>
            </w:tcBorders>
            <w:tcMar>
              <w:left w:w="45" w:type="dxa"/>
              <w:right w:w="45" w:type="dxa"/>
            </w:tcMar>
            <w:vAlign w:val="center"/>
          </w:tcPr>
          <w:p w:rsidR="00D67DDF" w:rsidRDefault="00D67DDF">
            <w:pPr>
              <w:jc w:val="center"/>
            </w:pPr>
            <w:r>
              <w:rPr>
                <w:rFonts w:ascii="Calibri" w:eastAsia="Calibri" w:hAnsi="Calibri" w:cs="Calibri"/>
                <w:color w:val="00000A"/>
                <w:sz w:val="22"/>
                <w:szCs w:val="22"/>
              </w:rPr>
              <w:t>Bureau</w:t>
            </w:r>
          </w:p>
        </w:tc>
        <w:tc>
          <w:tcPr>
            <w:tcW w:w="1440" w:type="dxa"/>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D67DDF" w:rsidRDefault="00D67DDF">
            <w:pPr>
              <w:jc w:val="center"/>
            </w:pPr>
          </w:p>
        </w:tc>
        <w:tc>
          <w:tcPr>
            <w:tcW w:w="1440" w:type="dxa"/>
            <w:vMerge w:val="restart"/>
            <w:tcBorders>
              <w:top w:val="single" w:sz="4" w:space="0" w:color="000000"/>
              <w:left w:val="single" w:sz="4" w:space="0" w:color="000000"/>
              <w:right w:val="single" w:sz="4" w:space="0" w:color="000000"/>
            </w:tcBorders>
            <w:tcMar>
              <w:left w:w="45" w:type="dxa"/>
              <w:right w:w="45" w:type="dxa"/>
            </w:tcMar>
            <w:vAlign w:val="center"/>
          </w:tcPr>
          <w:p w:rsidR="00D67DDF" w:rsidRDefault="00D67DDF">
            <w:pPr>
              <w:jc w:val="center"/>
            </w:pPr>
            <w:r>
              <w:rPr>
                <w:rFonts w:ascii="Calibri" w:eastAsia="Calibri" w:hAnsi="Calibri" w:cs="Calibri"/>
                <w:color w:val="00000A"/>
                <w:sz w:val="22"/>
                <w:szCs w:val="22"/>
              </w:rPr>
              <w:t>Bureau</w:t>
            </w:r>
          </w:p>
        </w:tc>
        <w:tc>
          <w:tcPr>
            <w:tcW w:w="1440" w:type="dxa"/>
            <w:vMerge w:val="restart"/>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D67DDF" w:rsidRDefault="00D67DDF">
            <w:pPr>
              <w:jc w:val="center"/>
            </w:pPr>
            <w:r>
              <w:rPr>
                <w:rFonts w:ascii="Calibri" w:eastAsia="Calibri" w:hAnsi="Calibri" w:cs="Calibri"/>
                <w:color w:val="00000A"/>
                <w:sz w:val="22"/>
                <w:szCs w:val="22"/>
              </w:rPr>
              <w:t>B32-VM, A5.29</w:t>
            </w:r>
          </w:p>
        </w:tc>
        <w:tc>
          <w:tcPr>
            <w:tcW w:w="1440" w:type="dxa"/>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D67DDF" w:rsidRDefault="00D67DDF">
            <w:pPr>
              <w:jc w:val="center"/>
            </w:pPr>
          </w:p>
        </w:tc>
      </w:tr>
      <w:bookmarkEnd w:id="0"/>
      <w:tr w:rsidR="00D67DDF" w:rsidTr="0005779E">
        <w:trPr>
          <w:trHeight w:val="380"/>
          <w:jc w:val="center"/>
        </w:trPr>
        <w:tc>
          <w:tcPr>
            <w:tcW w:w="1440" w:type="dxa"/>
            <w:tcBorders>
              <w:top w:val="single" w:sz="6" w:space="0" w:color="CCCCCC"/>
              <w:left w:val="single" w:sz="12" w:space="0" w:color="000000"/>
              <w:bottom w:val="single" w:sz="6" w:space="0" w:color="000000"/>
              <w:right w:val="single" w:sz="4" w:space="0" w:color="000000"/>
            </w:tcBorders>
            <w:tcMar>
              <w:left w:w="45" w:type="dxa"/>
              <w:right w:w="45" w:type="dxa"/>
            </w:tcMar>
            <w:vAlign w:val="bottom"/>
          </w:tcPr>
          <w:p w:rsidR="00D67DDF" w:rsidRDefault="00D67DDF">
            <w:pPr>
              <w:spacing w:after="200"/>
              <w:jc w:val="center"/>
            </w:pPr>
            <w:r>
              <w:rPr>
                <w:rFonts w:ascii="Calibri" w:eastAsia="Calibri" w:hAnsi="Calibri" w:cs="Calibri"/>
                <w:b/>
                <w:color w:val="00000A"/>
                <w:sz w:val="20"/>
                <w:szCs w:val="20"/>
              </w:rPr>
              <w:t>13h30 à 14h20</w:t>
            </w:r>
          </w:p>
        </w:tc>
        <w:tc>
          <w:tcPr>
            <w:tcW w:w="1440" w:type="dxa"/>
            <w:vMerge/>
            <w:tcBorders>
              <w:left w:val="single" w:sz="4" w:space="0" w:color="000000"/>
              <w:bottom w:val="single" w:sz="4" w:space="0" w:color="000000"/>
              <w:right w:val="single" w:sz="4" w:space="0" w:color="000000"/>
            </w:tcBorders>
            <w:tcMar>
              <w:left w:w="45" w:type="dxa"/>
              <w:right w:w="45" w:type="dxa"/>
            </w:tcMar>
            <w:vAlign w:val="center"/>
          </w:tcPr>
          <w:p w:rsidR="00D67DDF" w:rsidRDefault="00D67DDF">
            <w:pPr>
              <w:jc w:val="left"/>
            </w:pPr>
          </w:p>
        </w:tc>
        <w:tc>
          <w:tcPr>
            <w:tcW w:w="1440" w:type="dxa"/>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D67DDF" w:rsidRDefault="00D67DDF">
            <w:pPr>
              <w:jc w:val="center"/>
            </w:pPr>
          </w:p>
        </w:tc>
        <w:tc>
          <w:tcPr>
            <w:tcW w:w="1440" w:type="dxa"/>
            <w:vMerge/>
            <w:tcBorders>
              <w:left w:val="single" w:sz="4" w:space="0" w:color="000000"/>
              <w:bottom w:val="single" w:sz="4" w:space="0" w:color="000000"/>
              <w:right w:val="single" w:sz="4" w:space="0" w:color="000000"/>
            </w:tcBorders>
            <w:tcMar>
              <w:left w:w="45" w:type="dxa"/>
              <w:right w:w="45" w:type="dxa"/>
            </w:tcMar>
            <w:vAlign w:val="center"/>
          </w:tcPr>
          <w:p w:rsidR="00D67DDF" w:rsidRDefault="00D67DDF">
            <w:pPr>
              <w:jc w:val="center"/>
            </w:pPr>
          </w:p>
        </w:tc>
        <w:tc>
          <w:tcPr>
            <w:tcW w:w="1440" w:type="dxa"/>
            <w:vMerge/>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D67DDF" w:rsidRDefault="00D67DDF">
            <w:pPr>
              <w:jc w:val="center"/>
            </w:pPr>
          </w:p>
        </w:tc>
        <w:tc>
          <w:tcPr>
            <w:tcW w:w="1440" w:type="dxa"/>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D67DDF" w:rsidRDefault="00D67DDF">
            <w:pPr>
              <w:jc w:val="center"/>
            </w:pPr>
          </w:p>
        </w:tc>
      </w:tr>
      <w:tr w:rsidR="000B64CA">
        <w:trPr>
          <w:trHeight w:val="380"/>
          <w:jc w:val="center"/>
        </w:trPr>
        <w:tc>
          <w:tcPr>
            <w:tcW w:w="1440" w:type="dxa"/>
            <w:tcBorders>
              <w:top w:val="single" w:sz="6" w:space="0" w:color="CCCCCC"/>
              <w:left w:val="single" w:sz="12" w:space="0" w:color="000000"/>
              <w:bottom w:val="single" w:sz="6" w:space="0" w:color="000000"/>
              <w:right w:val="single" w:sz="4" w:space="0" w:color="000000"/>
            </w:tcBorders>
            <w:tcMar>
              <w:left w:w="45" w:type="dxa"/>
              <w:right w:w="45" w:type="dxa"/>
            </w:tcMar>
            <w:vAlign w:val="bottom"/>
          </w:tcPr>
          <w:p w:rsidR="000B64CA" w:rsidRDefault="00165182">
            <w:pPr>
              <w:spacing w:after="200"/>
              <w:jc w:val="center"/>
            </w:pPr>
            <w:r>
              <w:rPr>
                <w:rFonts w:ascii="Calibri" w:eastAsia="Calibri" w:hAnsi="Calibri" w:cs="Calibri"/>
                <w:b/>
                <w:color w:val="00000A"/>
                <w:sz w:val="20"/>
                <w:szCs w:val="20"/>
              </w:rPr>
              <w:t>14h25 à 15h15</w:t>
            </w:r>
          </w:p>
        </w:tc>
        <w:tc>
          <w:tcPr>
            <w:tcW w:w="1440" w:type="dxa"/>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0B64CA" w:rsidRDefault="000B64CA">
            <w:pPr>
              <w:jc w:val="left"/>
            </w:pPr>
          </w:p>
        </w:tc>
        <w:tc>
          <w:tcPr>
            <w:tcW w:w="1440" w:type="dxa"/>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0B64CA" w:rsidRDefault="000B64CA">
            <w:pPr>
              <w:jc w:val="center"/>
            </w:pPr>
          </w:p>
        </w:tc>
        <w:tc>
          <w:tcPr>
            <w:tcW w:w="1440" w:type="dxa"/>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0B64CA" w:rsidRDefault="000B64CA">
            <w:pPr>
              <w:jc w:val="center"/>
            </w:pPr>
          </w:p>
        </w:tc>
        <w:tc>
          <w:tcPr>
            <w:tcW w:w="1440" w:type="dxa"/>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0B64CA" w:rsidRDefault="000B64CA">
            <w:pPr>
              <w:jc w:val="center"/>
            </w:pPr>
          </w:p>
        </w:tc>
        <w:tc>
          <w:tcPr>
            <w:tcW w:w="1440" w:type="dxa"/>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0B64CA" w:rsidRDefault="000B64CA">
            <w:pPr>
              <w:jc w:val="center"/>
            </w:pPr>
          </w:p>
        </w:tc>
      </w:tr>
      <w:tr w:rsidR="000B64CA">
        <w:trPr>
          <w:trHeight w:val="380"/>
          <w:jc w:val="center"/>
        </w:trPr>
        <w:tc>
          <w:tcPr>
            <w:tcW w:w="1440" w:type="dxa"/>
            <w:tcBorders>
              <w:top w:val="single" w:sz="6" w:space="0" w:color="CCCCCC"/>
              <w:left w:val="single" w:sz="12" w:space="0" w:color="000000"/>
              <w:bottom w:val="single" w:sz="6" w:space="0" w:color="000000"/>
              <w:right w:val="single" w:sz="4" w:space="0" w:color="000000"/>
            </w:tcBorders>
            <w:tcMar>
              <w:left w:w="45" w:type="dxa"/>
              <w:right w:w="45" w:type="dxa"/>
            </w:tcMar>
            <w:vAlign w:val="bottom"/>
          </w:tcPr>
          <w:p w:rsidR="000B64CA" w:rsidRDefault="00165182">
            <w:pPr>
              <w:spacing w:after="200"/>
              <w:jc w:val="center"/>
            </w:pPr>
            <w:r>
              <w:rPr>
                <w:rFonts w:ascii="Calibri" w:eastAsia="Calibri" w:hAnsi="Calibri" w:cs="Calibri"/>
                <w:b/>
                <w:color w:val="00000A"/>
                <w:sz w:val="20"/>
                <w:szCs w:val="20"/>
              </w:rPr>
              <w:t>15h20 à 16h10</w:t>
            </w:r>
          </w:p>
        </w:tc>
        <w:tc>
          <w:tcPr>
            <w:tcW w:w="1440" w:type="dxa"/>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0B64CA" w:rsidRDefault="000B64CA">
            <w:pPr>
              <w:jc w:val="center"/>
            </w:pPr>
          </w:p>
        </w:tc>
        <w:tc>
          <w:tcPr>
            <w:tcW w:w="1440" w:type="dxa"/>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0B64CA" w:rsidRDefault="000B64CA">
            <w:pPr>
              <w:jc w:val="center"/>
            </w:pPr>
          </w:p>
        </w:tc>
        <w:tc>
          <w:tcPr>
            <w:tcW w:w="1440" w:type="dxa"/>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0B64CA" w:rsidRDefault="000B64CA">
            <w:pPr>
              <w:jc w:val="center"/>
            </w:pPr>
          </w:p>
        </w:tc>
        <w:tc>
          <w:tcPr>
            <w:tcW w:w="1440" w:type="dxa"/>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0B64CA" w:rsidRDefault="000B64CA">
            <w:pPr>
              <w:jc w:val="center"/>
            </w:pPr>
          </w:p>
        </w:tc>
        <w:tc>
          <w:tcPr>
            <w:tcW w:w="1440" w:type="dxa"/>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0B64CA" w:rsidRDefault="000B64CA">
            <w:pPr>
              <w:jc w:val="center"/>
            </w:pPr>
          </w:p>
        </w:tc>
      </w:tr>
      <w:tr w:rsidR="000B64CA">
        <w:trPr>
          <w:trHeight w:val="380"/>
          <w:jc w:val="center"/>
        </w:trPr>
        <w:tc>
          <w:tcPr>
            <w:tcW w:w="1440" w:type="dxa"/>
            <w:tcBorders>
              <w:top w:val="single" w:sz="6" w:space="0" w:color="CCCCCC"/>
              <w:left w:val="single" w:sz="12" w:space="0" w:color="000000"/>
              <w:bottom w:val="single" w:sz="6" w:space="0" w:color="000000"/>
              <w:right w:val="single" w:sz="4" w:space="0" w:color="000000"/>
            </w:tcBorders>
            <w:tcMar>
              <w:left w:w="45" w:type="dxa"/>
              <w:right w:w="45" w:type="dxa"/>
            </w:tcMar>
            <w:vAlign w:val="bottom"/>
          </w:tcPr>
          <w:p w:rsidR="000B64CA" w:rsidRDefault="00165182">
            <w:pPr>
              <w:spacing w:after="200"/>
              <w:jc w:val="center"/>
            </w:pPr>
            <w:r>
              <w:rPr>
                <w:rFonts w:ascii="Calibri" w:eastAsia="Calibri" w:hAnsi="Calibri" w:cs="Calibri"/>
                <w:b/>
                <w:color w:val="00000A"/>
                <w:sz w:val="20"/>
                <w:szCs w:val="20"/>
              </w:rPr>
              <w:t>16h15 à 17h05</w:t>
            </w:r>
          </w:p>
        </w:tc>
        <w:tc>
          <w:tcPr>
            <w:tcW w:w="1440" w:type="dxa"/>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0B64CA" w:rsidRDefault="000B64CA">
            <w:pPr>
              <w:jc w:val="center"/>
            </w:pPr>
          </w:p>
        </w:tc>
        <w:tc>
          <w:tcPr>
            <w:tcW w:w="1440" w:type="dxa"/>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0B64CA" w:rsidRDefault="000B64CA">
            <w:pPr>
              <w:jc w:val="center"/>
            </w:pPr>
          </w:p>
        </w:tc>
        <w:tc>
          <w:tcPr>
            <w:tcW w:w="1440" w:type="dxa"/>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0B64CA" w:rsidRDefault="000B64CA">
            <w:pPr>
              <w:jc w:val="center"/>
            </w:pPr>
          </w:p>
        </w:tc>
        <w:tc>
          <w:tcPr>
            <w:tcW w:w="1440" w:type="dxa"/>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0B64CA" w:rsidRDefault="000B64CA">
            <w:pPr>
              <w:jc w:val="center"/>
            </w:pPr>
          </w:p>
        </w:tc>
        <w:tc>
          <w:tcPr>
            <w:tcW w:w="1440" w:type="dxa"/>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0B64CA" w:rsidRDefault="000B64CA">
            <w:pPr>
              <w:jc w:val="center"/>
            </w:pPr>
          </w:p>
        </w:tc>
      </w:tr>
      <w:tr w:rsidR="000B64CA">
        <w:trPr>
          <w:trHeight w:val="380"/>
          <w:jc w:val="center"/>
        </w:trPr>
        <w:tc>
          <w:tcPr>
            <w:tcW w:w="1440" w:type="dxa"/>
            <w:tcBorders>
              <w:top w:val="single" w:sz="6" w:space="0" w:color="CCCCCC"/>
              <w:left w:val="single" w:sz="12" w:space="0" w:color="000000"/>
              <w:bottom w:val="single" w:sz="6" w:space="0" w:color="CCCCCC"/>
              <w:right w:val="single" w:sz="4" w:space="0" w:color="000000"/>
            </w:tcBorders>
            <w:tcMar>
              <w:left w:w="45" w:type="dxa"/>
              <w:right w:w="45" w:type="dxa"/>
            </w:tcMar>
            <w:vAlign w:val="bottom"/>
          </w:tcPr>
          <w:p w:rsidR="000B64CA" w:rsidRDefault="00165182">
            <w:pPr>
              <w:spacing w:after="200"/>
              <w:jc w:val="center"/>
            </w:pPr>
            <w:r>
              <w:rPr>
                <w:rFonts w:ascii="Calibri" w:eastAsia="Calibri" w:hAnsi="Calibri" w:cs="Calibri"/>
                <w:b/>
                <w:color w:val="00000A"/>
                <w:sz w:val="20"/>
                <w:szCs w:val="20"/>
              </w:rPr>
              <w:t>17h10 à 18h00</w:t>
            </w:r>
          </w:p>
        </w:tc>
        <w:tc>
          <w:tcPr>
            <w:tcW w:w="1440" w:type="dxa"/>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0B64CA" w:rsidRDefault="000B64CA">
            <w:pPr>
              <w:jc w:val="center"/>
            </w:pPr>
          </w:p>
        </w:tc>
        <w:tc>
          <w:tcPr>
            <w:tcW w:w="1440" w:type="dxa"/>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0B64CA" w:rsidRDefault="000B64CA">
            <w:pPr>
              <w:jc w:val="center"/>
            </w:pPr>
          </w:p>
        </w:tc>
        <w:tc>
          <w:tcPr>
            <w:tcW w:w="1440" w:type="dxa"/>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0B64CA" w:rsidRDefault="000B64CA">
            <w:pPr>
              <w:jc w:val="center"/>
            </w:pPr>
          </w:p>
        </w:tc>
        <w:tc>
          <w:tcPr>
            <w:tcW w:w="1440" w:type="dxa"/>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0B64CA" w:rsidRDefault="000B64CA">
            <w:pPr>
              <w:jc w:val="center"/>
            </w:pPr>
          </w:p>
        </w:tc>
        <w:tc>
          <w:tcPr>
            <w:tcW w:w="1440" w:type="dxa"/>
            <w:tcBorders>
              <w:top w:val="single" w:sz="4" w:space="0" w:color="000000"/>
              <w:left w:val="single" w:sz="4" w:space="0" w:color="000000"/>
              <w:bottom w:val="single" w:sz="4" w:space="0" w:color="000000"/>
              <w:right w:val="single" w:sz="4" w:space="0" w:color="000000"/>
            </w:tcBorders>
            <w:tcMar>
              <w:left w:w="45" w:type="dxa"/>
              <w:right w:w="45" w:type="dxa"/>
            </w:tcMar>
            <w:vAlign w:val="center"/>
          </w:tcPr>
          <w:p w:rsidR="000B64CA" w:rsidRDefault="000B64CA">
            <w:pPr>
              <w:jc w:val="center"/>
            </w:pPr>
          </w:p>
        </w:tc>
      </w:tr>
    </w:tbl>
    <w:p w:rsidR="000B64CA" w:rsidRDefault="000B64CA">
      <w:pPr>
        <w:tabs>
          <w:tab w:val="center" w:pos="4320"/>
          <w:tab w:val="right" w:pos="8640"/>
        </w:tabs>
        <w:spacing w:line="276" w:lineRule="auto"/>
        <w:jc w:val="left"/>
      </w:pPr>
    </w:p>
    <w:p w:rsidR="000B64CA" w:rsidRDefault="000B64CA"/>
    <w:p w:rsidR="000B64CA" w:rsidRDefault="000B64CA">
      <w:pPr>
        <w:tabs>
          <w:tab w:val="left" w:pos="-1440"/>
          <w:tab w:val="left" w:pos="-720"/>
          <w:tab w:val="left" w:pos="0"/>
          <w:tab w:val="left" w:pos="180"/>
          <w:tab w:val="left" w:pos="1800"/>
          <w:tab w:val="left" w:pos="2160"/>
          <w:tab w:val="left" w:pos="3600"/>
          <w:tab w:val="left" w:pos="4320"/>
          <w:tab w:val="left" w:pos="5040"/>
          <w:tab w:val="left" w:pos="5760"/>
          <w:tab w:val="left" w:pos="6480"/>
          <w:tab w:val="left" w:pos="7200"/>
          <w:tab w:val="left" w:pos="7920"/>
          <w:tab w:val="left" w:pos="8640"/>
          <w:tab w:val="left" w:pos="9360"/>
        </w:tabs>
      </w:pPr>
    </w:p>
    <w:p w:rsidR="000B64CA" w:rsidRDefault="00165182">
      <w:r>
        <w:br w:type="page"/>
      </w:r>
    </w:p>
    <w:p w:rsidR="000B64CA" w:rsidRDefault="000B64CA">
      <w:pPr>
        <w:tabs>
          <w:tab w:val="left" w:pos="-1440"/>
          <w:tab w:val="left" w:pos="-720"/>
          <w:tab w:val="left" w:pos="0"/>
          <w:tab w:val="left" w:pos="180"/>
          <w:tab w:val="left" w:pos="1800"/>
          <w:tab w:val="left" w:pos="2160"/>
          <w:tab w:val="left" w:pos="3600"/>
          <w:tab w:val="left" w:pos="4320"/>
          <w:tab w:val="left" w:pos="5040"/>
          <w:tab w:val="left" w:pos="5760"/>
          <w:tab w:val="left" w:pos="6480"/>
          <w:tab w:val="left" w:pos="7200"/>
          <w:tab w:val="left" w:pos="7920"/>
          <w:tab w:val="left" w:pos="8640"/>
          <w:tab w:val="left" w:pos="9360"/>
        </w:tabs>
      </w:pPr>
    </w:p>
    <w:p w:rsidR="000B64CA" w:rsidRDefault="00165182">
      <w:pPr>
        <w:tabs>
          <w:tab w:val="left" w:pos="-1440"/>
          <w:tab w:val="left" w:pos="-720"/>
          <w:tab w:val="left" w:pos="0"/>
          <w:tab w:val="left" w:pos="180"/>
          <w:tab w:val="left" w:pos="1800"/>
          <w:tab w:val="left" w:pos="2160"/>
          <w:tab w:val="left" w:pos="3600"/>
          <w:tab w:val="left" w:pos="4320"/>
          <w:tab w:val="left" w:pos="5040"/>
          <w:tab w:val="left" w:pos="5760"/>
          <w:tab w:val="left" w:pos="6480"/>
          <w:tab w:val="left" w:pos="7200"/>
          <w:tab w:val="left" w:pos="7920"/>
          <w:tab w:val="left" w:pos="8640"/>
          <w:tab w:val="left" w:pos="9360"/>
        </w:tabs>
      </w:pPr>
      <w:r>
        <w:rPr>
          <w:rFonts w:ascii="Arial" w:eastAsia="Arial" w:hAnsi="Arial" w:cs="Arial"/>
          <w:b/>
          <w:sz w:val="22"/>
          <w:szCs w:val="22"/>
          <w:u w:val="single"/>
        </w:rPr>
        <w:t>L'évaluation formative et sommative (livrable et présentation):</w:t>
      </w:r>
    </w:p>
    <w:p w:rsidR="000B64CA" w:rsidRDefault="00165182">
      <w:pPr>
        <w:tabs>
          <w:tab w:val="left" w:pos="-1440"/>
          <w:tab w:val="left" w:pos="-720"/>
          <w:tab w:val="left" w:pos="0"/>
          <w:tab w:val="left" w:pos="180"/>
          <w:tab w:val="left" w:pos="1800"/>
          <w:tab w:val="left" w:pos="2160"/>
          <w:tab w:val="left" w:pos="3600"/>
          <w:tab w:val="left" w:pos="4320"/>
          <w:tab w:val="left" w:pos="5040"/>
          <w:tab w:val="left" w:pos="5760"/>
          <w:tab w:val="left" w:pos="6480"/>
          <w:tab w:val="left" w:pos="7200"/>
          <w:tab w:val="left" w:pos="7920"/>
          <w:tab w:val="left" w:pos="8640"/>
          <w:tab w:val="left" w:pos="9360"/>
        </w:tabs>
      </w:pPr>
      <w:r>
        <w:rPr>
          <w:rFonts w:ascii="Arial" w:eastAsia="Arial" w:hAnsi="Arial" w:cs="Arial"/>
          <w:sz w:val="22"/>
          <w:szCs w:val="22"/>
        </w:rPr>
        <w:t>Tout au long de la session, il y aura des travaux pratiques formatifs qui prépareront l'étudiant aux examens.</w:t>
      </w:r>
    </w:p>
    <w:p w:rsidR="000B64CA" w:rsidRDefault="000B64CA">
      <w:pPr>
        <w:tabs>
          <w:tab w:val="left" w:pos="-1440"/>
          <w:tab w:val="left" w:pos="-720"/>
          <w:tab w:val="left" w:pos="0"/>
          <w:tab w:val="left" w:pos="180"/>
          <w:tab w:val="left" w:pos="1800"/>
          <w:tab w:val="left" w:pos="2160"/>
          <w:tab w:val="left" w:pos="3600"/>
          <w:tab w:val="left" w:pos="4320"/>
          <w:tab w:val="left" w:pos="5040"/>
          <w:tab w:val="left" w:pos="5760"/>
          <w:tab w:val="left" w:pos="6480"/>
          <w:tab w:val="left" w:pos="7200"/>
          <w:tab w:val="left" w:pos="7920"/>
          <w:tab w:val="left" w:pos="8640"/>
          <w:tab w:val="left" w:pos="9360"/>
        </w:tabs>
      </w:pPr>
    </w:p>
    <w:tbl>
      <w:tblPr>
        <w:tblStyle w:val="a4"/>
        <w:tblW w:w="8675" w:type="dxa"/>
        <w:tblInd w:w="-20" w:type="dxa"/>
        <w:tblLayout w:type="fixed"/>
        <w:tblLook w:val="0000" w:firstRow="0" w:lastRow="0" w:firstColumn="0" w:lastColumn="0" w:noHBand="0" w:noVBand="0"/>
      </w:tblPr>
      <w:tblGrid>
        <w:gridCol w:w="1290"/>
        <w:gridCol w:w="2295"/>
        <w:gridCol w:w="4230"/>
        <w:gridCol w:w="860"/>
      </w:tblGrid>
      <w:tr w:rsidR="000B64CA">
        <w:trPr>
          <w:trHeight w:val="300"/>
        </w:trPr>
        <w:tc>
          <w:tcPr>
            <w:tcW w:w="1290" w:type="dxa"/>
            <w:tcBorders>
              <w:top w:val="single" w:sz="4" w:space="0" w:color="000000"/>
              <w:left w:val="single" w:sz="4" w:space="0" w:color="000000"/>
              <w:bottom w:val="single" w:sz="4" w:space="0" w:color="000000"/>
            </w:tcBorders>
          </w:tcPr>
          <w:p w:rsidR="000B64CA" w:rsidRDefault="00165182">
            <w:pPr>
              <w:jc w:val="center"/>
            </w:pPr>
            <w:r>
              <w:rPr>
                <w:rFonts w:ascii="Arial" w:eastAsia="Arial" w:hAnsi="Arial" w:cs="Arial"/>
                <w:b/>
                <w:sz w:val="22"/>
                <w:szCs w:val="22"/>
              </w:rPr>
              <w:t>Semaine**</w:t>
            </w:r>
          </w:p>
        </w:tc>
        <w:tc>
          <w:tcPr>
            <w:tcW w:w="2295" w:type="dxa"/>
            <w:tcBorders>
              <w:top w:val="single" w:sz="4" w:space="0" w:color="000000"/>
              <w:left w:val="single" w:sz="4" w:space="0" w:color="000000"/>
              <w:bottom w:val="single" w:sz="4" w:space="0" w:color="000000"/>
            </w:tcBorders>
          </w:tcPr>
          <w:p w:rsidR="000B64CA" w:rsidRDefault="00165182">
            <w:pPr>
              <w:jc w:val="left"/>
            </w:pPr>
            <w:r>
              <w:rPr>
                <w:rFonts w:ascii="Arial" w:eastAsia="Arial" w:hAnsi="Arial" w:cs="Arial"/>
                <w:b/>
                <w:sz w:val="22"/>
                <w:szCs w:val="22"/>
              </w:rPr>
              <w:t>Activités</w:t>
            </w:r>
          </w:p>
        </w:tc>
        <w:tc>
          <w:tcPr>
            <w:tcW w:w="4230" w:type="dxa"/>
            <w:tcBorders>
              <w:top w:val="single" w:sz="4" w:space="0" w:color="000000"/>
              <w:left w:val="single" w:sz="4" w:space="0" w:color="000000"/>
              <w:bottom w:val="single" w:sz="4" w:space="0" w:color="000000"/>
            </w:tcBorders>
          </w:tcPr>
          <w:p w:rsidR="000B64CA" w:rsidRDefault="00165182">
            <w:pPr>
              <w:jc w:val="center"/>
            </w:pPr>
            <w:r>
              <w:rPr>
                <w:rFonts w:ascii="Arial" w:eastAsia="Arial" w:hAnsi="Arial" w:cs="Arial"/>
                <w:b/>
                <w:sz w:val="22"/>
                <w:szCs w:val="22"/>
              </w:rPr>
              <w:t>Travaux</w:t>
            </w:r>
          </w:p>
        </w:tc>
        <w:tc>
          <w:tcPr>
            <w:tcW w:w="860" w:type="dxa"/>
            <w:tcBorders>
              <w:top w:val="single" w:sz="4" w:space="0" w:color="000000"/>
              <w:left w:val="single" w:sz="4" w:space="0" w:color="000000"/>
              <w:bottom w:val="single" w:sz="4" w:space="0" w:color="000000"/>
              <w:right w:val="single" w:sz="4" w:space="0" w:color="000000"/>
            </w:tcBorders>
          </w:tcPr>
          <w:p w:rsidR="000B64CA" w:rsidRDefault="00165182">
            <w:pPr>
              <w:jc w:val="center"/>
            </w:pPr>
            <w:r>
              <w:rPr>
                <w:rFonts w:ascii="Arial" w:eastAsia="Arial" w:hAnsi="Arial" w:cs="Arial"/>
                <w:b/>
                <w:sz w:val="22"/>
                <w:szCs w:val="22"/>
              </w:rPr>
              <w:t>%</w:t>
            </w:r>
          </w:p>
        </w:tc>
      </w:tr>
      <w:tr w:rsidR="000B64CA">
        <w:trPr>
          <w:trHeight w:val="300"/>
        </w:trPr>
        <w:tc>
          <w:tcPr>
            <w:tcW w:w="1290" w:type="dxa"/>
            <w:tcBorders>
              <w:top w:val="single" w:sz="4" w:space="0" w:color="000000"/>
              <w:left w:val="single" w:sz="4" w:space="0" w:color="000000"/>
              <w:bottom w:val="single" w:sz="4" w:space="0" w:color="000000"/>
            </w:tcBorders>
            <w:shd w:val="clear" w:color="auto" w:fill="D9D9D9"/>
          </w:tcPr>
          <w:p w:rsidR="000B64CA" w:rsidRDefault="00165182">
            <w:pPr>
              <w:jc w:val="center"/>
            </w:pPr>
            <w:r>
              <w:rPr>
                <w:rFonts w:ascii="Arial" w:eastAsia="Arial" w:hAnsi="Arial" w:cs="Arial"/>
                <w:sz w:val="20"/>
                <w:szCs w:val="20"/>
              </w:rPr>
              <w:t>1</w:t>
            </w:r>
          </w:p>
        </w:tc>
        <w:tc>
          <w:tcPr>
            <w:tcW w:w="2295" w:type="dxa"/>
            <w:tcBorders>
              <w:top w:val="single" w:sz="4" w:space="0" w:color="000000"/>
              <w:left w:val="single" w:sz="4" w:space="0" w:color="000000"/>
              <w:bottom w:val="single" w:sz="4" w:space="0" w:color="000000"/>
            </w:tcBorders>
            <w:shd w:val="clear" w:color="auto" w:fill="D9D9D9"/>
          </w:tcPr>
          <w:p w:rsidR="000B64CA" w:rsidRDefault="00165182">
            <w:pPr>
              <w:jc w:val="right"/>
            </w:pPr>
            <w:r>
              <w:rPr>
                <w:rFonts w:ascii="Arial" w:eastAsia="Arial" w:hAnsi="Arial" w:cs="Arial"/>
                <w:sz w:val="20"/>
                <w:szCs w:val="20"/>
              </w:rPr>
              <w:t>Théorie, concepts et pratique</w:t>
            </w:r>
          </w:p>
        </w:tc>
        <w:tc>
          <w:tcPr>
            <w:tcW w:w="4230" w:type="dxa"/>
            <w:tcBorders>
              <w:top w:val="single" w:sz="4" w:space="0" w:color="000000"/>
              <w:left w:val="single" w:sz="4" w:space="0" w:color="000000"/>
              <w:bottom w:val="single" w:sz="4" w:space="0" w:color="000000"/>
            </w:tcBorders>
            <w:shd w:val="clear" w:color="auto" w:fill="D9D9D9"/>
          </w:tcPr>
          <w:p w:rsidR="000B64CA" w:rsidRDefault="000B64CA"/>
        </w:tc>
        <w:tc>
          <w:tcPr>
            <w:tcW w:w="860" w:type="dxa"/>
            <w:tcBorders>
              <w:top w:val="single" w:sz="4" w:space="0" w:color="000000"/>
              <w:left w:val="single" w:sz="4" w:space="0" w:color="000000"/>
              <w:bottom w:val="single" w:sz="4" w:space="0" w:color="000000"/>
              <w:right w:val="single" w:sz="4" w:space="0" w:color="000000"/>
            </w:tcBorders>
            <w:shd w:val="clear" w:color="auto" w:fill="D9D9D9"/>
          </w:tcPr>
          <w:p w:rsidR="000B64CA" w:rsidRDefault="000B64CA">
            <w:pPr>
              <w:jc w:val="right"/>
            </w:pPr>
          </w:p>
        </w:tc>
      </w:tr>
      <w:tr w:rsidR="000B64CA">
        <w:trPr>
          <w:trHeight w:val="300"/>
        </w:trPr>
        <w:tc>
          <w:tcPr>
            <w:tcW w:w="1290" w:type="dxa"/>
            <w:tcBorders>
              <w:top w:val="single" w:sz="4" w:space="0" w:color="000000"/>
              <w:left w:val="single" w:sz="4" w:space="0" w:color="000000"/>
              <w:bottom w:val="single" w:sz="4" w:space="0" w:color="000000"/>
            </w:tcBorders>
            <w:shd w:val="clear" w:color="auto" w:fill="D9D9D9"/>
          </w:tcPr>
          <w:p w:rsidR="000B64CA" w:rsidRDefault="00165182">
            <w:pPr>
              <w:jc w:val="center"/>
            </w:pPr>
            <w:r>
              <w:rPr>
                <w:rFonts w:ascii="Arial" w:eastAsia="Arial" w:hAnsi="Arial" w:cs="Arial"/>
                <w:sz w:val="20"/>
                <w:szCs w:val="20"/>
              </w:rPr>
              <w:t>2-3</w:t>
            </w:r>
          </w:p>
        </w:tc>
        <w:tc>
          <w:tcPr>
            <w:tcW w:w="2295" w:type="dxa"/>
            <w:tcBorders>
              <w:top w:val="single" w:sz="4" w:space="0" w:color="000000"/>
              <w:left w:val="single" w:sz="4" w:space="0" w:color="000000"/>
              <w:bottom w:val="single" w:sz="4" w:space="0" w:color="000000"/>
            </w:tcBorders>
            <w:shd w:val="clear" w:color="auto" w:fill="D9D9D9"/>
          </w:tcPr>
          <w:p w:rsidR="000B64CA" w:rsidRDefault="00165182">
            <w:pPr>
              <w:jc w:val="right"/>
            </w:pPr>
            <w:r>
              <w:rPr>
                <w:rFonts w:ascii="Arial" w:eastAsia="Arial" w:hAnsi="Arial" w:cs="Arial"/>
                <w:sz w:val="20"/>
                <w:szCs w:val="20"/>
              </w:rPr>
              <w:t>Analyse</w:t>
            </w:r>
          </w:p>
        </w:tc>
        <w:tc>
          <w:tcPr>
            <w:tcW w:w="4230" w:type="dxa"/>
            <w:tcBorders>
              <w:top w:val="single" w:sz="4" w:space="0" w:color="000000"/>
              <w:left w:val="single" w:sz="4" w:space="0" w:color="000000"/>
              <w:bottom w:val="single" w:sz="4" w:space="0" w:color="000000"/>
            </w:tcBorders>
            <w:shd w:val="clear" w:color="auto" w:fill="D9D9D9"/>
          </w:tcPr>
          <w:p w:rsidR="000B64CA" w:rsidRDefault="00165182">
            <w:r>
              <w:rPr>
                <w:rFonts w:ascii="Arial" w:eastAsia="Arial" w:hAnsi="Arial" w:cs="Arial"/>
                <w:sz w:val="20"/>
                <w:szCs w:val="20"/>
              </w:rPr>
              <w:t>Analyse textuelle, Cas d’usage, Roles, Scénarii d’utilisation, Maquette, CRC, Modélisation de données, Planification générale avec description des livrables.</w:t>
            </w:r>
          </w:p>
        </w:tc>
        <w:tc>
          <w:tcPr>
            <w:tcW w:w="860" w:type="dxa"/>
            <w:tcBorders>
              <w:top w:val="single" w:sz="4" w:space="0" w:color="000000"/>
              <w:left w:val="single" w:sz="4" w:space="0" w:color="000000"/>
              <w:bottom w:val="single" w:sz="4" w:space="0" w:color="000000"/>
              <w:right w:val="single" w:sz="4" w:space="0" w:color="000000"/>
            </w:tcBorders>
            <w:shd w:val="clear" w:color="auto" w:fill="D9D9D9"/>
          </w:tcPr>
          <w:p w:rsidR="000B64CA" w:rsidRDefault="00165182">
            <w:pPr>
              <w:jc w:val="right"/>
            </w:pPr>
            <w:r>
              <w:rPr>
                <w:rFonts w:ascii="Arial" w:eastAsia="Arial" w:hAnsi="Arial" w:cs="Arial"/>
                <w:sz w:val="20"/>
                <w:szCs w:val="20"/>
              </w:rPr>
              <w:t>10</w:t>
            </w:r>
          </w:p>
        </w:tc>
      </w:tr>
      <w:tr w:rsidR="000B64CA">
        <w:trPr>
          <w:trHeight w:val="300"/>
        </w:trPr>
        <w:tc>
          <w:tcPr>
            <w:tcW w:w="1290" w:type="dxa"/>
            <w:tcBorders>
              <w:top w:val="single" w:sz="4" w:space="0" w:color="000000"/>
              <w:left w:val="single" w:sz="4" w:space="0" w:color="000000"/>
              <w:bottom w:val="single" w:sz="4" w:space="0" w:color="000000"/>
            </w:tcBorders>
          </w:tcPr>
          <w:p w:rsidR="000B64CA" w:rsidRDefault="00165182">
            <w:pPr>
              <w:jc w:val="center"/>
            </w:pPr>
            <w:r>
              <w:rPr>
                <w:rFonts w:ascii="Arial" w:eastAsia="Arial" w:hAnsi="Arial" w:cs="Arial"/>
                <w:sz w:val="20"/>
                <w:szCs w:val="20"/>
              </w:rPr>
              <w:t>4-7</w:t>
            </w:r>
          </w:p>
        </w:tc>
        <w:tc>
          <w:tcPr>
            <w:tcW w:w="2295" w:type="dxa"/>
            <w:tcBorders>
              <w:top w:val="single" w:sz="4" w:space="0" w:color="000000"/>
              <w:left w:val="single" w:sz="4" w:space="0" w:color="000000"/>
              <w:bottom w:val="single" w:sz="4" w:space="0" w:color="000000"/>
            </w:tcBorders>
          </w:tcPr>
          <w:p w:rsidR="000B64CA" w:rsidRDefault="00165182">
            <w:pPr>
              <w:jc w:val="right"/>
            </w:pPr>
            <w:r>
              <w:rPr>
                <w:rFonts w:ascii="Arial" w:eastAsia="Arial" w:hAnsi="Arial" w:cs="Arial"/>
                <w:sz w:val="20"/>
                <w:szCs w:val="20"/>
              </w:rPr>
              <w:t>Sprint 1</w:t>
            </w:r>
          </w:p>
        </w:tc>
        <w:tc>
          <w:tcPr>
            <w:tcW w:w="4230" w:type="dxa"/>
            <w:tcBorders>
              <w:top w:val="single" w:sz="4" w:space="0" w:color="000000"/>
              <w:left w:val="single" w:sz="4" w:space="0" w:color="000000"/>
              <w:bottom w:val="single" w:sz="4" w:space="0" w:color="000000"/>
            </w:tcBorders>
          </w:tcPr>
          <w:p w:rsidR="000B64CA" w:rsidRDefault="00165182">
            <w:r>
              <w:rPr>
                <w:rFonts w:ascii="Arial" w:eastAsia="Arial" w:hAnsi="Arial" w:cs="Arial"/>
                <w:sz w:val="20"/>
                <w:szCs w:val="20"/>
              </w:rPr>
              <w:t>Parcours labyrinthe*</w:t>
            </w:r>
          </w:p>
        </w:tc>
        <w:tc>
          <w:tcPr>
            <w:tcW w:w="860" w:type="dxa"/>
            <w:tcBorders>
              <w:top w:val="single" w:sz="4" w:space="0" w:color="000000"/>
              <w:left w:val="single" w:sz="4" w:space="0" w:color="000000"/>
              <w:bottom w:val="single" w:sz="4" w:space="0" w:color="000000"/>
              <w:right w:val="single" w:sz="4" w:space="0" w:color="000000"/>
            </w:tcBorders>
          </w:tcPr>
          <w:p w:rsidR="000B64CA" w:rsidRDefault="00165182">
            <w:pPr>
              <w:jc w:val="right"/>
            </w:pPr>
            <w:r>
              <w:rPr>
                <w:rFonts w:ascii="Arial" w:eastAsia="Arial" w:hAnsi="Arial" w:cs="Arial"/>
                <w:sz w:val="20"/>
                <w:szCs w:val="20"/>
              </w:rPr>
              <w:t>20</w:t>
            </w:r>
          </w:p>
        </w:tc>
      </w:tr>
      <w:tr w:rsidR="000B64CA">
        <w:trPr>
          <w:trHeight w:val="300"/>
        </w:trPr>
        <w:tc>
          <w:tcPr>
            <w:tcW w:w="1290" w:type="dxa"/>
            <w:tcBorders>
              <w:top w:val="single" w:sz="4" w:space="0" w:color="000000"/>
              <w:left w:val="single" w:sz="4" w:space="0" w:color="000000"/>
              <w:bottom w:val="single" w:sz="4" w:space="0" w:color="000000"/>
            </w:tcBorders>
          </w:tcPr>
          <w:p w:rsidR="000B64CA" w:rsidRDefault="00165182">
            <w:pPr>
              <w:jc w:val="center"/>
            </w:pPr>
            <w:r>
              <w:rPr>
                <w:rFonts w:ascii="Arial" w:eastAsia="Arial" w:hAnsi="Arial" w:cs="Arial"/>
                <w:sz w:val="20"/>
                <w:szCs w:val="20"/>
              </w:rPr>
              <w:t>8</w:t>
            </w:r>
          </w:p>
        </w:tc>
        <w:tc>
          <w:tcPr>
            <w:tcW w:w="2295" w:type="dxa"/>
            <w:tcBorders>
              <w:top w:val="single" w:sz="4" w:space="0" w:color="000000"/>
              <w:left w:val="single" w:sz="4" w:space="0" w:color="000000"/>
              <w:bottom w:val="single" w:sz="4" w:space="0" w:color="000000"/>
            </w:tcBorders>
          </w:tcPr>
          <w:p w:rsidR="000B64CA" w:rsidRDefault="00165182">
            <w:pPr>
              <w:jc w:val="right"/>
            </w:pPr>
            <w:r>
              <w:rPr>
                <w:rFonts w:ascii="Arial" w:eastAsia="Arial" w:hAnsi="Arial" w:cs="Arial"/>
                <w:sz w:val="20"/>
                <w:szCs w:val="20"/>
              </w:rPr>
              <w:t>Examen</w:t>
            </w:r>
          </w:p>
        </w:tc>
        <w:tc>
          <w:tcPr>
            <w:tcW w:w="4230" w:type="dxa"/>
            <w:tcBorders>
              <w:top w:val="single" w:sz="4" w:space="0" w:color="000000"/>
              <w:left w:val="single" w:sz="4" w:space="0" w:color="000000"/>
              <w:bottom w:val="single" w:sz="4" w:space="0" w:color="000000"/>
            </w:tcBorders>
          </w:tcPr>
          <w:p w:rsidR="000B64CA" w:rsidRDefault="00165182">
            <w:r>
              <w:rPr>
                <w:rFonts w:ascii="Arial" w:eastAsia="Arial" w:hAnsi="Arial" w:cs="Arial"/>
                <w:sz w:val="20"/>
                <w:szCs w:val="20"/>
              </w:rPr>
              <w:t>Théorie et pratique du développement</w:t>
            </w:r>
          </w:p>
        </w:tc>
        <w:tc>
          <w:tcPr>
            <w:tcW w:w="860" w:type="dxa"/>
            <w:tcBorders>
              <w:top w:val="single" w:sz="4" w:space="0" w:color="000000"/>
              <w:left w:val="single" w:sz="4" w:space="0" w:color="000000"/>
              <w:bottom w:val="single" w:sz="4" w:space="0" w:color="000000"/>
              <w:right w:val="single" w:sz="4" w:space="0" w:color="000000"/>
            </w:tcBorders>
          </w:tcPr>
          <w:p w:rsidR="000B64CA" w:rsidRDefault="00165182">
            <w:pPr>
              <w:jc w:val="right"/>
            </w:pPr>
            <w:r>
              <w:rPr>
                <w:rFonts w:ascii="Arial" w:eastAsia="Arial" w:hAnsi="Arial" w:cs="Arial"/>
                <w:sz w:val="20"/>
                <w:szCs w:val="20"/>
              </w:rPr>
              <w:t>10</w:t>
            </w:r>
          </w:p>
        </w:tc>
      </w:tr>
      <w:tr w:rsidR="000B64CA">
        <w:trPr>
          <w:trHeight w:val="300"/>
        </w:trPr>
        <w:tc>
          <w:tcPr>
            <w:tcW w:w="1290" w:type="dxa"/>
            <w:tcBorders>
              <w:top w:val="single" w:sz="4" w:space="0" w:color="000000"/>
              <w:left w:val="single" w:sz="4" w:space="0" w:color="000000"/>
              <w:bottom w:val="single" w:sz="4" w:space="0" w:color="000000"/>
            </w:tcBorders>
            <w:shd w:val="clear" w:color="auto" w:fill="D9D9D9"/>
          </w:tcPr>
          <w:p w:rsidR="000B64CA" w:rsidRDefault="00165182">
            <w:pPr>
              <w:jc w:val="center"/>
            </w:pPr>
            <w:r>
              <w:rPr>
                <w:rFonts w:ascii="Arial" w:eastAsia="Arial" w:hAnsi="Arial" w:cs="Arial"/>
                <w:sz w:val="20"/>
                <w:szCs w:val="20"/>
              </w:rPr>
              <w:t>8-11</w:t>
            </w:r>
          </w:p>
        </w:tc>
        <w:tc>
          <w:tcPr>
            <w:tcW w:w="2295" w:type="dxa"/>
            <w:tcBorders>
              <w:top w:val="single" w:sz="4" w:space="0" w:color="000000"/>
              <w:left w:val="single" w:sz="4" w:space="0" w:color="000000"/>
              <w:bottom w:val="single" w:sz="4" w:space="0" w:color="000000"/>
            </w:tcBorders>
            <w:shd w:val="clear" w:color="auto" w:fill="D9D9D9"/>
          </w:tcPr>
          <w:p w:rsidR="000B64CA" w:rsidRDefault="00165182">
            <w:pPr>
              <w:jc w:val="right"/>
            </w:pPr>
            <w:r>
              <w:rPr>
                <w:rFonts w:ascii="Arial" w:eastAsia="Arial" w:hAnsi="Arial" w:cs="Arial"/>
                <w:sz w:val="20"/>
                <w:szCs w:val="20"/>
              </w:rPr>
              <w:t>Sprint2</w:t>
            </w:r>
          </w:p>
        </w:tc>
        <w:tc>
          <w:tcPr>
            <w:tcW w:w="4230" w:type="dxa"/>
            <w:tcBorders>
              <w:top w:val="single" w:sz="4" w:space="0" w:color="000000"/>
              <w:left w:val="single" w:sz="4" w:space="0" w:color="000000"/>
              <w:bottom w:val="single" w:sz="4" w:space="0" w:color="000000"/>
            </w:tcBorders>
            <w:shd w:val="clear" w:color="auto" w:fill="D9D9D9"/>
          </w:tcPr>
          <w:p w:rsidR="000B64CA" w:rsidRDefault="00165182">
            <w:r>
              <w:rPr>
                <w:rFonts w:ascii="Arial" w:eastAsia="Arial" w:hAnsi="Arial" w:cs="Arial"/>
                <w:sz w:val="20"/>
                <w:szCs w:val="20"/>
              </w:rPr>
              <w:t>Parcours urbain*</w:t>
            </w:r>
          </w:p>
        </w:tc>
        <w:tc>
          <w:tcPr>
            <w:tcW w:w="860" w:type="dxa"/>
            <w:tcBorders>
              <w:top w:val="single" w:sz="4" w:space="0" w:color="000000"/>
              <w:left w:val="single" w:sz="4" w:space="0" w:color="000000"/>
              <w:bottom w:val="single" w:sz="4" w:space="0" w:color="000000"/>
              <w:right w:val="single" w:sz="4" w:space="0" w:color="000000"/>
            </w:tcBorders>
            <w:shd w:val="clear" w:color="auto" w:fill="D9D9D9"/>
          </w:tcPr>
          <w:p w:rsidR="000B64CA" w:rsidRDefault="00165182">
            <w:pPr>
              <w:jc w:val="right"/>
            </w:pPr>
            <w:r>
              <w:rPr>
                <w:rFonts w:ascii="Arial" w:eastAsia="Arial" w:hAnsi="Arial" w:cs="Arial"/>
                <w:sz w:val="20"/>
                <w:szCs w:val="20"/>
              </w:rPr>
              <w:t>20</w:t>
            </w:r>
          </w:p>
        </w:tc>
      </w:tr>
      <w:tr w:rsidR="000B64CA">
        <w:trPr>
          <w:trHeight w:val="300"/>
        </w:trPr>
        <w:tc>
          <w:tcPr>
            <w:tcW w:w="1290" w:type="dxa"/>
            <w:tcBorders>
              <w:top w:val="single" w:sz="4" w:space="0" w:color="000000"/>
              <w:left w:val="single" w:sz="4" w:space="0" w:color="000000"/>
              <w:bottom w:val="single" w:sz="4" w:space="0" w:color="000000"/>
            </w:tcBorders>
            <w:shd w:val="clear" w:color="auto" w:fill="D9D9D9"/>
          </w:tcPr>
          <w:p w:rsidR="000B64CA" w:rsidRDefault="00165182">
            <w:pPr>
              <w:jc w:val="center"/>
            </w:pPr>
            <w:r>
              <w:rPr>
                <w:rFonts w:ascii="Arial" w:eastAsia="Arial" w:hAnsi="Arial" w:cs="Arial"/>
                <w:sz w:val="20"/>
                <w:szCs w:val="20"/>
              </w:rPr>
              <w:t>10</w:t>
            </w:r>
          </w:p>
        </w:tc>
        <w:tc>
          <w:tcPr>
            <w:tcW w:w="2295" w:type="dxa"/>
            <w:tcBorders>
              <w:top w:val="single" w:sz="4" w:space="0" w:color="000000"/>
              <w:left w:val="single" w:sz="4" w:space="0" w:color="000000"/>
              <w:bottom w:val="single" w:sz="4" w:space="0" w:color="000000"/>
            </w:tcBorders>
            <w:shd w:val="clear" w:color="auto" w:fill="D9D9D9"/>
          </w:tcPr>
          <w:p w:rsidR="000B64CA" w:rsidRDefault="00165182">
            <w:pPr>
              <w:jc w:val="right"/>
            </w:pPr>
            <w:r>
              <w:rPr>
                <w:rFonts w:ascii="Arial" w:eastAsia="Arial" w:hAnsi="Arial" w:cs="Arial"/>
                <w:sz w:val="20"/>
                <w:szCs w:val="20"/>
              </w:rPr>
              <w:t>évaluation - pair et perso</w:t>
            </w:r>
          </w:p>
        </w:tc>
        <w:tc>
          <w:tcPr>
            <w:tcW w:w="4230" w:type="dxa"/>
            <w:tcBorders>
              <w:top w:val="single" w:sz="4" w:space="0" w:color="000000"/>
              <w:left w:val="single" w:sz="4" w:space="0" w:color="000000"/>
              <w:bottom w:val="single" w:sz="4" w:space="0" w:color="000000"/>
            </w:tcBorders>
            <w:shd w:val="clear" w:color="auto" w:fill="D9D9D9"/>
          </w:tcPr>
          <w:p w:rsidR="000B64CA" w:rsidRDefault="000B64CA"/>
        </w:tc>
        <w:tc>
          <w:tcPr>
            <w:tcW w:w="860" w:type="dxa"/>
            <w:tcBorders>
              <w:top w:val="single" w:sz="4" w:space="0" w:color="000000"/>
              <w:left w:val="single" w:sz="4" w:space="0" w:color="000000"/>
              <w:bottom w:val="single" w:sz="4" w:space="0" w:color="000000"/>
              <w:right w:val="single" w:sz="4" w:space="0" w:color="000000"/>
            </w:tcBorders>
            <w:shd w:val="clear" w:color="auto" w:fill="D9D9D9"/>
          </w:tcPr>
          <w:p w:rsidR="000B64CA" w:rsidRDefault="00165182">
            <w:pPr>
              <w:jc w:val="right"/>
            </w:pPr>
            <w:r>
              <w:rPr>
                <w:rFonts w:ascii="Arial" w:eastAsia="Arial" w:hAnsi="Arial" w:cs="Arial"/>
                <w:sz w:val="20"/>
                <w:szCs w:val="20"/>
              </w:rPr>
              <w:t>5</w:t>
            </w:r>
          </w:p>
        </w:tc>
      </w:tr>
      <w:tr w:rsidR="000B64CA">
        <w:trPr>
          <w:trHeight w:val="300"/>
        </w:trPr>
        <w:tc>
          <w:tcPr>
            <w:tcW w:w="1290" w:type="dxa"/>
            <w:tcBorders>
              <w:top w:val="single" w:sz="4" w:space="0" w:color="000000"/>
              <w:left w:val="single" w:sz="4" w:space="0" w:color="000000"/>
              <w:bottom w:val="single" w:sz="4" w:space="0" w:color="000000"/>
            </w:tcBorders>
          </w:tcPr>
          <w:p w:rsidR="000B64CA" w:rsidRDefault="00165182">
            <w:pPr>
              <w:jc w:val="center"/>
            </w:pPr>
            <w:r>
              <w:rPr>
                <w:rFonts w:ascii="Arial" w:eastAsia="Arial" w:hAnsi="Arial" w:cs="Arial"/>
                <w:sz w:val="20"/>
                <w:szCs w:val="20"/>
              </w:rPr>
              <w:t>12-14</w:t>
            </w:r>
          </w:p>
        </w:tc>
        <w:tc>
          <w:tcPr>
            <w:tcW w:w="2295" w:type="dxa"/>
            <w:tcBorders>
              <w:top w:val="single" w:sz="4" w:space="0" w:color="000000"/>
              <w:left w:val="single" w:sz="4" w:space="0" w:color="000000"/>
              <w:bottom w:val="single" w:sz="4" w:space="0" w:color="000000"/>
            </w:tcBorders>
          </w:tcPr>
          <w:p w:rsidR="000B64CA" w:rsidRDefault="00165182">
            <w:pPr>
              <w:jc w:val="right"/>
            </w:pPr>
            <w:r>
              <w:rPr>
                <w:rFonts w:ascii="Arial" w:eastAsia="Arial" w:hAnsi="Arial" w:cs="Arial"/>
                <w:sz w:val="20"/>
                <w:szCs w:val="20"/>
              </w:rPr>
              <w:t>Sprint 3</w:t>
            </w:r>
          </w:p>
        </w:tc>
        <w:tc>
          <w:tcPr>
            <w:tcW w:w="4230" w:type="dxa"/>
            <w:tcBorders>
              <w:top w:val="single" w:sz="4" w:space="0" w:color="000000"/>
              <w:left w:val="single" w:sz="4" w:space="0" w:color="000000"/>
              <w:bottom w:val="single" w:sz="4" w:space="0" w:color="000000"/>
            </w:tcBorders>
          </w:tcPr>
          <w:p w:rsidR="000B64CA" w:rsidRDefault="00165182">
            <w:r>
              <w:rPr>
                <w:rFonts w:ascii="Arial" w:eastAsia="Arial" w:hAnsi="Arial" w:cs="Arial"/>
                <w:sz w:val="20"/>
                <w:szCs w:val="20"/>
              </w:rPr>
              <w:t>Course urbaine*</w:t>
            </w:r>
          </w:p>
        </w:tc>
        <w:tc>
          <w:tcPr>
            <w:tcW w:w="860" w:type="dxa"/>
            <w:tcBorders>
              <w:top w:val="single" w:sz="4" w:space="0" w:color="000000"/>
              <w:left w:val="single" w:sz="4" w:space="0" w:color="000000"/>
              <w:bottom w:val="single" w:sz="4" w:space="0" w:color="000000"/>
              <w:right w:val="single" w:sz="4" w:space="0" w:color="000000"/>
            </w:tcBorders>
          </w:tcPr>
          <w:p w:rsidR="000B64CA" w:rsidRDefault="00165182">
            <w:pPr>
              <w:jc w:val="right"/>
            </w:pPr>
            <w:r>
              <w:rPr>
                <w:rFonts w:ascii="Arial" w:eastAsia="Arial" w:hAnsi="Arial" w:cs="Arial"/>
                <w:sz w:val="20"/>
                <w:szCs w:val="20"/>
              </w:rPr>
              <w:t>15</w:t>
            </w:r>
          </w:p>
        </w:tc>
      </w:tr>
      <w:tr w:rsidR="000B64CA">
        <w:trPr>
          <w:trHeight w:val="300"/>
        </w:trPr>
        <w:tc>
          <w:tcPr>
            <w:tcW w:w="1290" w:type="dxa"/>
            <w:tcBorders>
              <w:top w:val="single" w:sz="4" w:space="0" w:color="000000"/>
              <w:left w:val="single" w:sz="4" w:space="0" w:color="000000"/>
              <w:bottom w:val="single" w:sz="4" w:space="0" w:color="000000"/>
            </w:tcBorders>
            <w:shd w:val="clear" w:color="auto" w:fill="D9D9D9"/>
          </w:tcPr>
          <w:p w:rsidR="000B64CA" w:rsidRDefault="00165182">
            <w:pPr>
              <w:jc w:val="center"/>
            </w:pPr>
            <w:r>
              <w:rPr>
                <w:rFonts w:ascii="Arial" w:eastAsia="Arial" w:hAnsi="Arial" w:cs="Arial"/>
                <w:sz w:val="20"/>
                <w:szCs w:val="20"/>
              </w:rPr>
              <w:t>14</w:t>
            </w:r>
          </w:p>
        </w:tc>
        <w:tc>
          <w:tcPr>
            <w:tcW w:w="2295" w:type="dxa"/>
            <w:tcBorders>
              <w:top w:val="single" w:sz="4" w:space="0" w:color="000000"/>
              <w:left w:val="single" w:sz="4" w:space="0" w:color="000000"/>
              <w:bottom w:val="single" w:sz="4" w:space="0" w:color="000000"/>
            </w:tcBorders>
            <w:shd w:val="clear" w:color="auto" w:fill="D9D9D9"/>
          </w:tcPr>
          <w:p w:rsidR="000B64CA" w:rsidRDefault="00165182">
            <w:pPr>
              <w:jc w:val="right"/>
            </w:pPr>
            <w:r>
              <w:rPr>
                <w:rFonts w:ascii="Arial" w:eastAsia="Arial" w:hAnsi="Arial" w:cs="Arial"/>
                <w:sz w:val="20"/>
                <w:szCs w:val="20"/>
              </w:rPr>
              <w:t>évaluation - pair et perso</w:t>
            </w:r>
          </w:p>
        </w:tc>
        <w:tc>
          <w:tcPr>
            <w:tcW w:w="4230" w:type="dxa"/>
            <w:tcBorders>
              <w:top w:val="single" w:sz="4" w:space="0" w:color="000000"/>
              <w:left w:val="single" w:sz="4" w:space="0" w:color="000000"/>
              <w:bottom w:val="single" w:sz="4" w:space="0" w:color="000000"/>
            </w:tcBorders>
            <w:shd w:val="clear" w:color="auto" w:fill="D9D9D9"/>
          </w:tcPr>
          <w:p w:rsidR="000B64CA" w:rsidRDefault="000B64CA"/>
        </w:tc>
        <w:tc>
          <w:tcPr>
            <w:tcW w:w="860" w:type="dxa"/>
            <w:tcBorders>
              <w:top w:val="single" w:sz="4" w:space="0" w:color="000000"/>
              <w:left w:val="single" w:sz="4" w:space="0" w:color="000000"/>
              <w:bottom w:val="single" w:sz="4" w:space="0" w:color="000000"/>
              <w:right w:val="single" w:sz="4" w:space="0" w:color="000000"/>
            </w:tcBorders>
            <w:shd w:val="clear" w:color="auto" w:fill="D9D9D9"/>
          </w:tcPr>
          <w:p w:rsidR="000B64CA" w:rsidRDefault="00165182">
            <w:pPr>
              <w:jc w:val="right"/>
            </w:pPr>
            <w:r>
              <w:rPr>
                <w:rFonts w:ascii="Arial" w:eastAsia="Arial" w:hAnsi="Arial" w:cs="Arial"/>
                <w:sz w:val="20"/>
                <w:szCs w:val="20"/>
              </w:rPr>
              <w:t>5</w:t>
            </w:r>
          </w:p>
        </w:tc>
      </w:tr>
      <w:tr w:rsidR="000B64CA">
        <w:trPr>
          <w:trHeight w:val="300"/>
        </w:trPr>
        <w:tc>
          <w:tcPr>
            <w:tcW w:w="1290" w:type="dxa"/>
            <w:tcBorders>
              <w:top w:val="single" w:sz="4" w:space="0" w:color="000000"/>
              <w:left w:val="single" w:sz="4" w:space="0" w:color="000000"/>
              <w:bottom w:val="single" w:sz="4" w:space="0" w:color="000000"/>
            </w:tcBorders>
            <w:shd w:val="clear" w:color="auto" w:fill="D9D9D9"/>
          </w:tcPr>
          <w:p w:rsidR="000B64CA" w:rsidRDefault="00165182">
            <w:pPr>
              <w:jc w:val="center"/>
            </w:pPr>
            <w:r>
              <w:rPr>
                <w:rFonts w:ascii="Arial" w:eastAsia="Arial" w:hAnsi="Arial" w:cs="Arial"/>
                <w:sz w:val="20"/>
                <w:szCs w:val="20"/>
              </w:rPr>
              <w:t>15</w:t>
            </w:r>
          </w:p>
        </w:tc>
        <w:tc>
          <w:tcPr>
            <w:tcW w:w="2295" w:type="dxa"/>
            <w:tcBorders>
              <w:top w:val="single" w:sz="4" w:space="0" w:color="000000"/>
              <w:left w:val="single" w:sz="4" w:space="0" w:color="000000"/>
              <w:bottom w:val="single" w:sz="4" w:space="0" w:color="000000"/>
            </w:tcBorders>
            <w:shd w:val="clear" w:color="auto" w:fill="D9D9D9"/>
          </w:tcPr>
          <w:p w:rsidR="000B64CA" w:rsidRDefault="00165182">
            <w:pPr>
              <w:jc w:val="right"/>
            </w:pPr>
            <w:r>
              <w:rPr>
                <w:rFonts w:ascii="Arial" w:eastAsia="Arial" w:hAnsi="Arial" w:cs="Arial"/>
                <w:sz w:val="20"/>
                <w:szCs w:val="20"/>
              </w:rPr>
              <w:t>Présentation</w:t>
            </w:r>
          </w:p>
        </w:tc>
        <w:tc>
          <w:tcPr>
            <w:tcW w:w="4230" w:type="dxa"/>
            <w:tcBorders>
              <w:top w:val="single" w:sz="4" w:space="0" w:color="000000"/>
              <w:left w:val="single" w:sz="4" w:space="0" w:color="000000"/>
              <w:bottom w:val="single" w:sz="4" w:space="0" w:color="000000"/>
            </w:tcBorders>
            <w:shd w:val="clear" w:color="auto" w:fill="D9D9D9"/>
          </w:tcPr>
          <w:p w:rsidR="000B64CA" w:rsidRDefault="000B64CA"/>
        </w:tc>
        <w:tc>
          <w:tcPr>
            <w:tcW w:w="860" w:type="dxa"/>
            <w:tcBorders>
              <w:top w:val="single" w:sz="4" w:space="0" w:color="000000"/>
              <w:left w:val="single" w:sz="4" w:space="0" w:color="000000"/>
              <w:bottom w:val="single" w:sz="4" w:space="0" w:color="000000"/>
              <w:right w:val="single" w:sz="4" w:space="0" w:color="000000"/>
            </w:tcBorders>
            <w:shd w:val="clear" w:color="auto" w:fill="D9D9D9"/>
          </w:tcPr>
          <w:p w:rsidR="000B64CA" w:rsidRDefault="00165182">
            <w:pPr>
              <w:jc w:val="right"/>
            </w:pPr>
            <w:r>
              <w:rPr>
                <w:rFonts w:ascii="Arial" w:eastAsia="Arial" w:hAnsi="Arial" w:cs="Arial"/>
                <w:sz w:val="20"/>
                <w:szCs w:val="20"/>
              </w:rPr>
              <w:t>5</w:t>
            </w:r>
          </w:p>
        </w:tc>
      </w:tr>
      <w:tr w:rsidR="000B64CA">
        <w:trPr>
          <w:trHeight w:val="300"/>
        </w:trPr>
        <w:tc>
          <w:tcPr>
            <w:tcW w:w="1290" w:type="dxa"/>
            <w:tcBorders>
              <w:top w:val="single" w:sz="4" w:space="0" w:color="000000"/>
              <w:left w:val="single" w:sz="4" w:space="0" w:color="000000"/>
              <w:bottom w:val="single" w:sz="4" w:space="0" w:color="000000"/>
            </w:tcBorders>
            <w:shd w:val="clear" w:color="auto" w:fill="D9D9D9"/>
          </w:tcPr>
          <w:p w:rsidR="000B64CA" w:rsidRDefault="00165182">
            <w:pPr>
              <w:jc w:val="center"/>
            </w:pPr>
            <w:r>
              <w:rPr>
                <w:rFonts w:ascii="Arial" w:eastAsia="Arial" w:hAnsi="Arial" w:cs="Arial"/>
                <w:sz w:val="20"/>
                <w:szCs w:val="20"/>
              </w:rPr>
              <w:t>15</w:t>
            </w:r>
          </w:p>
        </w:tc>
        <w:tc>
          <w:tcPr>
            <w:tcW w:w="2295" w:type="dxa"/>
            <w:tcBorders>
              <w:top w:val="single" w:sz="4" w:space="0" w:color="000000"/>
              <w:left w:val="single" w:sz="4" w:space="0" w:color="000000"/>
              <w:bottom w:val="single" w:sz="4" w:space="0" w:color="000000"/>
            </w:tcBorders>
            <w:shd w:val="clear" w:color="auto" w:fill="D9D9D9"/>
          </w:tcPr>
          <w:p w:rsidR="000B64CA" w:rsidRDefault="00165182">
            <w:pPr>
              <w:jc w:val="right"/>
            </w:pPr>
            <w:r>
              <w:rPr>
                <w:rFonts w:ascii="Arial" w:eastAsia="Arial" w:hAnsi="Arial" w:cs="Arial"/>
                <w:sz w:val="20"/>
                <w:szCs w:val="20"/>
              </w:rPr>
              <w:t>Rapport personnel</w:t>
            </w:r>
          </w:p>
        </w:tc>
        <w:tc>
          <w:tcPr>
            <w:tcW w:w="4230" w:type="dxa"/>
            <w:tcBorders>
              <w:top w:val="single" w:sz="4" w:space="0" w:color="000000"/>
              <w:left w:val="single" w:sz="4" w:space="0" w:color="000000"/>
              <w:bottom w:val="single" w:sz="4" w:space="0" w:color="000000"/>
            </w:tcBorders>
            <w:shd w:val="clear" w:color="auto" w:fill="D9D9D9"/>
          </w:tcPr>
          <w:p w:rsidR="000B64CA" w:rsidRDefault="000B64CA"/>
        </w:tc>
        <w:tc>
          <w:tcPr>
            <w:tcW w:w="860" w:type="dxa"/>
            <w:tcBorders>
              <w:top w:val="single" w:sz="4" w:space="0" w:color="000000"/>
              <w:left w:val="single" w:sz="4" w:space="0" w:color="000000"/>
              <w:bottom w:val="single" w:sz="4" w:space="0" w:color="000000"/>
              <w:right w:val="single" w:sz="4" w:space="0" w:color="000000"/>
            </w:tcBorders>
            <w:shd w:val="clear" w:color="auto" w:fill="D9D9D9"/>
          </w:tcPr>
          <w:p w:rsidR="000B64CA" w:rsidRDefault="00165182">
            <w:pPr>
              <w:jc w:val="right"/>
            </w:pPr>
            <w:r>
              <w:rPr>
                <w:rFonts w:ascii="Arial" w:eastAsia="Arial" w:hAnsi="Arial" w:cs="Arial"/>
                <w:sz w:val="20"/>
                <w:szCs w:val="20"/>
              </w:rPr>
              <w:t>5</w:t>
            </w:r>
          </w:p>
        </w:tc>
      </w:tr>
    </w:tbl>
    <w:p w:rsidR="000B64CA" w:rsidRPr="003A261A" w:rsidRDefault="003A261A" w:rsidP="003A261A">
      <w:pPr>
        <w:rPr>
          <w:sz w:val="20"/>
          <w:szCs w:val="20"/>
        </w:rPr>
      </w:pPr>
      <w:r w:rsidRPr="003A261A">
        <w:rPr>
          <w:sz w:val="20"/>
          <w:szCs w:val="20"/>
        </w:rPr>
        <w:t>* Les remises de sprint comprennent le code fonctionnel ainsi que la documentation attenante.</w:t>
      </w:r>
    </w:p>
    <w:p w:rsidR="003A261A" w:rsidRPr="003A261A" w:rsidRDefault="003A261A" w:rsidP="003A261A">
      <w:pPr>
        <w:rPr>
          <w:sz w:val="20"/>
          <w:szCs w:val="20"/>
        </w:rPr>
      </w:pPr>
      <w:r w:rsidRPr="003A261A">
        <w:rPr>
          <w:sz w:val="20"/>
          <w:szCs w:val="20"/>
        </w:rPr>
        <w:t>** Les semaines visées le sont à titre prospectif et pourraient être modifiées en cours de session</w:t>
      </w:r>
    </w:p>
    <w:p w:rsidR="000B64CA" w:rsidRDefault="000B64CA"/>
    <w:p w:rsidR="000B64CA" w:rsidRDefault="00165182">
      <w:r>
        <w:rPr>
          <w:rFonts w:ascii="Arial" w:eastAsia="Arial" w:hAnsi="Arial" w:cs="Arial"/>
          <w:b/>
          <w:sz w:val="22"/>
          <w:szCs w:val="22"/>
        </w:rPr>
        <w:t>Les activités d'évaluation</w:t>
      </w:r>
    </w:p>
    <w:p w:rsidR="000B64CA" w:rsidRDefault="000B64CA"/>
    <w:p w:rsidR="000B64CA" w:rsidRDefault="00165182">
      <w:r>
        <w:rPr>
          <w:rFonts w:ascii="Arial" w:eastAsia="Arial" w:hAnsi="Arial" w:cs="Arial"/>
          <w:i/>
          <w:sz w:val="22"/>
          <w:szCs w:val="22"/>
        </w:rPr>
        <w:t>L'évaluation formative</w:t>
      </w:r>
    </w:p>
    <w:p w:rsidR="000B64CA" w:rsidRDefault="00165182">
      <w:r>
        <w:rPr>
          <w:rFonts w:ascii="Arial" w:eastAsia="Arial" w:hAnsi="Arial" w:cs="Arial"/>
          <w:sz w:val="22"/>
          <w:szCs w:val="22"/>
        </w:rPr>
        <w:t>L'étudiant sera suivi en cours de session par l'enseignant afin d'assurer le bon déroulement des activités de production. L'évaluation courante du travail par l'enseignant permettra à l'étudiant d'apporter les correctifs durant la progression du développement.</w:t>
      </w:r>
    </w:p>
    <w:p w:rsidR="000B64CA" w:rsidRDefault="000B64CA"/>
    <w:p w:rsidR="000B64CA" w:rsidRDefault="00165182">
      <w:r>
        <w:rPr>
          <w:rFonts w:ascii="Arial" w:eastAsia="Arial" w:hAnsi="Arial" w:cs="Arial"/>
          <w:sz w:val="22"/>
          <w:szCs w:val="22"/>
        </w:rPr>
        <w:t>L'enseignant agit à titre de personne ressource, c'est-à-dire qu'il guide au besoin l'étudiant dans les différentes étapes de mise en oeuvre et offre une assistance technique.</w:t>
      </w:r>
    </w:p>
    <w:p w:rsidR="000B64CA" w:rsidRDefault="000B64CA"/>
    <w:p w:rsidR="000B64CA" w:rsidRDefault="00165182">
      <w:r>
        <w:rPr>
          <w:rFonts w:ascii="Arial" w:eastAsia="Arial" w:hAnsi="Arial" w:cs="Arial"/>
          <w:i/>
          <w:sz w:val="22"/>
          <w:szCs w:val="22"/>
        </w:rPr>
        <w:t>L'évaluation sommative</w:t>
      </w:r>
    </w:p>
    <w:p w:rsidR="000B64CA" w:rsidRDefault="00165182">
      <w:r>
        <w:rPr>
          <w:rFonts w:ascii="Arial" w:eastAsia="Arial" w:hAnsi="Arial" w:cs="Arial"/>
          <w:sz w:val="22"/>
          <w:szCs w:val="22"/>
        </w:rPr>
        <w:t>L'évaluation sommative de ce cours se fera par l'évaluation des différentes phases du projet.</w:t>
      </w:r>
    </w:p>
    <w:p w:rsidR="000B64CA" w:rsidRDefault="00165182">
      <w:r>
        <w:rPr>
          <w:rFonts w:ascii="Arial" w:eastAsia="Arial" w:hAnsi="Arial" w:cs="Arial"/>
          <w:sz w:val="22"/>
          <w:szCs w:val="22"/>
        </w:rPr>
        <w:t>L’évaluation se fera à partir :</w:t>
      </w:r>
    </w:p>
    <w:p w:rsidR="000B64CA" w:rsidRDefault="00165182">
      <w:pPr>
        <w:numPr>
          <w:ilvl w:val="0"/>
          <w:numId w:val="1"/>
        </w:numPr>
        <w:ind w:hanging="360"/>
        <w:rPr>
          <w:sz w:val="22"/>
          <w:szCs w:val="22"/>
        </w:rPr>
      </w:pPr>
      <w:r>
        <w:rPr>
          <w:rFonts w:ascii="Arial" w:eastAsia="Arial" w:hAnsi="Arial" w:cs="Arial"/>
          <w:sz w:val="22"/>
          <w:szCs w:val="22"/>
        </w:rPr>
        <w:t>des documentations produites (analyse de la mise en œuvre, planification, usagers et techniques)</w:t>
      </w:r>
      <w:r>
        <w:rPr>
          <w:rFonts w:ascii="Arial" w:eastAsia="Arial" w:hAnsi="Arial" w:cs="Arial"/>
          <w:sz w:val="22"/>
          <w:szCs w:val="22"/>
        </w:rPr>
        <w:tab/>
      </w:r>
    </w:p>
    <w:p w:rsidR="000B64CA" w:rsidRDefault="00165182">
      <w:pPr>
        <w:numPr>
          <w:ilvl w:val="0"/>
          <w:numId w:val="1"/>
        </w:numPr>
        <w:ind w:hanging="360"/>
        <w:rPr>
          <w:sz w:val="22"/>
          <w:szCs w:val="22"/>
        </w:rPr>
      </w:pPr>
      <w:r>
        <w:rPr>
          <w:rFonts w:ascii="Arial" w:eastAsia="Arial" w:hAnsi="Arial" w:cs="Arial"/>
          <w:sz w:val="22"/>
          <w:szCs w:val="22"/>
        </w:rPr>
        <w:t>la fonctionnalité de l’application, testée par le professeur</w:t>
      </w:r>
    </w:p>
    <w:p w:rsidR="000B64CA" w:rsidRDefault="00165182">
      <w:pPr>
        <w:numPr>
          <w:ilvl w:val="0"/>
          <w:numId w:val="1"/>
        </w:numPr>
        <w:ind w:hanging="360"/>
        <w:rPr>
          <w:sz w:val="22"/>
          <w:szCs w:val="22"/>
        </w:rPr>
      </w:pPr>
      <w:r>
        <w:rPr>
          <w:rFonts w:ascii="Arial" w:eastAsia="Arial" w:hAnsi="Arial" w:cs="Arial"/>
          <w:sz w:val="22"/>
          <w:szCs w:val="22"/>
        </w:rPr>
        <w:t>de la présentation par l’équipe, démonstration et vidéo</w:t>
      </w:r>
    </w:p>
    <w:p w:rsidR="000B64CA" w:rsidRDefault="00165182">
      <w:pPr>
        <w:numPr>
          <w:ilvl w:val="0"/>
          <w:numId w:val="1"/>
        </w:numPr>
        <w:ind w:hanging="360"/>
        <w:rPr>
          <w:sz w:val="22"/>
          <w:szCs w:val="22"/>
        </w:rPr>
      </w:pPr>
      <w:r>
        <w:rPr>
          <w:rFonts w:ascii="Arial" w:eastAsia="Arial" w:hAnsi="Arial" w:cs="Arial"/>
          <w:sz w:val="22"/>
          <w:szCs w:val="22"/>
        </w:rPr>
        <w:t>Auto-évaluations finales</w:t>
      </w:r>
    </w:p>
    <w:p w:rsidR="000B64CA" w:rsidRDefault="000B64CA"/>
    <w:p w:rsidR="000B64CA" w:rsidRDefault="000B64CA"/>
    <w:p w:rsidR="000B64CA" w:rsidRDefault="00165182">
      <w:r>
        <w:rPr>
          <w:rFonts w:ascii="Arial" w:eastAsia="Arial" w:hAnsi="Arial" w:cs="Arial"/>
          <w:b/>
        </w:rPr>
        <w:t>Ce qui est attendu de vous :</w:t>
      </w:r>
    </w:p>
    <w:p w:rsidR="000B64CA" w:rsidRDefault="00165182">
      <w:pPr>
        <w:numPr>
          <w:ilvl w:val="0"/>
          <w:numId w:val="5"/>
        </w:numPr>
        <w:ind w:left="720" w:hanging="360"/>
        <w:rPr>
          <w:sz w:val="22"/>
          <w:szCs w:val="22"/>
        </w:rPr>
      </w:pPr>
      <w:r>
        <w:rPr>
          <w:rFonts w:ascii="Arial" w:eastAsia="Arial" w:hAnsi="Arial" w:cs="Arial"/>
          <w:sz w:val="22"/>
          <w:szCs w:val="22"/>
        </w:rPr>
        <w:t>une présence active à chacun des cours est capitale</w:t>
      </w:r>
    </w:p>
    <w:p w:rsidR="000B64CA" w:rsidRDefault="00165182">
      <w:pPr>
        <w:numPr>
          <w:ilvl w:val="0"/>
          <w:numId w:val="5"/>
        </w:numPr>
        <w:ind w:left="720" w:hanging="360"/>
        <w:rPr>
          <w:sz w:val="22"/>
          <w:szCs w:val="22"/>
        </w:rPr>
      </w:pPr>
      <w:r>
        <w:rPr>
          <w:rFonts w:ascii="Arial" w:eastAsia="Arial" w:hAnsi="Arial" w:cs="Arial"/>
          <w:sz w:val="22"/>
          <w:szCs w:val="22"/>
        </w:rPr>
        <w:t>être capable de s'auto-évaluer et d'aller chercher de l'aide s'il y a problème</w:t>
      </w:r>
    </w:p>
    <w:p w:rsidR="000B64CA" w:rsidRDefault="00165182">
      <w:pPr>
        <w:numPr>
          <w:ilvl w:val="0"/>
          <w:numId w:val="5"/>
        </w:numPr>
        <w:ind w:left="720" w:hanging="360"/>
        <w:rPr>
          <w:sz w:val="22"/>
          <w:szCs w:val="22"/>
        </w:rPr>
      </w:pPr>
      <w:r>
        <w:rPr>
          <w:rFonts w:ascii="Arial" w:eastAsia="Arial" w:hAnsi="Arial" w:cs="Arial"/>
          <w:sz w:val="22"/>
          <w:szCs w:val="22"/>
        </w:rPr>
        <w:t>participer activement aux activités de l’équipe</w:t>
      </w:r>
    </w:p>
    <w:p w:rsidR="000B64CA" w:rsidRDefault="00165182">
      <w:pPr>
        <w:numPr>
          <w:ilvl w:val="0"/>
          <w:numId w:val="5"/>
        </w:numPr>
        <w:ind w:left="720" w:hanging="360"/>
        <w:rPr>
          <w:sz w:val="22"/>
          <w:szCs w:val="22"/>
        </w:rPr>
      </w:pPr>
      <w:r>
        <w:rPr>
          <w:rFonts w:ascii="Arial" w:eastAsia="Arial" w:hAnsi="Arial" w:cs="Arial"/>
          <w:sz w:val="22"/>
          <w:szCs w:val="22"/>
        </w:rPr>
        <w:t>manifester une attitude positive et agréable envers ses collègues et l'enseignant</w:t>
      </w:r>
    </w:p>
    <w:p w:rsidR="000B64CA" w:rsidRDefault="00165182">
      <w:pPr>
        <w:numPr>
          <w:ilvl w:val="0"/>
          <w:numId w:val="5"/>
        </w:numPr>
        <w:ind w:left="720" w:hanging="360"/>
        <w:rPr>
          <w:sz w:val="22"/>
          <w:szCs w:val="22"/>
        </w:rPr>
      </w:pPr>
      <w:r>
        <w:rPr>
          <w:rFonts w:ascii="Arial" w:eastAsia="Arial" w:hAnsi="Arial" w:cs="Arial"/>
          <w:sz w:val="22"/>
          <w:szCs w:val="22"/>
        </w:rPr>
        <w:t>ne pas manger ou boire dans les locaux informatiques.</w:t>
      </w:r>
    </w:p>
    <w:p w:rsidR="000B64CA" w:rsidRDefault="000B64CA"/>
    <w:p w:rsidR="000B64CA" w:rsidRDefault="000B64CA"/>
    <w:p w:rsidR="000B64CA" w:rsidRDefault="00165182">
      <w:r>
        <w:rPr>
          <w:rFonts w:ascii="Arial" w:eastAsia="Arial" w:hAnsi="Arial" w:cs="Arial"/>
          <w:b/>
        </w:rPr>
        <w:t>3- Environnement du cours</w:t>
      </w:r>
    </w:p>
    <w:p w:rsidR="000B64CA" w:rsidRDefault="00165182">
      <w:r>
        <w:rPr>
          <w:rFonts w:ascii="Arial" w:eastAsia="Arial" w:hAnsi="Arial" w:cs="Arial"/>
          <w:sz w:val="22"/>
          <w:szCs w:val="22"/>
        </w:rPr>
        <w:t>Blender(2.74), Python3</w:t>
      </w:r>
      <w:r w:rsidR="003A261A">
        <w:rPr>
          <w:rFonts w:ascii="Arial" w:eastAsia="Arial" w:hAnsi="Arial" w:cs="Arial"/>
          <w:sz w:val="22"/>
          <w:szCs w:val="22"/>
        </w:rPr>
        <w:t>,</w:t>
      </w:r>
      <w:r>
        <w:rPr>
          <w:rFonts w:ascii="Arial" w:eastAsia="Arial" w:hAnsi="Arial" w:cs="Arial"/>
          <w:sz w:val="22"/>
          <w:szCs w:val="22"/>
        </w:rPr>
        <w:t xml:space="preserve"> – autres… (</w:t>
      </w:r>
      <w:r w:rsidR="003A261A">
        <w:rPr>
          <w:rFonts w:ascii="Arial" w:eastAsia="Arial" w:hAnsi="Arial" w:cs="Arial"/>
          <w:sz w:val="22"/>
          <w:szCs w:val="22"/>
        </w:rPr>
        <w:t>BGUI, Pyro4</w:t>
      </w:r>
      <w:r>
        <w:rPr>
          <w:rFonts w:ascii="Arial" w:eastAsia="Arial" w:hAnsi="Arial" w:cs="Arial"/>
          <w:sz w:val="22"/>
          <w:szCs w:val="22"/>
        </w:rPr>
        <w:t>, PIL, etc)</w:t>
      </w:r>
    </w:p>
    <w:p w:rsidR="000B64CA" w:rsidRDefault="000B64CA">
      <w:pPr>
        <w:tabs>
          <w:tab w:val="center" w:pos="4536"/>
          <w:tab w:val="right" w:pos="9072"/>
        </w:tabs>
      </w:pPr>
    </w:p>
    <w:p w:rsidR="000B64CA" w:rsidRDefault="00165182">
      <w:pPr>
        <w:tabs>
          <w:tab w:val="center" w:pos="4536"/>
          <w:tab w:val="right" w:pos="9072"/>
        </w:tabs>
      </w:pPr>
      <w:r>
        <w:rPr>
          <w:rFonts w:ascii="Arial" w:eastAsia="Arial" w:hAnsi="Arial" w:cs="Arial"/>
          <w:b/>
        </w:rPr>
        <w:t>4.  Bibliographie</w:t>
      </w:r>
    </w:p>
    <w:p w:rsidR="000B64CA" w:rsidRDefault="000B64CA">
      <w:pPr>
        <w:tabs>
          <w:tab w:val="center" w:pos="4536"/>
          <w:tab w:val="right" w:pos="9072"/>
        </w:tabs>
      </w:pPr>
    </w:p>
    <w:p w:rsidR="000B64CA" w:rsidRDefault="00165182">
      <w:pPr>
        <w:tabs>
          <w:tab w:val="center" w:pos="4536"/>
          <w:tab w:val="right" w:pos="9072"/>
        </w:tabs>
      </w:pPr>
      <w:r>
        <w:rPr>
          <w:rFonts w:ascii="Arial" w:eastAsia="Arial" w:hAnsi="Arial" w:cs="Arial"/>
          <w:sz w:val="22"/>
          <w:szCs w:val="22"/>
        </w:rPr>
        <w:t>Livre obligatoire : aucun</w:t>
      </w:r>
    </w:p>
    <w:p w:rsidR="000B64CA" w:rsidRDefault="000B64CA">
      <w:pPr>
        <w:tabs>
          <w:tab w:val="clear" w:pos="720"/>
          <w:tab w:val="clear" w:pos="1080"/>
          <w:tab w:val="clear" w:pos="1440"/>
          <w:tab w:val="clear" w:pos="9360"/>
          <w:tab w:val="left" w:pos="-718"/>
          <w:tab w:val="left" w:pos="2"/>
          <w:tab w:val="left" w:pos="722"/>
          <w:tab w:val="left" w:pos="902"/>
          <w:tab w:val="left" w:pos="1082"/>
          <w:tab w:val="left" w:pos="1442"/>
          <w:tab w:val="left" w:pos="1802"/>
          <w:tab w:val="left" w:pos="2162"/>
          <w:tab w:val="left" w:pos="2522"/>
          <w:tab w:val="left" w:pos="2882"/>
          <w:tab w:val="left" w:pos="4322"/>
          <w:tab w:val="left" w:pos="5042"/>
          <w:tab w:val="center" w:pos="5402"/>
          <w:tab w:val="left" w:pos="5762"/>
          <w:tab w:val="left" w:pos="6482"/>
          <w:tab w:val="left" w:pos="7202"/>
          <w:tab w:val="left" w:pos="7922"/>
          <w:tab w:val="left" w:pos="8642"/>
          <w:tab w:val="left" w:pos="9362"/>
          <w:tab w:val="left" w:pos="10082"/>
        </w:tabs>
        <w:ind w:left="361" w:hanging="181"/>
      </w:pPr>
    </w:p>
    <w:p w:rsidR="000B64CA" w:rsidRDefault="000B64CA"/>
    <w:p w:rsidR="000B64CA" w:rsidRDefault="000B64CA">
      <w:pPr>
        <w:tabs>
          <w:tab w:val="center" w:pos="4536"/>
          <w:tab w:val="right" w:pos="9072"/>
        </w:tabs>
      </w:pPr>
    </w:p>
    <w:p w:rsidR="000B64CA" w:rsidRDefault="00165182">
      <w:r>
        <w:br w:type="page"/>
      </w:r>
    </w:p>
    <w:p w:rsidR="000B64CA" w:rsidRDefault="000B64CA">
      <w:pPr>
        <w:tabs>
          <w:tab w:val="center" w:pos="4536"/>
          <w:tab w:val="right" w:pos="9072"/>
        </w:tabs>
      </w:pPr>
    </w:p>
    <w:p w:rsidR="000B64CA" w:rsidRDefault="00165182">
      <w:pPr>
        <w:tabs>
          <w:tab w:val="center" w:pos="4320"/>
          <w:tab w:val="right" w:pos="8640"/>
        </w:tabs>
        <w:spacing w:line="276" w:lineRule="auto"/>
        <w:jc w:val="left"/>
      </w:pPr>
      <w:r>
        <w:rPr>
          <w:rFonts w:ascii="Calibri" w:eastAsia="Calibri" w:hAnsi="Calibri" w:cs="Calibri"/>
          <w:b/>
          <w:i/>
          <w:color w:val="00000A"/>
          <w:sz w:val="28"/>
          <w:szCs w:val="28"/>
        </w:rPr>
        <w:t>5.</w:t>
      </w:r>
      <w:r>
        <w:rPr>
          <w:rFonts w:ascii="Arial Black" w:eastAsia="Arial Black" w:hAnsi="Arial Black" w:cs="Arial Black"/>
          <w:shd w:val="clear" w:color="auto" w:fill="CCCCCC"/>
        </w:rPr>
        <w:t>Techniques de l’informatique</w:t>
      </w:r>
    </w:p>
    <w:p w:rsidR="000B64CA" w:rsidRDefault="00165182">
      <w:pPr>
        <w:tabs>
          <w:tab w:val="center" w:pos="4320"/>
          <w:tab w:val="right" w:pos="8640"/>
        </w:tabs>
        <w:spacing w:line="276" w:lineRule="auto"/>
        <w:jc w:val="left"/>
      </w:pPr>
      <w:r>
        <w:rPr>
          <w:i/>
          <w:shd w:val="clear" w:color="auto" w:fill="CCCCCC"/>
        </w:rPr>
        <w:t>Règles d’encadrement départementales relatives à l’évaluation des apprentissages (juin 2015)</w:t>
      </w:r>
    </w:p>
    <w:p w:rsidR="000B64CA" w:rsidRDefault="000B64CA">
      <w:pPr>
        <w:tabs>
          <w:tab w:val="center" w:pos="4320"/>
          <w:tab w:val="right" w:pos="8640"/>
        </w:tabs>
        <w:spacing w:line="276" w:lineRule="auto"/>
        <w:jc w:val="left"/>
      </w:pPr>
    </w:p>
    <w:p w:rsidR="000B64CA" w:rsidRDefault="00165182">
      <w:pPr>
        <w:tabs>
          <w:tab w:val="center" w:pos="4320"/>
          <w:tab w:val="right" w:pos="8640"/>
        </w:tabs>
        <w:spacing w:line="276" w:lineRule="auto"/>
        <w:jc w:val="left"/>
      </w:pPr>
      <w:r>
        <w:rPr>
          <w:rFonts w:ascii="Cambria" w:eastAsia="Cambria" w:hAnsi="Cambria" w:cs="Cambria"/>
          <w:sz w:val="20"/>
          <w:szCs w:val="20"/>
        </w:rPr>
        <w:t xml:space="preserve">Les </w:t>
      </w:r>
      <w:r>
        <w:rPr>
          <w:rFonts w:ascii="Cambria" w:eastAsia="Cambria" w:hAnsi="Cambria" w:cs="Cambria"/>
          <w:i/>
          <w:sz w:val="20"/>
          <w:szCs w:val="20"/>
        </w:rPr>
        <w:t xml:space="preserve">règles d’encadrement départementales </w:t>
      </w:r>
      <w:r>
        <w:rPr>
          <w:rFonts w:ascii="Cambria" w:eastAsia="Cambria" w:hAnsi="Cambria" w:cs="Cambria"/>
          <w:sz w:val="20"/>
          <w:szCs w:val="20"/>
        </w:rPr>
        <w:t xml:space="preserve">précisent certaines modalités relatives à la </w:t>
      </w:r>
      <w:r>
        <w:rPr>
          <w:rFonts w:ascii="Cambria" w:eastAsia="Cambria" w:hAnsi="Cambria" w:cs="Cambria"/>
          <w:i/>
          <w:sz w:val="20"/>
          <w:szCs w:val="20"/>
        </w:rPr>
        <w:t>Politique institutionnelle d’évaluation des apprentissages</w:t>
      </w:r>
      <w:r>
        <w:rPr>
          <w:rFonts w:ascii="Cambria" w:eastAsia="Cambria" w:hAnsi="Cambria" w:cs="Cambria"/>
          <w:sz w:val="20"/>
          <w:szCs w:val="20"/>
        </w:rPr>
        <w:t xml:space="preserve"> du cégep du Vieux Montréal, telle que modifiée le 11 juin 2014. Nous invitons les élèves à la consulter :</w:t>
      </w:r>
    </w:p>
    <w:p w:rsidR="000B64CA" w:rsidRDefault="00D76647">
      <w:pPr>
        <w:tabs>
          <w:tab w:val="center" w:pos="4320"/>
          <w:tab w:val="right" w:pos="8640"/>
        </w:tabs>
        <w:spacing w:line="276" w:lineRule="auto"/>
        <w:jc w:val="left"/>
      </w:pPr>
      <w:hyperlink r:id="rId9">
        <w:r w:rsidR="00165182">
          <w:rPr>
            <w:b/>
            <w:color w:val="0000FF"/>
            <w:sz w:val="18"/>
            <w:szCs w:val="18"/>
            <w:u w:val="single"/>
          </w:rPr>
          <w:t>http://www.cvm.qc.ca/cegep/reglesPolitiques/Documents/Politiques/PolitiqueInstitutionnelleEvaluation_des_apprentissages.pdf</w:t>
        </w:r>
      </w:hyperlink>
      <w:hyperlink r:id="rId10"/>
    </w:p>
    <w:p w:rsidR="000B64CA" w:rsidRDefault="00D76647">
      <w:pPr>
        <w:tabs>
          <w:tab w:val="center" w:pos="4320"/>
          <w:tab w:val="right" w:pos="8640"/>
        </w:tabs>
        <w:spacing w:line="276" w:lineRule="auto"/>
        <w:jc w:val="left"/>
      </w:pPr>
      <w:hyperlink r:id="rId11"/>
    </w:p>
    <w:p w:rsidR="000B64CA" w:rsidRDefault="00165182">
      <w:pPr>
        <w:tabs>
          <w:tab w:val="center" w:pos="4320"/>
          <w:tab w:val="right" w:pos="8640"/>
        </w:tabs>
        <w:spacing w:line="276" w:lineRule="auto"/>
        <w:jc w:val="left"/>
      </w:pPr>
      <w:r>
        <w:rPr>
          <w:rFonts w:ascii="Cambria" w:eastAsia="Cambria" w:hAnsi="Cambria" w:cs="Cambria"/>
          <w:b/>
          <w:sz w:val="20"/>
          <w:szCs w:val="20"/>
        </w:rPr>
        <w:t>ÉPREUVE CERTIFICATIVE</w:t>
      </w:r>
    </w:p>
    <w:p w:rsidR="000B64CA" w:rsidRDefault="00165182">
      <w:pPr>
        <w:tabs>
          <w:tab w:val="center" w:pos="4320"/>
          <w:tab w:val="right" w:pos="8640"/>
        </w:tabs>
        <w:spacing w:line="276" w:lineRule="auto"/>
        <w:jc w:val="left"/>
      </w:pPr>
      <w:r>
        <w:rPr>
          <w:rFonts w:ascii="Cambria" w:eastAsia="Cambria" w:hAnsi="Cambria" w:cs="Cambria"/>
          <w:sz w:val="20"/>
          <w:szCs w:val="20"/>
        </w:rPr>
        <w:t>La pondération de l’épreuve certificative sera d’au moins 30% de la note finale.</w:t>
      </w:r>
    </w:p>
    <w:p w:rsidR="000B64CA" w:rsidRDefault="000B64CA">
      <w:pPr>
        <w:tabs>
          <w:tab w:val="center" w:pos="4320"/>
          <w:tab w:val="right" w:pos="8640"/>
        </w:tabs>
        <w:spacing w:line="276" w:lineRule="auto"/>
        <w:jc w:val="left"/>
      </w:pPr>
    </w:p>
    <w:p w:rsidR="000B64CA" w:rsidRDefault="00165182">
      <w:pPr>
        <w:tabs>
          <w:tab w:val="center" w:pos="4320"/>
          <w:tab w:val="right" w:pos="8640"/>
        </w:tabs>
        <w:spacing w:line="276" w:lineRule="auto"/>
        <w:jc w:val="left"/>
      </w:pPr>
      <w:r>
        <w:rPr>
          <w:rFonts w:ascii="Cambria" w:eastAsia="Cambria" w:hAnsi="Cambria" w:cs="Cambria"/>
          <w:sz w:val="20"/>
          <w:szCs w:val="20"/>
        </w:rPr>
        <w:t>Dans le cas où l’épreuve certificative est réalisée en équipe, la note comprendra une portion attribuée individuellement à chaque membre de l’équipe. Cette portion sera d’au moins 50% de la note de l’épreuve.</w:t>
      </w:r>
    </w:p>
    <w:p w:rsidR="000B64CA" w:rsidRDefault="000B64CA">
      <w:pPr>
        <w:tabs>
          <w:tab w:val="center" w:pos="4320"/>
          <w:tab w:val="right" w:pos="8640"/>
        </w:tabs>
        <w:spacing w:line="276" w:lineRule="auto"/>
        <w:jc w:val="left"/>
      </w:pPr>
    </w:p>
    <w:p w:rsidR="000B64CA" w:rsidRDefault="00165182">
      <w:pPr>
        <w:tabs>
          <w:tab w:val="center" w:pos="4320"/>
          <w:tab w:val="right" w:pos="8640"/>
        </w:tabs>
        <w:spacing w:line="276" w:lineRule="auto"/>
        <w:jc w:val="left"/>
      </w:pPr>
      <w:r>
        <w:rPr>
          <w:rFonts w:ascii="Cambria" w:eastAsia="Cambria" w:hAnsi="Cambria" w:cs="Cambria"/>
          <w:sz w:val="20"/>
          <w:szCs w:val="20"/>
        </w:rPr>
        <w:t xml:space="preserve">L’épreuve certification pourra être un examen, un travail ou une combinaison d’un travail </w:t>
      </w:r>
      <w:r>
        <w:rPr>
          <w:rFonts w:ascii="Cambria" w:eastAsia="Cambria" w:hAnsi="Cambria" w:cs="Cambria"/>
          <w:b/>
          <w:sz w:val="20"/>
          <w:szCs w:val="20"/>
        </w:rPr>
        <w:t>et</w:t>
      </w:r>
      <w:r>
        <w:rPr>
          <w:rFonts w:ascii="Cambria" w:eastAsia="Cambria" w:hAnsi="Cambria" w:cs="Cambria"/>
          <w:sz w:val="20"/>
          <w:szCs w:val="20"/>
        </w:rPr>
        <w:t xml:space="preserve"> d’un examen.</w:t>
      </w:r>
    </w:p>
    <w:p w:rsidR="000B64CA" w:rsidRDefault="000B64CA">
      <w:pPr>
        <w:tabs>
          <w:tab w:val="center" w:pos="4320"/>
          <w:tab w:val="right" w:pos="8640"/>
        </w:tabs>
        <w:spacing w:line="276" w:lineRule="auto"/>
        <w:jc w:val="left"/>
      </w:pPr>
    </w:p>
    <w:p w:rsidR="000B64CA" w:rsidRDefault="00165182">
      <w:pPr>
        <w:tabs>
          <w:tab w:val="center" w:pos="4320"/>
          <w:tab w:val="right" w:pos="8640"/>
        </w:tabs>
        <w:spacing w:line="276" w:lineRule="auto"/>
        <w:jc w:val="left"/>
      </w:pPr>
      <w:r>
        <w:rPr>
          <w:rFonts w:ascii="Cambria" w:eastAsia="Cambria" w:hAnsi="Cambria" w:cs="Cambria"/>
          <w:b/>
          <w:sz w:val="20"/>
          <w:szCs w:val="20"/>
        </w:rPr>
        <w:t>2.</w:t>
      </w:r>
      <w:r>
        <w:rPr>
          <w:rFonts w:ascii="Cambria" w:eastAsia="Cambria" w:hAnsi="Cambria" w:cs="Cambria"/>
          <w:sz w:val="20"/>
          <w:szCs w:val="20"/>
        </w:rPr>
        <w:tab/>
      </w:r>
      <w:r>
        <w:rPr>
          <w:rFonts w:ascii="Cambria" w:eastAsia="Cambria" w:hAnsi="Cambria" w:cs="Cambria"/>
          <w:b/>
          <w:sz w:val="20"/>
          <w:szCs w:val="20"/>
        </w:rPr>
        <w:t>NOTE DE PASSAGE</w:t>
      </w:r>
    </w:p>
    <w:p w:rsidR="000B64CA" w:rsidRDefault="00165182">
      <w:pPr>
        <w:tabs>
          <w:tab w:val="center" w:pos="4320"/>
          <w:tab w:val="right" w:pos="8640"/>
        </w:tabs>
        <w:spacing w:line="276" w:lineRule="auto"/>
        <w:jc w:val="left"/>
      </w:pPr>
      <w:r>
        <w:rPr>
          <w:rFonts w:ascii="Cambria" w:eastAsia="Cambria" w:hAnsi="Cambria" w:cs="Cambria"/>
          <w:sz w:val="20"/>
          <w:szCs w:val="20"/>
        </w:rPr>
        <w:t>Dans le cas où le résultat de l’étudiant se situe dans un intervalle compris entre 55% et 59%, il est de la responsabilité de l’enseignant de juger de l’atteinte ou non par l’étudiant de l’objectif global du cours. L’étudiant peut ainsi se voir attribuer ou refuser la note de passage. Lorsque</w:t>
      </w:r>
      <w:r>
        <w:rPr>
          <w:rFonts w:ascii="Cambria" w:eastAsia="Cambria" w:hAnsi="Cambria" w:cs="Cambria"/>
          <w:color w:val="221E1F"/>
          <w:sz w:val="20"/>
          <w:szCs w:val="20"/>
        </w:rPr>
        <w:t xml:space="preserve"> l’enseignant juge finalement de l’atteinte de l’objectif global, la note finale inscrite au dossier est de 60%. Dans les cas où l’enseignant juge que l’objectif global n’est pas atteint, c’est la note réelle obtenue par l’étudiant qui sera inscrite (ex. : 57%).</w:t>
      </w:r>
    </w:p>
    <w:p w:rsidR="000B64CA" w:rsidRDefault="000B64CA">
      <w:pPr>
        <w:tabs>
          <w:tab w:val="center" w:pos="4320"/>
          <w:tab w:val="right" w:pos="8640"/>
        </w:tabs>
        <w:spacing w:line="276" w:lineRule="auto"/>
        <w:jc w:val="left"/>
      </w:pPr>
    </w:p>
    <w:p w:rsidR="000B64CA" w:rsidRDefault="00165182">
      <w:pPr>
        <w:tabs>
          <w:tab w:val="center" w:pos="4320"/>
          <w:tab w:val="right" w:pos="8640"/>
        </w:tabs>
        <w:spacing w:line="276" w:lineRule="auto"/>
        <w:jc w:val="left"/>
      </w:pPr>
      <w:r>
        <w:rPr>
          <w:rFonts w:ascii="Cambria" w:eastAsia="Cambria" w:hAnsi="Cambria" w:cs="Cambria"/>
          <w:b/>
          <w:sz w:val="20"/>
          <w:szCs w:val="20"/>
        </w:rPr>
        <w:t>3.</w:t>
      </w:r>
      <w:r>
        <w:rPr>
          <w:rFonts w:ascii="Cambria" w:eastAsia="Cambria" w:hAnsi="Cambria" w:cs="Cambria"/>
          <w:b/>
          <w:sz w:val="20"/>
          <w:szCs w:val="20"/>
        </w:rPr>
        <w:tab/>
        <w:t>DOUBLE SEUIL</w:t>
      </w:r>
    </w:p>
    <w:p w:rsidR="000B64CA" w:rsidRDefault="00165182">
      <w:pPr>
        <w:tabs>
          <w:tab w:val="center" w:pos="4320"/>
          <w:tab w:val="right" w:pos="8640"/>
        </w:tabs>
        <w:spacing w:line="276" w:lineRule="auto"/>
        <w:jc w:val="left"/>
      </w:pPr>
      <w:r>
        <w:rPr>
          <w:rFonts w:ascii="Cambria" w:eastAsia="Cambria" w:hAnsi="Cambria" w:cs="Cambria"/>
          <w:sz w:val="20"/>
          <w:szCs w:val="20"/>
        </w:rPr>
        <w:t xml:space="preserve">3.1 Pour garantir la réussite de l’objectif global du cours, un professeur peut appliquer un double seuil de passage. Ainsi, pour réussir le cours, l’étudiant doit obtenir 60 % à l’épreuve certificative et 60 % pour l’ensemble des évaluations incluant l’épreuve certificative. </w:t>
      </w:r>
    </w:p>
    <w:p w:rsidR="000B64CA" w:rsidRDefault="000B64CA">
      <w:pPr>
        <w:tabs>
          <w:tab w:val="center" w:pos="4320"/>
          <w:tab w:val="right" w:pos="8640"/>
        </w:tabs>
        <w:spacing w:line="276" w:lineRule="auto"/>
        <w:jc w:val="left"/>
      </w:pPr>
    </w:p>
    <w:p w:rsidR="000B64CA" w:rsidRDefault="00165182">
      <w:pPr>
        <w:tabs>
          <w:tab w:val="center" w:pos="4320"/>
          <w:tab w:val="right" w:pos="8640"/>
        </w:tabs>
        <w:spacing w:line="276" w:lineRule="auto"/>
        <w:jc w:val="left"/>
      </w:pPr>
      <w:r>
        <w:rPr>
          <w:rFonts w:ascii="Cambria" w:eastAsia="Cambria" w:hAnsi="Cambria" w:cs="Cambria"/>
          <w:sz w:val="20"/>
          <w:szCs w:val="20"/>
        </w:rPr>
        <w:t>3.2 L’existence d’un double seuil doit être précisée dans le plan de cours, de même que les modalités qui s’y appliquent.</w:t>
      </w:r>
    </w:p>
    <w:p w:rsidR="000B64CA" w:rsidRDefault="000B64CA">
      <w:pPr>
        <w:tabs>
          <w:tab w:val="center" w:pos="4320"/>
          <w:tab w:val="right" w:pos="8640"/>
        </w:tabs>
        <w:spacing w:line="276" w:lineRule="auto"/>
        <w:jc w:val="left"/>
      </w:pPr>
    </w:p>
    <w:p w:rsidR="000B64CA" w:rsidRDefault="00165182">
      <w:pPr>
        <w:tabs>
          <w:tab w:val="center" w:pos="4320"/>
          <w:tab w:val="right" w:pos="8640"/>
        </w:tabs>
        <w:spacing w:line="276" w:lineRule="auto"/>
        <w:jc w:val="left"/>
      </w:pPr>
      <w:r>
        <w:rPr>
          <w:rFonts w:ascii="Cambria" w:eastAsia="Cambria" w:hAnsi="Cambria" w:cs="Cambria"/>
          <w:sz w:val="20"/>
          <w:szCs w:val="20"/>
        </w:rPr>
        <w:t xml:space="preserve">3.3 Lorsque le double seuil n’est pas atteint et que la note calculée est de plus de 55%, </w:t>
      </w:r>
      <w:r>
        <w:rPr>
          <w:rFonts w:ascii="Cambria" w:eastAsia="Cambria" w:hAnsi="Cambria" w:cs="Cambria"/>
          <w:color w:val="221E1F"/>
          <w:sz w:val="20"/>
          <w:szCs w:val="20"/>
        </w:rPr>
        <w:t xml:space="preserve">c’est la note </w:t>
      </w:r>
      <w:r>
        <w:rPr>
          <w:rFonts w:ascii="Cambria" w:eastAsia="Cambria" w:hAnsi="Cambria" w:cs="Cambria"/>
          <w:b/>
          <w:color w:val="221E1F"/>
          <w:sz w:val="20"/>
          <w:szCs w:val="20"/>
        </w:rPr>
        <w:t>55%</w:t>
      </w:r>
      <w:r>
        <w:rPr>
          <w:rFonts w:ascii="Cambria" w:eastAsia="Cambria" w:hAnsi="Cambria" w:cs="Cambria"/>
          <w:color w:val="221E1F"/>
          <w:sz w:val="20"/>
          <w:szCs w:val="20"/>
        </w:rPr>
        <w:t xml:space="preserve"> qui sera inscrite au dossier.</w:t>
      </w:r>
    </w:p>
    <w:p w:rsidR="000B64CA" w:rsidRDefault="000B64CA">
      <w:pPr>
        <w:tabs>
          <w:tab w:val="center" w:pos="4320"/>
          <w:tab w:val="right" w:pos="8640"/>
        </w:tabs>
        <w:spacing w:line="276" w:lineRule="auto"/>
        <w:jc w:val="left"/>
      </w:pPr>
    </w:p>
    <w:p w:rsidR="000B64CA" w:rsidRDefault="00165182">
      <w:pPr>
        <w:tabs>
          <w:tab w:val="center" w:pos="4320"/>
          <w:tab w:val="right" w:pos="8640"/>
        </w:tabs>
        <w:spacing w:line="276" w:lineRule="auto"/>
        <w:jc w:val="left"/>
      </w:pPr>
      <w:r>
        <w:rPr>
          <w:rFonts w:ascii="Cambria" w:eastAsia="Cambria" w:hAnsi="Cambria" w:cs="Cambria"/>
          <w:b/>
          <w:sz w:val="20"/>
          <w:szCs w:val="20"/>
        </w:rPr>
        <w:t xml:space="preserve">4. </w:t>
      </w:r>
      <w:r>
        <w:rPr>
          <w:rFonts w:ascii="Cambria" w:eastAsia="Cambria" w:hAnsi="Cambria" w:cs="Cambria"/>
          <w:b/>
          <w:sz w:val="20"/>
          <w:szCs w:val="20"/>
        </w:rPr>
        <w:tab/>
        <w:t>TRAVAIL D’ÉQUIPE</w:t>
      </w:r>
    </w:p>
    <w:p w:rsidR="000B64CA" w:rsidRDefault="00165182">
      <w:pPr>
        <w:tabs>
          <w:tab w:val="center" w:pos="4320"/>
          <w:tab w:val="right" w:pos="8640"/>
        </w:tabs>
        <w:spacing w:line="276" w:lineRule="auto"/>
        <w:jc w:val="left"/>
      </w:pPr>
      <w:r>
        <w:rPr>
          <w:rFonts w:ascii="Cambria" w:eastAsia="Cambria" w:hAnsi="Cambria" w:cs="Cambria"/>
          <w:sz w:val="20"/>
          <w:szCs w:val="20"/>
        </w:rPr>
        <w:tab/>
        <w:t xml:space="preserve">4.1 Un professeur peut exiger des travaux réalisés en équipe, mais il devra attribuer une note individuelle à chaque étudiant. La pondération de la note individuelle est fixée à un minimum de </w:t>
      </w:r>
      <w:r>
        <w:rPr>
          <w:rFonts w:ascii="Cambria" w:eastAsia="Cambria" w:hAnsi="Cambria" w:cs="Cambria"/>
          <w:b/>
          <w:sz w:val="20"/>
          <w:szCs w:val="20"/>
        </w:rPr>
        <w:t>25%</w:t>
      </w:r>
      <w:r>
        <w:rPr>
          <w:rFonts w:ascii="Cambria" w:eastAsia="Cambria" w:hAnsi="Cambria" w:cs="Cambria"/>
          <w:sz w:val="20"/>
          <w:szCs w:val="20"/>
        </w:rPr>
        <w:t>.</w:t>
      </w:r>
    </w:p>
    <w:p w:rsidR="000B64CA" w:rsidRDefault="000B64CA">
      <w:pPr>
        <w:tabs>
          <w:tab w:val="center" w:pos="4320"/>
          <w:tab w:val="right" w:pos="8640"/>
        </w:tabs>
        <w:spacing w:line="276" w:lineRule="auto"/>
        <w:jc w:val="left"/>
      </w:pPr>
    </w:p>
    <w:p w:rsidR="000B64CA" w:rsidRDefault="00165182">
      <w:pPr>
        <w:tabs>
          <w:tab w:val="center" w:pos="4320"/>
          <w:tab w:val="right" w:pos="8640"/>
        </w:tabs>
        <w:spacing w:line="276" w:lineRule="auto"/>
        <w:jc w:val="left"/>
      </w:pPr>
      <w:r>
        <w:rPr>
          <w:rFonts w:ascii="Cambria" w:eastAsia="Cambria" w:hAnsi="Cambria" w:cs="Cambria"/>
          <w:sz w:val="20"/>
          <w:szCs w:val="20"/>
        </w:rPr>
        <w:lastRenderedPageBreak/>
        <w:tab/>
        <w:t xml:space="preserve">4.2 ATTENTION : </w:t>
      </w:r>
      <w:r>
        <w:rPr>
          <w:rFonts w:ascii="Cambria" w:eastAsia="Cambria" w:hAnsi="Cambria" w:cs="Cambria"/>
          <w:color w:val="221E1F"/>
          <w:sz w:val="20"/>
          <w:szCs w:val="20"/>
        </w:rPr>
        <w:t>La note individuelle attribuée à un étudiant dans un cours devrait compter pour au moins 50 % de la note finale.</w:t>
      </w:r>
    </w:p>
    <w:p w:rsidR="000B64CA" w:rsidRDefault="000B64CA">
      <w:pPr>
        <w:tabs>
          <w:tab w:val="center" w:pos="4320"/>
          <w:tab w:val="right" w:pos="8640"/>
        </w:tabs>
        <w:spacing w:line="276" w:lineRule="auto"/>
        <w:jc w:val="left"/>
      </w:pPr>
    </w:p>
    <w:p w:rsidR="000B64CA" w:rsidRDefault="00165182">
      <w:pPr>
        <w:tabs>
          <w:tab w:val="center" w:pos="4320"/>
          <w:tab w:val="right" w:pos="8640"/>
        </w:tabs>
        <w:spacing w:line="276" w:lineRule="auto"/>
        <w:jc w:val="left"/>
      </w:pPr>
      <w:r>
        <w:rPr>
          <w:rFonts w:ascii="Cambria" w:eastAsia="Cambria" w:hAnsi="Cambria" w:cs="Cambria"/>
          <w:b/>
          <w:color w:val="221E1F"/>
          <w:sz w:val="20"/>
          <w:szCs w:val="20"/>
        </w:rPr>
        <w:t>5.</w:t>
      </w:r>
      <w:r>
        <w:rPr>
          <w:rFonts w:ascii="Cambria" w:eastAsia="Cambria" w:hAnsi="Cambria" w:cs="Cambria"/>
          <w:b/>
          <w:color w:val="221E1F"/>
          <w:sz w:val="20"/>
          <w:szCs w:val="20"/>
        </w:rPr>
        <w:tab/>
        <w:t>ÉVALUATION DU FRANÇAIS</w:t>
      </w:r>
    </w:p>
    <w:p w:rsidR="000B64CA" w:rsidRDefault="00165182">
      <w:pPr>
        <w:tabs>
          <w:tab w:val="center" w:pos="4320"/>
          <w:tab w:val="right" w:pos="8640"/>
        </w:tabs>
        <w:spacing w:line="276" w:lineRule="auto"/>
        <w:jc w:val="left"/>
      </w:pPr>
      <w:r>
        <w:rPr>
          <w:rFonts w:ascii="Cambria" w:eastAsia="Cambria" w:hAnsi="Cambria" w:cs="Cambria"/>
          <w:color w:val="221E1F"/>
          <w:sz w:val="20"/>
          <w:szCs w:val="20"/>
        </w:rPr>
        <w:t>5.1</w:t>
      </w:r>
      <w:r>
        <w:rPr>
          <w:rFonts w:ascii="Cambria" w:eastAsia="Cambria" w:hAnsi="Cambria" w:cs="Cambria"/>
          <w:b/>
          <w:color w:val="221E1F"/>
          <w:sz w:val="20"/>
          <w:szCs w:val="20"/>
        </w:rPr>
        <w:tab/>
      </w:r>
      <w:r>
        <w:rPr>
          <w:rFonts w:ascii="Cambria" w:eastAsia="Cambria" w:hAnsi="Cambria" w:cs="Cambria"/>
          <w:color w:val="221E1F"/>
          <w:sz w:val="20"/>
          <w:szCs w:val="20"/>
        </w:rPr>
        <w:t>La pondération liée à la qualité du français doit atteindre au moins dix pour cent (10 %) de la note de chaque travail écrit, ou présentation orale, en français.</w:t>
      </w:r>
    </w:p>
    <w:p w:rsidR="000B64CA" w:rsidRDefault="00165182">
      <w:pPr>
        <w:tabs>
          <w:tab w:val="center" w:pos="4320"/>
          <w:tab w:val="right" w:pos="8640"/>
        </w:tabs>
        <w:spacing w:line="276" w:lineRule="auto"/>
        <w:jc w:val="left"/>
      </w:pPr>
      <w:r>
        <w:rPr>
          <w:rFonts w:ascii="Cambria" w:eastAsia="Cambria" w:hAnsi="Cambria" w:cs="Cambria"/>
          <w:sz w:val="20"/>
          <w:szCs w:val="20"/>
        </w:rPr>
        <w:t>5.2</w:t>
      </w:r>
      <w:r>
        <w:rPr>
          <w:rFonts w:ascii="Cambria" w:eastAsia="Cambria" w:hAnsi="Cambria" w:cs="Cambria"/>
          <w:b/>
          <w:sz w:val="20"/>
          <w:szCs w:val="20"/>
        </w:rPr>
        <w:tab/>
      </w:r>
      <w:r>
        <w:rPr>
          <w:rFonts w:ascii="Cambria" w:eastAsia="Cambria" w:hAnsi="Cambria" w:cs="Cambria"/>
          <w:color w:val="221E1F"/>
          <w:sz w:val="20"/>
          <w:szCs w:val="20"/>
        </w:rPr>
        <w:t>Chaque faute compte pour 0.2 point.</w:t>
      </w:r>
    </w:p>
    <w:p w:rsidR="000B64CA" w:rsidRDefault="000B64CA">
      <w:pPr>
        <w:tabs>
          <w:tab w:val="center" w:pos="4320"/>
          <w:tab w:val="right" w:pos="8640"/>
        </w:tabs>
        <w:spacing w:line="276" w:lineRule="auto"/>
        <w:jc w:val="left"/>
      </w:pPr>
    </w:p>
    <w:p w:rsidR="000B64CA" w:rsidRDefault="00165182">
      <w:pPr>
        <w:tabs>
          <w:tab w:val="center" w:pos="4320"/>
          <w:tab w:val="right" w:pos="8640"/>
        </w:tabs>
        <w:spacing w:line="276" w:lineRule="auto"/>
        <w:jc w:val="left"/>
      </w:pPr>
      <w:r>
        <w:rPr>
          <w:rFonts w:ascii="Cambria" w:eastAsia="Cambria" w:hAnsi="Cambria" w:cs="Cambria"/>
          <w:color w:val="221E1F"/>
          <w:sz w:val="20"/>
          <w:szCs w:val="20"/>
        </w:rPr>
        <w:t>5.3</w:t>
      </w:r>
      <w:r>
        <w:rPr>
          <w:rFonts w:ascii="Cambria" w:eastAsia="Cambria" w:hAnsi="Cambria" w:cs="Cambria"/>
          <w:color w:val="221E1F"/>
          <w:sz w:val="20"/>
          <w:szCs w:val="20"/>
        </w:rPr>
        <w:tab/>
        <w:t>Un travail ou un examen écrit dans un langage informatique ou mathématique ne sera pas noté sur la qualité du français.</w:t>
      </w:r>
    </w:p>
    <w:p w:rsidR="000B64CA" w:rsidRDefault="000B64CA">
      <w:pPr>
        <w:tabs>
          <w:tab w:val="center" w:pos="4320"/>
          <w:tab w:val="right" w:pos="8640"/>
        </w:tabs>
        <w:spacing w:line="276" w:lineRule="auto"/>
        <w:jc w:val="left"/>
      </w:pPr>
    </w:p>
    <w:p w:rsidR="000B64CA" w:rsidRDefault="00165182">
      <w:pPr>
        <w:tabs>
          <w:tab w:val="center" w:pos="4320"/>
          <w:tab w:val="right" w:pos="8640"/>
        </w:tabs>
        <w:spacing w:line="276" w:lineRule="auto"/>
        <w:jc w:val="left"/>
      </w:pPr>
      <w:r>
        <w:rPr>
          <w:rFonts w:ascii="Cambria" w:eastAsia="Cambria" w:hAnsi="Cambria" w:cs="Cambria"/>
          <w:b/>
          <w:sz w:val="20"/>
          <w:szCs w:val="20"/>
        </w:rPr>
        <w:t>6.</w:t>
      </w:r>
      <w:r>
        <w:rPr>
          <w:rFonts w:ascii="Cambria" w:eastAsia="Cambria" w:hAnsi="Cambria" w:cs="Cambria"/>
          <w:b/>
          <w:sz w:val="20"/>
          <w:szCs w:val="20"/>
        </w:rPr>
        <w:tab/>
        <w:t>CORRECTION DES ACTIVITÉS D’ÉVALUATION</w:t>
      </w:r>
    </w:p>
    <w:p w:rsidR="000B64CA" w:rsidRDefault="00165182">
      <w:pPr>
        <w:tabs>
          <w:tab w:val="center" w:pos="4320"/>
          <w:tab w:val="right" w:pos="8640"/>
        </w:tabs>
        <w:spacing w:line="276" w:lineRule="auto"/>
        <w:jc w:val="left"/>
      </w:pPr>
      <w:r>
        <w:rPr>
          <w:rFonts w:ascii="Cambria" w:eastAsia="Cambria" w:hAnsi="Cambria" w:cs="Cambria"/>
          <w:sz w:val="20"/>
          <w:szCs w:val="20"/>
        </w:rPr>
        <w:tab/>
        <w:t>6.1</w:t>
      </w:r>
      <w:r>
        <w:rPr>
          <w:rFonts w:ascii="Cambria" w:eastAsia="Cambria" w:hAnsi="Cambria" w:cs="Cambria"/>
          <w:sz w:val="20"/>
          <w:szCs w:val="20"/>
        </w:rPr>
        <w:tab/>
      </w:r>
      <w:r>
        <w:rPr>
          <w:rFonts w:ascii="Cambria" w:eastAsia="Cambria" w:hAnsi="Cambria" w:cs="Cambria"/>
          <w:color w:val="221E1F"/>
          <w:sz w:val="20"/>
          <w:szCs w:val="20"/>
        </w:rPr>
        <w:t>Dans un souci d’équité, l’étudiant qui remet un travail en retard est pénalisé sauf si le motif du retard est jugé exceptionnel et acceptable par l’enseignant.</w:t>
      </w:r>
    </w:p>
    <w:p w:rsidR="000B64CA" w:rsidRDefault="000B64CA">
      <w:pPr>
        <w:tabs>
          <w:tab w:val="center" w:pos="4320"/>
          <w:tab w:val="right" w:pos="8640"/>
        </w:tabs>
        <w:spacing w:line="276" w:lineRule="auto"/>
        <w:jc w:val="left"/>
      </w:pPr>
    </w:p>
    <w:p w:rsidR="000B64CA" w:rsidRDefault="00165182">
      <w:pPr>
        <w:tabs>
          <w:tab w:val="center" w:pos="4320"/>
          <w:tab w:val="right" w:pos="8640"/>
        </w:tabs>
        <w:spacing w:line="276" w:lineRule="auto"/>
        <w:jc w:val="left"/>
      </w:pPr>
      <w:r>
        <w:rPr>
          <w:rFonts w:ascii="Cambria" w:eastAsia="Cambria" w:hAnsi="Cambria" w:cs="Cambria"/>
          <w:color w:val="221E1F"/>
          <w:sz w:val="20"/>
          <w:szCs w:val="20"/>
        </w:rPr>
        <w:t>6.2</w:t>
      </w:r>
      <w:r>
        <w:rPr>
          <w:rFonts w:ascii="Cambria" w:eastAsia="Cambria" w:hAnsi="Cambria" w:cs="Cambria"/>
          <w:color w:val="221E1F"/>
          <w:sz w:val="20"/>
          <w:szCs w:val="20"/>
        </w:rPr>
        <w:tab/>
        <w:t>Pour un travail en retard, l’enseignant enlèvera dix pour cent (10 %) des points prévus par jour de retard.</w:t>
      </w:r>
    </w:p>
    <w:p w:rsidR="000B64CA" w:rsidRDefault="000B64CA">
      <w:pPr>
        <w:tabs>
          <w:tab w:val="center" w:pos="4320"/>
          <w:tab w:val="right" w:pos="8640"/>
        </w:tabs>
        <w:spacing w:line="276" w:lineRule="auto"/>
        <w:jc w:val="left"/>
      </w:pPr>
    </w:p>
    <w:p w:rsidR="000B64CA" w:rsidRDefault="00165182">
      <w:pPr>
        <w:tabs>
          <w:tab w:val="center" w:pos="4320"/>
          <w:tab w:val="right" w:pos="8640"/>
        </w:tabs>
        <w:spacing w:line="276" w:lineRule="auto"/>
        <w:jc w:val="left"/>
      </w:pPr>
      <w:r>
        <w:rPr>
          <w:rFonts w:ascii="Cambria" w:eastAsia="Cambria" w:hAnsi="Cambria" w:cs="Cambria"/>
          <w:color w:val="221E1F"/>
          <w:sz w:val="20"/>
          <w:szCs w:val="20"/>
        </w:rPr>
        <w:t>6.3</w:t>
      </w:r>
      <w:r>
        <w:rPr>
          <w:rFonts w:ascii="Cambria" w:eastAsia="Cambria" w:hAnsi="Cambria" w:cs="Cambria"/>
          <w:color w:val="221E1F"/>
          <w:sz w:val="20"/>
          <w:szCs w:val="20"/>
        </w:rPr>
        <w:tab/>
        <w:t>Après la remise des travaux corrigés ou la diffusion du solutionnaire, les travaux ne sont plus admis et l’étudiant obtient alors la note zéro (0) pour ce travail.</w:t>
      </w:r>
    </w:p>
    <w:p w:rsidR="000B64CA" w:rsidRDefault="000B64CA">
      <w:pPr>
        <w:tabs>
          <w:tab w:val="center" w:pos="4320"/>
          <w:tab w:val="right" w:pos="8640"/>
        </w:tabs>
        <w:spacing w:line="276" w:lineRule="auto"/>
        <w:jc w:val="left"/>
      </w:pPr>
    </w:p>
    <w:p w:rsidR="000B64CA" w:rsidRDefault="00165182">
      <w:pPr>
        <w:tabs>
          <w:tab w:val="center" w:pos="4320"/>
          <w:tab w:val="right" w:pos="8640"/>
        </w:tabs>
        <w:spacing w:line="276" w:lineRule="auto"/>
        <w:jc w:val="left"/>
      </w:pPr>
      <w:r>
        <w:rPr>
          <w:rFonts w:ascii="Cambria" w:eastAsia="Cambria" w:hAnsi="Cambria" w:cs="Cambria"/>
          <w:color w:val="221E1F"/>
          <w:sz w:val="20"/>
          <w:szCs w:val="20"/>
        </w:rPr>
        <w:t xml:space="preserve">6.4 </w:t>
      </w:r>
      <w:r>
        <w:rPr>
          <w:rFonts w:ascii="Cambria" w:eastAsia="Cambria" w:hAnsi="Cambria" w:cs="Cambria"/>
          <w:color w:val="221E1F"/>
          <w:sz w:val="20"/>
          <w:szCs w:val="20"/>
        </w:rPr>
        <w:tab/>
        <w:t xml:space="preserve">Le </w:t>
      </w:r>
      <w:r>
        <w:rPr>
          <w:sz w:val="20"/>
          <w:szCs w:val="20"/>
        </w:rPr>
        <w:t>temps requis pour la correction des travaux de session et des projets peut dépasser le délai habituel de deux semaines, à condition d’être signalé au plan de cours. Le délai ne pourra être supérieur à quatre semaines.</w:t>
      </w:r>
    </w:p>
    <w:p w:rsidR="000B64CA" w:rsidRDefault="000B64CA">
      <w:pPr>
        <w:tabs>
          <w:tab w:val="center" w:pos="4320"/>
          <w:tab w:val="right" w:pos="8640"/>
        </w:tabs>
        <w:spacing w:line="276" w:lineRule="auto"/>
        <w:jc w:val="left"/>
      </w:pPr>
    </w:p>
    <w:p w:rsidR="000B64CA" w:rsidRDefault="00165182">
      <w:pPr>
        <w:tabs>
          <w:tab w:val="center" w:pos="4320"/>
          <w:tab w:val="right" w:pos="8640"/>
        </w:tabs>
        <w:spacing w:line="276" w:lineRule="auto"/>
        <w:jc w:val="left"/>
      </w:pPr>
      <w:r>
        <w:rPr>
          <w:rFonts w:ascii="Cambria" w:eastAsia="Cambria" w:hAnsi="Cambria" w:cs="Cambria"/>
          <w:b/>
          <w:sz w:val="20"/>
          <w:szCs w:val="20"/>
        </w:rPr>
        <w:t>7.</w:t>
      </w:r>
      <w:r>
        <w:rPr>
          <w:rFonts w:ascii="Cambria" w:eastAsia="Cambria" w:hAnsi="Cambria" w:cs="Cambria"/>
          <w:b/>
          <w:sz w:val="20"/>
          <w:szCs w:val="20"/>
        </w:rPr>
        <w:tab/>
        <w:t>CONSERVATION DES TRAVAUX</w:t>
      </w:r>
    </w:p>
    <w:p w:rsidR="000B64CA" w:rsidRDefault="00165182">
      <w:pPr>
        <w:tabs>
          <w:tab w:val="center" w:pos="4320"/>
          <w:tab w:val="right" w:pos="8640"/>
        </w:tabs>
        <w:spacing w:line="276" w:lineRule="auto"/>
        <w:jc w:val="left"/>
      </w:pPr>
      <w:r>
        <w:rPr>
          <w:rFonts w:ascii="Cambria" w:eastAsia="Cambria" w:hAnsi="Cambria" w:cs="Cambria"/>
          <w:sz w:val="20"/>
          <w:szCs w:val="20"/>
        </w:rPr>
        <w:t>7.1</w:t>
      </w:r>
      <w:r>
        <w:rPr>
          <w:rFonts w:ascii="Cambria" w:eastAsia="Cambria" w:hAnsi="Cambria" w:cs="Cambria"/>
          <w:sz w:val="20"/>
          <w:szCs w:val="20"/>
        </w:rPr>
        <w:tab/>
        <w:t>Il est souhaitable que le professeur conserve les examens et travaux finaux jusqu’à l’expiration du délai fixé pour la révision de note prévu dans la PIEA. Dans le cas où le professeur remet ces documents, c’est l’étudiant qui devra les conserver pour la même durée.</w:t>
      </w:r>
    </w:p>
    <w:p w:rsidR="000B64CA" w:rsidRDefault="00165182">
      <w:pPr>
        <w:tabs>
          <w:tab w:val="center" w:pos="4320"/>
          <w:tab w:val="right" w:pos="8640"/>
        </w:tabs>
        <w:spacing w:line="276" w:lineRule="auto"/>
        <w:jc w:val="left"/>
      </w:pPr>
      <w:r>
        <w:rPr>
          <w:rFonts w:ascii="Cambria" w:eastAsia="Cambria" w:hAnsi="Cambria" w:cs="Cambria"/>
          <w:sz w:val="20"/>
          <w:szCs w:val="20"/>
        </w:rPr>
        <w:t>7.2</w:t>
      </w:r>
      <w:r>
        <w:rPr>
          <w:rFonts w:ascii="Cambria" w:eastAsia="Cambria" w:hAnsi="Cambria" w:cs="Cambria"/>
          <w:sz w:val="20"/>
          <w:szCs w:val="20"/>
        </w:rPr>
        <w:tab/>
        <w:t>Les étudiants peuvent récupérer leurs travaux jusqu’à la fin de la seconde semaine de la session suivante. Après ce délai le professeur en dispose à sa discrétion.</w:t>
      </w:r>
    </w:p>
    <w:p w:rsidR="000B64CA" w:rsidRDefault="000B64CA">
      <w:pPr>
        <w:tabs>
          <w:tab w:val="center" w:pos="4320"/>
          <w:tab w:val="right" w:pos="8640"/>
        </w:tabs>
        <w:spacing w:line="276" w:lineRule="auto"/>
        <w:jc w:val="left"/>
      </w:pPr>
    </w:p>
    <w:p w:rsidR="000B64CA" w:rsidRDefault="00165182">
      <w:pPr>
        <w:tabs>
          <w:tab w:val="center" w:pos="4320"/>
          <w:tab w:val="right" w:pos="8640"/>
        </w:tabs>
        <w:spacing w:line="276" w:lineRule="auto"/>
        <w:jc w:val="left"/>
      </w:pPr>
      <w:r>
        <w:rPr>
          <w:rFonts w:ascii="Cambria" w:eastAsia="Cambria" w:hAnsi="Cambria" w:cs="Cambria"/>
          <w:sz w:val="20"/>
          <w:szCs w:val="20"/>
        </w:rPr>
        <w:t>7.3</w:t>
      </w:r>
      <w:r>
        <w:rPr>
          <w:rFonts w:ascii="Cambria" w:eastAsia="Cambria" w:hAnsi="Cambria" w:cs="Cambria"/>
          <w:sz w:val="20"/>
          <w:szCs w:val="20"/>
        </w:rPr>
        <w:tab/>
        <w:t>Les professeurs peuvent conserver les travaux et examens, mais ils doivent permettre à l’étudiant de les consulter.</w:t>
      </w:r>
    </w:p>
    <w:p w:rsidR="000B64CA" w:rsidRDefault="000B64CA">
      <w:pPr>
        <w:tabs>
          <w:tab w:val="center" w:pos="4320"/>
          <w:tab w:val="right" w:pos="8640"/>
        </w:tabs>
        <w:spacing w:line="276" w:lineRule="auto"/>
        <w:jc w:val="left"/>
      </w:pPr>
    </w:p>
    <w:p w:rsidR="000B64CA" w:rsidRDefault="00165182">
      <w:pPr>
        <w:tabs>
          <w:tab w:val="center" w:pos="4320"/>
          <w:tab w:val="right" w:pos="8640"/>
        </w:tabs>
        <w:spacing w:line="276" w:lineRule="auto"/>
        <w:jc w:val="left"/>
      </w:pPr>
      <w:r>
        <w:rPr>
          <w:rFonts w:ascii="Cambria" w:eastAsia="Cambria" w:hAnsi="Cambria" w:cs="Cambria"/>
          <w:b/>
          <w:sz w:val="20"/>
          <w:szCs w:val="20"/>
        </w:rPr>
        <w:t>8.</w:t>
      </w:r>
      <w:r>
        <w:rPr>
          <w:rFonts w:ascii="Cambria" w:eastAsia="Cambria" w:hAnsi="Cambria" w:cs="Cambria"/>
          <w:b/>
          <w:sz w:val="20"/>
          <w:szCs w:val="20"/>
        </w:rPr>
        <w:tab/>
        <w:t>PRÉSENCE AUX COURS</w:t>
      </w:r>
    </w:p>
    <w:p w:rsidR="000B64CA" w:rsidRDefault="00165182">
      <w:pPr>
        <w:tabs>
          <w:tab w:val="center" w:pos="4320"/>
          <w:tab w:val="right" w:pos="8640"/>
        </w:tabs>
        <w:spacing w:line="276" w:lineRule="auto"/>
        <w:jc w:val="left"/>
      </w:pPr>
      <w:r>
        <w:rPr>
          <w:rFonts w:ascii="Cambria" w:eastAsia="Cambria" w:hAnsi="Cambria" w:cs="Cambria"/>
          <w:sz w:val="20"/>
          <w:szCs w:val="20"/>
        </w:rPr>
        <w:t>8.1</w:t>
      </w:r>
      <w:r>
        <w:rPr>
          <w:rFonts w:ascii="Cambria" w:eastAsia="Cambria" w:hAnsi="Cambria" w:cs="Cambria"/>
          <w:sz w:val="20"/>
          <w:szCs w:val="20"/>
        </w:rPr>
        <w:tab/>
        <w:t xml:space="preserve">En général, et à moins d’indication contraire au plan de cours, il n’y a pas de pénalité pour une absence au cours. Cependant, le département des techniques de l’informatique constate une </w:t>
      </w:r>
      <w:r>
        <w:rPr>
          <w:rFonts w:ascii="Cambria" w:eastAsia="Cambria" w:hAnsi="Cambria" w:cs="Cambria"/>
          <w:b/>
          <w:sz w:val="20"/>
          <w:szCs w:val="20"/>
        </w:rPr>
        <w:t>forte corrélation entre la présence au cours et la réussite du cours</w:t>
      </w:r>
      <w:r>
        <w:rPr>
          <w:rFonts w:ascii="Cambria" w:eastAsia="Cambria" w:hAnsi="Cambria" w:cs="Cambria"/>
          <w:sz w:val="20"/>
          <w:szCs w:val="20"/>
        </w:rPr>
        <w:t xml:space="preserve">. Dans cette optique, il encourage </w:t>
      </w:r>
      <w:r>
        <w:rPr>
          <w:rFonts w:ascii="Cambria" w:eastAsia="Cambria" w:hAnsi="Cambria" w:cs="Cambria"/>
          <w:b/>
          <w:i/>
          <w:sz w:val="20"/>
          <w:szCs w:val="20"/>
        </w:rPr>
        <w:t>fortement</w:t>
      </w:r>
      <w:r>
        <w:rPr>
          <w:rFonts w:ascii="Cambria" w:eastAsia="Cambria" w:hAnsi="Cambria" w:cs="Cambria"/>
          <w:sz w:val="20"/>
          <w:szCs w:val="20"/>
        </w:rPr>
        <w:t xml:space="preserve"> la présence et la participation au cours</w:t>
      </w:r>
    </w:p>
    <w:p w:rsidR="000B64CA" w:rsidRDefault="000B64CA">
      <w:pPr>
        <w:tabs>
          <w:tab w:val="center" w:pos="4320"/>
          <w:tab w:val="right" w:pos="8640"/>
        </w:tabs>
        <w:spacing w:line="276" w:lineRule="auto"/>
        <w:jc w:val="left"/>
      </w:pPr>
    </w:p>
    <w:p w:rsidR="000B64CA" w:rsidRDefault="00165182">
      <w:pPr>
        <w:tabs>
          <w:tab w:val="center" w:pos="4320"/>
          <w:tab w:val="right" w:pos="8640"/>
        </w:tabs>
        <w:spacing w:line="276" w:lineRule="auto"/>
        <w:jc w:val="left"/>
      </w:pPr>
      <w:r>
        <w:rPr>
          <w:rFonts w:ascii="Cambria" w:eastAsia="Cambria" w:hAnsi="Cambria" w:cs="Cambria"/>
          <w:sz w:val="20"/>
          <w:szCs w:val="20"/>
        </w:rPr>
        <w:t>8.2</w:t>
      </w:r>
      <w:r>
        <w:rPr>
          <w:rFonts w:ascii="Cambria" w:eastAsia="Cambria" w:hAnsi="Cambria" w:cs="Cambria"/>
          <w:sz w:val="20"/>
          <w:szCs w:val="20"/>
        </w:rPr>
        <w:tab/>
        <w:t>L’absence aux cours peut entraîner un échec en lien avec certains éléments de compétence précis prévus au plan de cours. Les modalités de la participation sont inscrites au plan de cours.</w:t>
      </w:r>
    </w:p>
    <w:p w:rsidR="000B64CA" w:rsidRDefault="000B64CA">
      <w:pPr>
        <w:tabs>
          <w:tab w:val="center" w:pos="4320"/>
          <w:tab w:val="right" w:pos="8640"/>
        </w:tabs>
        <w:spacing w:line="276" w:lineRule="auto"/>
        <w:jc w:val="left"/>
      </w:pPr>
    </w:p>
    <w:p w:rsidR="000B64CA" w:rsidRDefault="00165182">
      <w:pPr>
        <w:tabs>
          <w:tab w:val="center" w:pos="4320"/>
          <w:tab w:val="right" w:pos="8640"/>
        </w:tabs>
        <w:spacing w:line="276" w:lineRule="auto"/>
        <w:jc w:val="left"/>
      </w:pPr>
      <w:r>
        <w:rPr>
          <w:rFonts w:ascii="Cambria" w:eastAsia="Cambria" w:hAnsi="Cambria" w:cs="Cambria"/>
          <w:b/>
          <w:sz w:val="20"/>
          <w:szCs w:val="20"/>
        </w:rPr>
        <w:t>9</w:t>
      </w:r>
      <w:r>
        <w:rPr>
          <w:rFonts w:ascii="Cambria" w:eastAsia="Cambria" w:hAnsi="Cambria" w:cs="Cambria"/>
          <w:b/>
          <w:sz w:val="20"/>
          <w:szCs w:val="20"/>
        </w:rPr>
        <w:tab/>
        <w:t>ABSENCE À UNE ACTIVITÉ D’ÉVALUATION SOMMATIVE OU À L’ÉPREUVE SYNTHÈSE.</w:t>
      </w:r>
    </w:p>
    <w:p w:rsidR="000B64CA" w:rsidRDefault="00165182">
      <w:pPr>
        <w:tabs>
          <w:tab w:val="center" w:pos="4320"/>
          <w:tab w:val="right" w:pos="8640"/>
        </w:tabs>
        <w:spacing w:line="276" w:lineRule="auto"/>
        <w:jc w:val="left"/>
      </w:pPr>
      <w:r>
        <w:rPr>
          <w:rFonts w:ascii="Cambria" w:eastAsia="Cambria" w:hAnsi="Cambria" w:cs="Cambria"/>
          <w:sz w:val="20"/>
          <w:szCs w:val="20"/>
        </w:rPr>
        <w:t>9.1</w:t>
      </w:r>
      <w:r>
        <w:rPr>
          <w:rFonts w:ascii="Cambria" w:eastAsia="Cambria" w:hAnsi="Cambria" w:cs="Cambria"/>
          <w:sz w:val="20"/>
          <w:szCs w:val="20"/>
        </w:rPr>
        <w:tab/>
        <w:t>Si, pour des raisons exceptionnelles, un étudiant n’a pu se présenter au moment prévu pour une activité d’évaluation sommative, il peut reprendre cette activité d’évaluation dans les délais qui lui sont impartis, à condition que la raison de l’absence soit approuvée par l’enseignant. Dans le cas où l’absence n’est pas approuvée par l’enseignant, l’étudiant obtient la note zéro (0).</w:t>
      </w:r>
    </w:p>
    <w:p w:rsidR="000B64CA" w:rsidRDefault="000B64CA">
      <w:pPr>
        <w:tabs>
          <w:tab w:val="center" w:pos="4320"/>
          <w:tab w:val="right" w:pos="8640"/>
        </w:tabs>
        <w:spacing w:line="276" w:lineRule="auto"/>
        <w:jc w:val="left"/>
      </w:pPr>
    </w:p>
    <w:p w:rsidR="000B64CA" w:rsidRDefault="00165182">
      <w:pPr>
        <w:tabs>
          <w:tab w:val="center" w:pos="4320"/>
          <w:tab w:val="right" w:pos="8640"/>
        </w:tabs>
        <w:spacing w:line="276" w:lineRule="auto"/>
        <w:jc w:val="left"/>
      </w:pPr>
      <w:r>
        <w:rPr>
          <w:rFonts w:ascii="Cambria" w:eastAsia="Cambria" w:hAnsi="Cambria" w:cs="Cambria"/>
          <w:sz w:val="20"/>
          <w:szCs w:val="20"/>
        </w:rPr>
        <w:t>9.2</w:t>
      </w:r>
      <w:r>
        <w:rPr>
          <w:rFonts w:ascii="Cambria" w:eastAsia="Cambria" w:hAnsi="Cambria" w:cs="Cambria"/>
          <w:sz w:val="20"/>
          <w:szCs w:val="20"/>
        </w:rPr>
        <w:tab/>
        <w:t xml:space="preserve">L’absence à l’activité d’évaluation liée à l’épreuve synthèse de programme entraîne la note zéro (0), à moins que cette absence ne soit justifiée auprès de l’enseignant du cours qui appliquera les encadrements départementaux en concertation avec la coordination départementale. Les consignes relatives à l’absence à l’activité d’évaluation concernant l’épreuve synthèse </w:t>
      </w:r>
      <w:r>
        <w:rPr>
          <w:rFonts w:ascii="Cambria" w:eastAsia="Cambria" w:hAnsi="Cambria" w:cs="Cambria"/>
          <w:b/>
          <w:sz w:val="20"/>
          <w:szCs w:val="20"/>
        </w:rPr>
        <w:t>doivent être indiquées dans le plan de cours</w:t>
      </w:r>
      <w:r>
        <w:rPr>
          <w:rFonts w:ascii="Cambria" w:eastAsia="Cambria" w:hAnsi="Cambria" w:cs="Cambria"/>
          <w:sz w:val="20"/>
          <w:szCs w:val="20"/>
        </w:rPr>
        <w:t>.</w:t>
      </w:r>
    </w:p>
    <w:p w:rsidR="000B64CA" w:rsidRDefault="000B64CA">
      <w:pPr>
        <w:tabs>
          <w:tab w:val="center" w:pos="4320"/>
          <w:tab w:val="right" w:pos="8640"/>
        </w:tabs>
        <w:spacing w:line="276" w:lineRule="auto"/>
        <w:jc w:val="left"/>
      </w:pPr>
    </w:p>
    <w:p w:rsidR="000B64CA" w:rsidRDefault="00165182">
      <w:pPr>
        <w:tabs>
          <w:tab w:val="center" w:pos="4320"/>
          <w:tab w:val="right" w:pos="8640"/>
        </w:tabs>
        <w:spacing w:line="276" w:lineRule="auto"/>
        <w:jc w:val="left"/>
      </w:pPr>
      <w:r>
        <w:rPr>
          <w:rFonts w:ascii="Cambria" w:eastAsia="Cambria" w:hAnsi="Cambria" w:cs="Cambria"/>
          <w:b/>
          <w:sz w:val="20"/>
          <w:szCs w:val="20"/>
        </w:rPr>
        <w:t>10</w:t>
      </w:r>
      <w:r>
        <w:rPr>
          <w:rFonts w:ascii="Cambria" w:eastAsia="Cambria" w:hAnsi="Cambria" w:cs="Cambria"/>
          <w:b/>
          <w:sz w:val="20"/>
          <w:szCs w:val="20"/>
        </w:rPr>
        <w:tab/>
        <w:t>TRICHERIE, PLAGIAT ET FRAUDE</w:t>
      </w:r>
    </w:p>
    <w:p w:rsidR="000B64CA" w:rsidRDefault="00165182">
      <w:pPr>
        <w:tabs>
          <w:tab w:val="center" w:pos="4320"/>
          <w:tab w:val="right" w:pos="8640"/>
        </w:tabs>
        <w:spacing w:line="276" w:lineRule="auto"/>
        <w:jc w:val="left"/>
      </w:pPr>
      <w:r>
        <w:rPr>
          <w:rFonts w:ascii="Cambria" w:eastAsia="Cambria" w:hAnsi="Cambria" w:cs="Cambria"/>
          <w:sz w:val="20"/>
          <w:szCs w:val="20"/>
        </w:rPr>
        <w:t>10.1</w:t>
      </w:r>
      <w:r>
        <w:rPr>
          <w:rFonts w:ascii="Cambria" w:eastAsia="Cambria" w:hAnsi="Cambria" w:cs="Cambria"/>
          <w:sz w:val="20"/>
          <w:szCs w:val="20"/>
        </w:rPr>
        <w:tab/>
        <w:t>Toute occurrence de tricherie ou de plagiat ou toute collaboration à ces actes entraîne la note zéro (0) pour le travail ou l’examen.</w:t>
      </w:r>
    </w:p>
    <w:p w:rsidR="000B64CA" w:rsidRDefault="000B64CA">
      <w:pPr>
        <w:tabs>
          <w:tab w:val="center" w:pos="4320"/>
          <w:tab w:val="right" w:pos="8640"/>
        </w:tabs>
        <w:spacing w:line="276" w:lineRule="auto"/>
        <w:jc w:val="left"/>
      </w:pPr>
    </w:p>
    <w:p w:rsidR="000B64CA" w:rsidRDefault="00165182">
      <w:pPr>
        <w:tabs>
          <w:tab w:val="center" w:pos="4320"/>
          <w:tab w:val="right" w:pos="8640"/>
        </w:tabs>
        <w:spacing w:line="276" w:lineRule="auto"/>
        <w:jc w:val="left"/>
      </w:pPr>
      <w:r>
        <w:rPr>
          <w:rFonts w:ascii="Cambria" w:eastAsia="Cambria" w:hAnsi="Cambria" w:cs="Cambria"/>
          <w:sz w:val="20"/>
          <w:szCs w:val="20"/>
        </w:rPr>
        <w:t>10.2</w:t>
      </w:r>
      <w:r>
        <w:rPr>
          <w:rFonts w:ascii="Cambria" w:eastAsia="Cambria" w:hAnsi="Cambria" w:cs="Cambria"/>
          <w:sz w:val="20"/>
          <w:szCs w:val="20"/>
        </w:rPr>
        <w:tab/>
        <w:t>Une deuxième occurrence de tricherie ou plagiat entraîne un échec au cours.</w:t>
      </w:r>
    </w:p>
    <w:p w:rsidR="000B64CA" w:rsidRDefault="000B64CA">
      <w:pPr>
        <w:tabs>
          <w:tab w:val="center" w:pos="4320"/>
          <w:tab w:val="right" w:pos="8640"/>
        </w:tabs>
        <w:spacing w:line="276" w:lineRule="auto"/>
        <w:jc w:val="left"/>
      </w:pPr>
    </w:p>
    <w:p w:rsidR="000B64CA" w:rsidRDefault="00165182">
      <w:pPr>
        <w:tabs>
          <w:tab w:val="center" w:pos="4320"/>
          <w:tab w:val="right" w:pos="8640"/>
        </w:tabs>
        <w:spacing w:line="276" w:lineRule="auto"/>
        <w:jc w:val="left"/>
      </w:pPr>
      <w:r>
        <w:rPr>
          <w:rFonts w:ascii="Cambria" w:eastAsia="Cambria" w:hAnsi="Cambria" w:cs="Cambria"/>
          <w:sz w:val="20"/>
          <w:szCs w:val="20"/>
        </w:rPr>
        <w:t>10.3</w:t>
      </w:r>
      <w:r>
        <w:rPr>
          <w:rFonts w:ascii="Cambria" w:eastAsia="Cambria" w:hAnsi="Cambria" w:cs="Cambria"/>
          <w:sz w:val="20"/>
          <w:szCs w:val="20"/>
        </w:rPr>
        <w:tab/>
        <w:t>Ces situations sont présentées à la coordination départementale qui pourra les soumettre à la direction adjointe.</w:t>
      </w:r>
    </w:p>
    <w:p w:rsidR="000B64CA" w:rsidRDefault="000B64CA">
      <w:pPr>
        <w:tabs>
          <w:tab w:val="center" w:pos="4320"/>
          <w:tab w:val="right" w:pos="8640"/>
        </w:tabs>
        <w:spacing w:line="276" w:lineRule="auto"/>
        <w:jc w:val="left"/>
      </w:pPr>
    </w:p>
    <w:p w:rsidR="000B64CA" w:rsidRDefault="00165182">
      <w:pPr>
        <w:tabs>
          <w:tab w:val="center" w:pos="4320"/>
          <w:tab w:val="right" w:pos="8640"/>
        </w:tabs>
        <w:spacing w:line="276" w:lineRule="auto"/>
        <w:jc w:val="left"/>
      </w:pPr>
      <w:r>
        <w:rPr>
          <w:rFonts w:ascii="Cambria" w:eastAsia="Cambria" w:hAnsi="Cambria" w:cs="Cambria"/>
          <w:b/>
          <w:sz w:val="20"/>
          <w:szCs w:val="20"/>
        </w:rPr>
        <w:t>11</w:t>
      </w:r>
      <w:r>
        <w:rPr>
          <w:rFonts w:ascii="Cambria" w:eastAsia="Cambria" w:hAnsi="Cambria" w:cs="Cambria"/>
          <w:b/>
          <w:sz w:val="20"/>
          <w:szCs w:val="20"/>
        </w:rPr>
        <w:tab/>
        <w:t>MODIFICATION DE NOTE PENDANT LE COURS</w:t>
      </w:r>
    </w:p>
    <w:p w:rsidR="000B64CA" w:rsidRDefault="00165182">
      <w:pPr>
        <w:tabs>
          <w:tab w:val="center" w:pos="4320"/>
          <w:tab w:val="right" w:pos="8640"/>
        </w:tabs>
        <w:spacing w:line="276" w:lineRule="auto"/>
        <w:jc w:val="left"/>
      </w:pPr>
      <w:r>
        <w:rPr>
          <w:rFonts w:ascii="Cambria" w:eastAsia="Cambria" w:hAnsi="Cambria" w:cs="Cambria"/>
          <w:sz w:val="20"/>
          <w:szCs w:val="20"/>
        </w:rPr>
        <w:t>11.1</w:t>
      </w:r>
      <w:r>
        <w:rPr>
          <w:rFonts w:ascii="Cambria" w:eastAsia="Cambria" w:hAnsi="Cambria" w:cs="Cambria"/>
          <w:sz w:val="20"/>
          <w:szCs w:val="20"/>
        </w:rPr>
        <w:tab/>
        <w:t xml:space="preserve">Après avoir pris connaissance de la correction d’un travail ou d’un examen, l’étudiant peut demander à son enseignant des explications concernant son évaluation. À la suite des explications données par l’enseignant, l’étudiant peut demander, selon des motifs valables, que la note obtenue soit modifiée. </w:t>
      </w:r>
    </w:p>
    <w:p w:rsidR="000B64CA" w:rsidRDefault="000B64CA">
      <w:pPr>
        <w:tabs>
          <w:tab w:val="center" w:pos="4320"/>
          <w:tab w:val="right" w:pos="8640"/>
        </w:tabs>
        <w:spacing w:line="276" w:lineRule="auto"/>
        <w:jc w:val="left"/>
      </w:pPr>
    </w:p>
    <w:p w:rsidR="000B64CA" w:rsidRDefault="00165182">
      <w:pPr>
        <w:tabs>
          <w:tab w:val="center" w:pos="4320"/>
          <w:tab w:val="right" w:pos="8640"/>
        </w:tabs>
        <w:spacing w:line="276" w:lineRule="auto"/>
        <w:jc w:val="left"/>
      </w:pPr>
      <w:r>
        <w:rPr>
          <w:rFonts w:ascii="Cambria" w:eastAsia="Cambria" w:hAnsi="Cambria" w:cs="Cambria"/>
          <w:sz w:val="20"/>
          <w:szCs w:val="20"/>
        </w:rPr>
        <w:t>11.2</w:t>
      </w:r>
      <w:r>
        <w:rPr>
          <w:rFonts w:ascii="Cambria" w:eastAsia="Cambria" w:hAnsi="Cambria" w:cs="Cambria"/>
          <w:sz w:val="20"/>
          <w:szCs w:val="20"/>
        </w:rPr>
        <w:tab/>
        <w:t>Le délai de réponse de l’enseignant est de 5 jours ouvrables. Celui-ci maintiendra ou modifiera la note inscrite au dossier de l’étudiant.</w:t>
      </w:r>
    </w:p>
    <w:p w:rsidR="000B64CA" w:rsidRDefault="000B64CA">
      <w:pPr>
        <w:tabs>
          <w:tab w:val="center" w:pos="4320"/>
          <w:tab w:val="right" w:pos="8640"/>
        </w:tabs>
        <w:spacing w:line="276" w:lineRule="auto"/>
        <w:jc w:val="left"/>
      </w:pPr>
    </w:p>
    <w:p w:rsidR="000B64CA" w:rsidRDefault="00165182">
      <w:pPr>
        <w:tabs>
          <w:tab w:val="center" w:pos="4320"/>
          <w:tab w:val="right" w:pos="8640"/>
        </w:tabs>
        <w:spacing w:line="276" w:lineRule="auto"/>
        <w:jc w:val="left"/>
      </w:pPr>
      <w:r>
        <w:rPr>
          <w:rFonts w:ascii="Cambria" w:eastAsia="Cambria" w:hAnsi="Cambria" w:cs="Cambria"/>
          <w:b/>
          <w:sz w:val="20"/>
          <w:szCs w:val="20"/>
        </w:rPr>
        <w:t>12</w:t>
      </w:r>
      <w:r>
        <w:rPr>
          <w:rFonts w:ascii="Cambria" w:eastAsia="Cambria" w:hAnsi="Cambria" w:cs="Cambria"/>
          <w:b/>
          <w:sz w:val="20"/>
          <w:szCs w:val="20"/>
        </w:rPr>
        <w:tab/>
        <w:t>MODIFICATION DE LA NOTE FINALE DU COURS</w:t>
      </w:r>
    </w:p>
    <w:p w:rsidR="000B64CA" w:rsidRDefault="00165182">
      <w:pPr>
        <w:tabs>
          <w:tab w:val="center" w:pos="4320"/>
          <w:tab w:val="right" w:pos="8640"/>
        </w:tabs>
        <w:spacing w:line="276" w:lineRule="auto"/>
        <w:jc w:val="left"/>
      </w:pPr>
      <w:r>
        <w:rPr>
          <w:rFonts w:ascii="Cambria" w:eastAsia="Cambria" w:hAnsi="Cambria" w:cs="Cambria"/>
          <w:sz w:val="20"/>
          <w:szCs w:val="20"/>
        </w:rPr>
        <w:t>L’article 6.2 de la PIEA du cégep du Vieux Montréal s’applique. Afin de mieux connaître ses voies de recours en matière d’évaluation, l’étudiant devrait consulter le document suivant, lequel contient des conseils sur la manière de procéder :</w:t>
      </w:r>
    </w:p>
    <w:p w:rsidR="000B64CA" w:rsidRDefault="00D76647">
      <w:pPr>
        <w:tabs>
          <w:tab w:val="center" w:pos="4320"/>
          <w:tab w:val="right" w:pos="8640"/>
        </w:tabs>
        <w:spacing w:line="276" w:lineRule="auto"/>
        <w:jc w:val="left"/>
      </w:pPr>
      <w:hyperlink r:id="rId12">
        <w:r w:rsidR="00165182">
          <w:rPr>
            <w:rFonts w:ascii="Cambria" w:eastAsia="Cambria" w:hAnsi="Cambria" w:cs="Cambria"/>
            <w:i/>
            <w:color w:val="0000FF"/>
            <w:sz w:val="20"/>
            <w:szCs w:val="20"/>
            <w:u w:val="single"/>
          </w:rPr>
          <w:t>http://www.cvm.qc.ca/formationreg/cheminementScolaire/modifRevNotes/Documents/51226_recours_evaluation.pdf</w:t>
        </w:r>
      </w:hyperlink>
      <w:hyperlink r:id="rId13"/>
    </w:p>
    <w:p w:rsidR="000B64CA" w:rsidRDefault="00D76647">
      <w:pPr>
        <w:tabs>
          <w:tab w:val="center" w:pos="4320"/>
          <w:tab w:val="right" w:pos="8640"/>
        </w:tabs>
        <w:spacing w:line="276" w:lineRule="auto"/>
        <w:jc w:val="left"/>
      </w:pPr>
      <w:hyperlink r:id="rId14"/>
    </w:p>
    <w:p w:rsidR="000B64CA" w:rsidRDefault="00165182">
      <w:pPr>
        <w:tabs>
          <w:tab w:val="center" w:pos="4320"/>
          <w:tab w:val="right" w:pos="8640"/>
        </w:tabs>
        <w:spacing w:line="276" w:lineRule="auto"/>
        <w:jc w:val="left"/>
      </w:pPr>
      <w:r>
        <w:rPr>
          <w:rFonts w:ascii="Cambria" w:eastAsia="Cambria" w:hAnsi="Cambria" w:cs="Cambria"/>
          <w:b/>
          <w:sz w:val="20"/>
          <w:szCs w:val="20"/>
        </w:rPr>
        <w:t>13</w:t>
      </w:r>
      <w:r>
        <w:rPr>
          <w:rFonts w:ascii="Cambria" w:eastAsia="Cambria" w:hAnsi="Cambria" w:cs="Cambria"/>
          <w:b/>
          <w:sz w:val="20"/>
          <w:szCs w:val="20"/>
        </w:rPr>
        <w:tab/>
        <w:t>MODIFICATION DU PLAN DE COURS</w:t>
      </w:r>
    </w:p>
    <w:p w:rsidR="000B64CA" w:rsidRDefault="00165182">
      <w:pPr>
        <w:tabs>
          <w:tab w:val="center" w:pos="4320"/>
          <w:tab w:val="right" w:pos="8640"/>
        </w:tabs>
        <w:spacing w:line="276" w:lineRule="auto"/>
        <w:jc w:val="left"/>
      </w:pPr>
      <w:r>
        <w:rPr>
          <w:rFonts w:ascii="Cambria" w:eastAsia="Cambria" w:hAnsi="Cambria" w:cs="Cambria"/>
          <w:sz w:val="20"/>
          <w:szCs w:val="20"/>
        </w:rPr>
        <w:t>13.1</w:t>
      </w:r>
      <w:r>
        <w:rPr>
          <w:rFonts w:ascii="Cambria" w:eastAsia="Cambria" w:hAnsi="Cambria" w:cs="Cambria"/>
          <w:sz w:val="20"/>
          <w:szCs w:val="20"/>
        </w:rPr>
        <w:tab/>
        <w:t xml:space="preserve">Un plan de cours peut être modifié pendant la session pourvu qu’il reste conforme au plan-cadre, aux règles d’encadrement et à la PIEA. </w:t>
      </w:r>
    </w:p>
    <w:p w:rsidR="000B64CA" w:rsidRDefault="000B64CA">
      <w:pPr>
        <w:tabs>
          <w:tab w:val="center" w:pos="4320"/>
          <w:tab w:val="right" w:pos="8640"/>
        </w:tabs>
        <w:spacing w:line="276" w:lineRule="auto"/>
        <w:jc w:val="left"/>
      </w:pPr>
    </w:p>
    <w:p w:rsidR="000B64CA" w:rsidRDefault="00165182">
      <w:pPr>
        <w:tabs>
          <w:tab w:val="center" w:pos="4320"/>
          <w:tab w:val="right" w:pos="8640"/>
        </w:tabs>
        <w:spacing w:line="276" w:lineRule="auto"/>
        <w:jc w:val="left"/>
      </w:pPr>
      <w:r>
        <w:rPr>
          <w:rFonts w:ascii="Cambria" w:eastAsia="Cambria" w:hAnsi="Cambria" w:cs="Cambria"/>
          <w:sz w:val="20"/>
          <w:szCs w:val="20"/>
        </w:rPr>
        <w:lastRenderedPageBreak/>
        <w:t>13.2</w:t>
      </w:r>
      <w:r>
        <w:rPr>
          <w:rFonts w:ascii="Cambria" w:eastAsia="Cambria" w:hAnsi="Cambria" w:cs="Cambria"/>
          <w:sz w:val="20"/>
          <w:szCs w:val="20"/>
        </w:rPr>
        <w:tab/>
        <w:t>Dans le cas d’un changement majeur au plan de cours, l’enseignant procède selon les règles d’encadrement en conformité avec le processus d’adoption des plans de cours mis en place par le département. Il en informe les étudiants concernés rapidement.</w:t>
      </w:r>
    </w:p>
    <w:p w:rsidR="000B64CA" w:rsidRDefault="000B64CA">
      <w:pPr>
        <w:tabs>
          <w:tab w:val="center" w:pos="4320"/>
          <w:tab w:val="right" w:pos="8640"/>
        </w:tabs>
        <w:spacing w:line="276" w:lineRule="auto"/>
        <w:jc w:val="left"/>
      </w:pPr>
    </w:p>
    <w:p w:rsidR="000B64CA" w:rsidRDefault="00165182">
      <w:pPr>
        <w:tabs>
          <w:tab w:val="center" w:pos="4320"/>
          <w:tab w:val="right" w:pos="8640"/>
        </w:tabs>
        <w:spacing w:line="276" w:lineRule="auto"/>
        <w:jc w:val="left"/>
      </w:pPr>
      <w:r>
        <w:rPr>
          <w:rFonts w:ascii="Cambria" w:eastAsia="Cambria" w:hAnsi="Cambria" w:cs="Cambria"/>
          <w:b/>
          <w:sz w:val="20"/>
          <w:szCs w:val="20"/>
        </w:rPr>
        <w:t>14</w:t>
      </w:r>
      <w:r>
        <w:rPr>
          <w:rFonts w:ascii="Cambria" w:eastAsia="Cambria" w:hAnsi="Cambria" w:cs="Cambria"/>
          <w:b/>
          <w:sz w:val="20"/>
          <w:szCs w:val="20"/>
        </w:rPr>
        <w:tab/>
        <w:t>CE QUI EST ATTENDU DE L’ÉTUDIANT</w:t>
      </w:r>
    </w:p>
    <w:p w:rsidR="000B64CA" w:rsidRDefault="00165182">
      <w:pPr>
        <w:tabs>
          <w:tab w:val="center" w:pos="4320"/>
          <w:tab w:val="right" w:pos="8640"/>
        </w:tabs>
        <w:spacing w:line="276" w:lineRule="auto"/>
        <w:jc w:val="left"/>
      </w:pPr>
      <w:r>
        <w:rPr>
          <w:rFonts w:ascii="Cambria" w:eastAsia="Cambria" w:hAnsi="Cambria" w:cs="Cambria"/>
          <w:sz w:val="20"/>
          <w:szCs w:val="20"/>
        </w:rPr>
        <w:t>Le département des techniques de l’informatique appuie, sans réserve, l’article 10.1 de la PIEA concernant les responsabilités de l’étudiant face à son apprentissage.</w:t>
      </w:r>
    </w:p>
    <w:p w:rsidR="000B64CA" w:rsidRDefault="000B64CA">
      <w:pPr>
        <w:tabs>
          <w:tab w:val="center" w:pos="4320"/>
          <w:tab w:val="right" w:pos="8640"/>
        </w:tabs>
        <w:spacing w:line="276" w:lineRule="auto"/>
        <w:jc w:val="left"/>
      </w:pPr>
    </w:p>
    <w:p w:rsidR="000B64CA" w:rsidRDefault="00165182">
      <w:pPr>
        <w:tabs>
          <w:tab w:val="center" w:pos="4320"/>
          <w:tab w:val="right" w:pos="8640"/>
        </w:tabs>
        <w:spacing w:line="276" w:lineRule="auto"/>
        <w:jc w:val="left"/>
      </w:pPr>
      <w:r>
        <w:rPr>
          <w:rFonts w:ascii="Cambria" w:eastAsia="Cambria" w:hAnsi="Cambria" w:cs="Cambria"/>
          <w:b/>
          <w:sz w:val="20"/>
          <w:szCs w:val="20"/>
        </w:rPr>
        <w:t>15</w:t>
      </w:r>
      <w:r>
        <w:rPr>
          <w:rFonts w:ascii="Cambria" w:eastAsia="Cambria" w:hAnsi="Cambria" w:cs="Cambria"/>
          <w:b/>
          <w:sz w:val="20"/>
          <w:szCs w:val="20"/>
        </w:rPr>
        <w:tab/>
        <w:t>DIFFUSION DES ENCADREMENTS DÉPARTEMENTAUX</w:t>
      </w:r>
    </w:p>
    <w:p w:rsidR="000B64CA" w:rsidRDefault="00165182">
      <w:pPr>
        <w:tabs>
          <w:tab w:val="center" w:pos="4320"/>
          <w:tab w:val="right" w:pos="8640"/>
        </w:tabs>
        <w:spacing w:line="276" w:lineRule="auto"/>
        <w:jc w:val="left"/>
      </w:pPr>
      <w:r>
        <w:rPr>
          <w:rFonts w:ascii="Cambria" w:eastAsia="Cambria" w:hAnsi="Cambria" w:cs="Cambria"/>
          <w:sz w:val="20"/>
          <w:szCs w:val="20"/>
        </w:rPr>
        <w:t>15.1</w:t>
      </w:r>
      <w:r>
        <w:rPr>
          <w:rFonts w:ascii="Cambria" w:eastAsia="Cambria" w:hAnsi="Cambria" w:cs="Cambria"/>
          <w:sz w:val="20"/>
          <w:szCs w:val="20"/>
        </w:rPr>
        <w:tab/>
        <w:t>La PIEA est disponible sur le site :</w:t>
      </w:r>
    </w:p>
    <w:p w:rsidR="000B64CA" w:rsidRDefault="00D76647">
      <w:pPr>
        <w:tabs>
          <w:tab w:val="center" w:pos="4320"/>
          <w:tab w:val="right" w:pos="8640"/>
        </w:tabs>
        <w:spacing w:line="276" w:lineRule="auto"/>
        <w:jc w:val="left"/>
      </w:pPr>
      <w:hyperlink r:id="rId15">
        <w:r w:rsidR="00165182">
          <w:rPr>
            <w:rFonts w:ascii="Cambria" w:eastAsia="Cambria" w:hAnsi="Cambria" w:cs="Cambria"/>
            <w:color w:val="0000FF"/>
            <w:sz w:val="18"/>
            <w:szCs w:val="18"/>
            <w:u w:val="single"/>
          </w:rPr>
          <w:t>http://www.cvm.qc.ca/cegep/reglesPolitiques/Documents/Politiques/PolitiqueInstitutionnelleEvaluation_des_apprentissages.pdf</w:t>
        </w:r>
      </w:hyperlink>
      <w:hyperlink r:id="rId16"/>
    </w:p>
    <w:p w:rsidR="000B64CA" w:rsidRDefault="00D76647">
      <w:pPr>
        <w:tabs>
          <w:tab w:val="center" w:pos="4320"/>
          <w:tab w:val="right" w:pos="8640"/>
        </w:tabs>
        <w:spacing w:line="276" w:lineRule="auto"/>
        <w:jc w:val="left"/>
      </w:pPr>
      <w:hyperlink r:id="rId17"/>
    </w:p>
    <w:p w:rsidR="000B64CA" w:rsidRDefault="00165182">
      <w:pPr>
        <w:tabs>
          <w:tab w:val="center" w:pos="4320"/>
          <w:tab w:val="right" w:pos="8640"/>
        </w:tabs>
        <w:spacing w:line="276" w:lineRule="auto"/>
        <w:jc w:val="left"/>
      </w:pPr>
      <w:r>
        <w:rPr>
          <w:rFonts w:ascii="Cambria" w:eastAsia="Cambria" w:hAnsi="Cambria" w:cs="Cambria"/>
          <w:sz w:val="20"/>
          <w:szCs w:val="20"/>
        </w:rPr>
        <w:t>15.2 Les encadrements départementaux sont disponibles sur le site départemental :</w:t>
      </w:r>
    </w:p>
    <w:p w:rsidR="000B64CA" w:rsidRDefault="00D76647">
      <w:pPr>
        <w:tabs>
          <w:tab w:val="center" w:pos="4320"/>
          <w:tab w:val="right" w:pos="8640"/>
        </w:tabs>
        <w:spacing w:line="276" w:lineRule="auto"/>
        <w:jc w:val="left"/>
      </w:pPr>
      <w:hyperlink r:id="rId18">
        <w:r w:rsidR="00165182">
          <w:rPr>
            <w:rFonts w:ascii="Cambria" w:eastAsia="Cambria" w:hAnsi="Cambria" w:cs="Cambria"/>
            <w:color w:val="0000FF"/>
            <w:sz w:val="18"/>
            <w:szCs w:val="18"/>
            <w:u w:val="single"/>
          </w:rPr>
          <w:t>https://informatique.cvm.qc.ca</w:t>
        </w:r>
      </w:hyperlink>
      <w:r w:rsidR="00165182">
        <w:rPr>
          <w:rFonts w:ascii="Cambria" w:eastAsia="Cambria" w:hAnsi="Cambria" w:cs="Cambria"/>
          <w:sz w:val="18"/>
          <w:szCs w:val="18"/>
        </w:rPr>
        <w:t xml:space="preserve"> </w:t>
      </w:r>
    </w:p>
    <w:p w:rsidR="000B64CA" w:rsidRDefault="000B64CA">
      <w:pPr>
        <w:tabs>
          <w:tab w:val="center" w:pos="4320"/>
          <w:tab w:val="right" w:pos="8640"/>
        </w:tabs>
        <w:spacing w:line="276" w:lineRule="auto"/>
        <w:jc w:val="left"/>
      </w:pPr>
    </w:p>
    <w:p w:rsidR="000B64CA" w:rsidRDefault="00165182">
      <w:pPr>
        <w:tabs>
          <w:tab w:val="center" w:pos="4320"/>
          <w:tab w:val="right" w:pos="8640"/>
        </w:tabs>
        <w:spacing w:line="276" w:lineRule="auto"/>
        <w:jc w:val="left"/>
      </w:pPr>
      <w:r>
        <w:rPr>
          <w:rFonts w:ascii="Cambria" w:eastAsia="Cambria" w:hAnsi="Cambria" w:cs="Cambria"/>
          <w:sz w:val="20"/>
          <w:szCs w:val="20"/>
        </w:rPr>
        <w:t>15.3</w:t>
      </w:r>
      <w:r>
        <w:rPr>
          <w:rFonts w:ascii="Cambria" w:eastAsia="Cambria" w:hAnsi="Cambria" w:cs="Cambria"/>
          <w:sz w:val="20"/>
          <w:szCs w:val="20"/>
        </w:rPr>
        <w:tab/>
        <w:t>Une copie de ce document est jointe à tous les plans de cours.</w:t>
      </w:r>
    </w:p>
    <w:sectPr w:rsidR="000B64CA">
      <w:headerReference w:type="default"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6647" w:rsidRDefault="00D76647">
      <w:r>
        <w:separator/>
      </w:r>
    </w:p>
  </w:endnote>
  <w:endnote w:type="continuationSeparator" w:id="0">
    <w:p w:rsidR="00D76647" w:rsidRDefault="00D76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64CA" w:rsidRDefault="00D76647">
    <w:pPr>
      <w:spacing w:after="829"/>
    </w:pPr>
    <w:r>
      <w:pict>
        <v:rect id="_x0000_i1026" style="width:0;height:1.5pt" o:hralign="center" o:hrstd="t" o:hr="t" fillcolor="#a0a0a0" stroked="f"/>
      </w:pict>
    </w:r>
    <w:r w:rsidR="00165182">
      <w:t>Plan de cours B51-VM – Développement de système</w:t>
    </w:r>
    <w:r w:rsidR="00165182">
      <w:rPr>
        <w:rFonts w:ascii="Cambria" w:eastAsia="Cambria" w:hAnsi="Cambria" w:cs="Cambria"/>
      </w:rPr>
      <w:tab/>
      <w:t xml:space="preserve">Page </w:t>
    </w:r>
    <w:r w:rsidR="00165182">
      <w:fldChar w:fldCharType="begin"/>
    </w:r>
    <w:r w:rsidR="00165182">
      <w:instrText>PAGE</w:instrText>
    </w:r>
    <w:r w:rsidR="00165182">
      <w:fldChar w:fldCharType="separate"/>
    </w:r>
    <w:r w:rsidR="00D67DDF">
      <w:rPr>
        <w:noProof/>
      </w:rPr>
      <w:t>1</w:t>
    </w:r>
    <w:r w:rsidR="00165182">
      <w:fldChar w:fldCharType="end"/>
    </w:r>
    <w:r w:rsidR="00165182">
      <w:rPr>
        <w:noProof/>
      </w:rPr>
      <mc:AlternateContent>
        <mc:Choice Requires="wps">
          <w:drawing>
            <wp:anchor distT="0" distB="0" distL="0" distR="0" simplePos="0" relativeHeight="251658240" behindDoc="1" locked="0" layoutInCell="0" hidden="0" allowOverlap="1">
              <wp:simplePos x="0" y="0"/>
              <wp:positionH relativeFrom="margin">
                <wp:posOffset>6832600</wp:posOffset>
              </wp:positionH>
              <wp:positionV relativeFrom="paragraph">
                <wp:posOffset>0</wp:posOffset>
              </wp:positionV>
              <wp:extent cx="12700" cy="355600"/>
              <wp:effectExtent l="0" t="0" r="0" b="0"/>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5339014" y="3605692"/>
                        <a:ext cx="13970" cy="348614"/>
                      </a:xfrm>
                      <a:prstGeom prst="rect">
                        <a:avLst/>
                      </a:prstGeom>
                      <a:solidFill>
                        <a:srgbClr val="FFFFFF"/>
                      </a:solidFill>
                      <a:ln>
                        <a:noFill/>
                      </a:ln>
                    </wps:spPr>
                    <wps:txbx>
                      <w:txbxContent>
                        <w:p w:rsidR="000B64CA" w:rsidRDefault="000B64CA">
                          <w:pPr>
                            <w:textDirection w:val="btLr"/>
                          </w:pPr>
                        </w:p>
                        <w:p w:rsidR="000B64CA" w:rsidRDefault="000B64CA">
                          <w:pPr>
                            <w:textDirection w:val="btLr"/>
                          </w:pPr>
                        </w:p>
                        <w:p w:rsidR="000B64CA" w:rsidRDefault="000B64CA">
                          <w:pPr>
                            <w:textDirection w:val="btLr"/>
                          </w:pPr>
                        </w:p>
                      </w:txbxContent>
                    </wps:txbx>
                    <wps:bodyPr lIns="91425" tIns="91425" rIns="91425" bIns="91425" anchor="ctr" anchorCtr="0"/>
                  </wps:wsp>
                </a:graphicData>
              </a:graphic>
            </wp:anchor>
          </w:drawing>
        </mc:Choice>
        <mc:Fallback>
          <w:pict>
            <v:rect id="Rectangle 2" o:spid="_x0000_s1026" style="position:absolute;left:0;text-align:left;margin-left:538pt;margin-top:0;width:1pt;height:28pt;z-index:-251658240;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" o:allowincell="f" stroked="f">
              <v:textbox inset="2.53958mm,2.53958mm,2.53958mm,2.53958mm">
                <w:txbxContent>
                  <w:p w:rsidR="000B64CA" w:rsidRDefault="000B64CA">
                    <w:pPr>
                      <w:textDirection w:val="btLr"/>
                    </w:pPr>
                  </w:p>
                  <w:p w:rsidR="000B64CA" w:rsidRDefault="000B64CA">
                    <w:pPr>
                      <w:textDirection w:val="btLr"/>
                    </w:pPr>
                  </w:p>
                  <w:p w:rsidR="000B64CA" w:rsidRDefault="000B64CA">
                    <w:pPr>
                      <w:textDirection w:val="btLr"/>
                    </w:pPr>
                  </w:p>
                </w:txbxContent>
              </v:textbox>
              <w10:wrap type="square" anchorx="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6647" w:rsidRDefault="00D76647">
      <w:r>
        <w:separator/>
      </w:r>
    </w:p>
  </w:footnote>
  <w:footnote w:type="continuationSeparator" w:id="0">
    <w:p w:rsidR="00D76647" w:rsidRDefault="00D7664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64CA" w:rsidRDefault="000B64CA"/>
  <w:p w:rsidR="000B64CA" w:rsidRDefault="00165182">
    <w:r>
      <w:rPr>
        <w:noProof/>
      </w:rPr>
      <w:drawing>
        <wp:inline distT="0" distB="0" distL="114300" distR="114300">
          <wp:extent cx="1771650" cy="4857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1771650" cy="485775"/>
                  </a:xfrm>
                  <a:prstGeom prst="rect">
                    <a:avLst/>
                  </a:prstGeom>
                  <a:ln/>
                </pic:spPr>
              </pic:pic>
            </a:graphicData>
          </a:graphic>
        </wp:inline>
      </w:drawing>
    </w:r>
  </w:p>
  <w:p w:rsidR="000B64CA" w:rsidRDefault="00165182">
    <w:pPr>
      <w:ind w:firstLine="900"/>
      <w:jc w:val="left"/>
    </w:pPr>
    <w:r>
      <w:t>Département informatique</w:t>
    </w:r>
    <w:r w:rsidR="00D76647">
      <w:pict>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705C6"/>
    <w:multiLevelType w:val="multilevel"/>
    <w:tmpl w:val="520859C6"/>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1212DBB"/>
    <w:multiLevelType w:val="multilevel"/>
    <w:tmpl w:val="26BAF13A"/>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2" w15:restartNumberingAfterBreak="0">
    <w:nsid w:val="35787D69"/>
    <w:multiLevelType w:val="hybridMultilevel"/>
    <w:tmpl w:val="C31C7D66"/>
    <w:lvl w:ilvl="0" w:tplc="0C0C0001">
      <w:numFmt w:val="bullet"/>
      <w:lvlText w:val=""/>
      <w:lvlJc w:val="left"/>
      <w:pPr>
        <w:ind w:left="720" w:hanging="360"/>
      </w:pPr>
      <w:rPr>
        <w:rFonts w:ascii="Symbol" w:eastAsia="Times New Roman" w:hAnsi="Symbol"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F0137AF"/>
    <w:multiLevelType w:val="multilevel"/>
    <w:tmpl w:val="F1FA89DA"/>
    <w:lvl w:ilvl="0">
      <w:start w:val="3"/>
      <w:numFmt w:val="decimal"/>
      <w:lvlText w:val="%1"/>
      <w:lvlJc w:val="left"/>
      <w:pPr>
        <w:ind w:left="360" w:firstLine="0"/>
      </w:pPr>
      <w:rPr>
        <w:vertAlign w:val="baseline"/>
      </w:rPr>
    </w:lvl>
    <w:lvl w:ilvl="1">
      <w:start w:val="1"/>
      <w:numFmt w:val="decimal"/>
      <w:lvlText w:val="%1.%2"/>
      <w:lvlJc w:val="left"/>
      <w:pPr>
        <w:ind w:left="360"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1080" w:firstLine="0"/>
      </w:pPr>
      <w:rPr>
        <w:vertAlign w:val="baseline"/>
      </w:rPr>
    </w:lvl>
    <w:lvl w:ilvl="4">
      <w:start w:val="1"/>
      <w:numFmt w:val="decimal"/>
      <w:lvlText w:val="%1.%2.%3.%4.%5"/>
      <w:lvlJc w:val="left"/>
      <w:pPr>
        <w:ind w:left="1080" w:firstLine="0"/>
      </w:pPr>
      <w:rPr>
        <w:vertAlign w:val="baseline"/>
      </w:rPr>
    </w:lvl>
    <w:lvl w:ilvl="5">
      <w:start w:val="1"/>
      <w:numFmt w:val="decimal"/>
      <w:lvlText w:val="%1.%2.%3.%4.%5.%6"/>
      <w:lvlJc w:val="left"/>
      <w:pPr>
        <w:ind w:left="1440" w:firstLine="0"/>
      </w:pPr>
      <w:rPr>
        <w:vertAlign w:val="baseline"/>
      </w:rPr>
    </w:lvl>
    <w:lvl w:ilvl="6">
      <w:start w:val="1"/>
      <w:numFmt w:val="decimal"/>
      <w:lvlText w:val="%1.%2.%3.%4.%5.%6.%7"/>
      <w:lvlJc w:val="left"/>
      <w:pPr>
        <w:ind w:left="1440" w:firstLine="0"/>
      </w:pPr>
      <w:rPr>
        <w:vertAlign w:val="baseline"/>
      </w:rPr>
    </w:lvl>
    <w:lvl w:ilvl="7">
      <w:start w:val="1"/>
      <w:numFmt w:val="decimal"/>
      <w:lvlText w:val="%1.%2.%3.%4.%5.%6.%7.%8"/>
      <w:lvlJc w:val="left"/>
      <w:pPr>
        <w:ind w:left="1800" w:firstLine="0"/>
      </w:pPr>
      <w:rPr>
        <w:vertAlign w:val="baseline"/>
      </w:rPr>
    </w:lvl>
    <w:lvl w:ilvl="8">
      <w:start w:val="1"/>
      <w:numFmt w:val="decimal"/>
      <w:lvlText w:val="%1.%2.%3.%4.%5.%6.%7.%8.%9"/>
      <w:lvlJc w:val="left"/>
      <w:pPr>
        <w:ind w:left="1800" w:firstLine="0"/>
      </w:pPr>
      <w:rPr>
        <w:vertAlign w:val="baseline"/>
      </w:rPr>
    </w:lvl>
  </w:abstractNum>
  <w:abstractNum w:abstractNumId="4" w15:restartNumberingAfterBreak="0">
    <w:nsid w:val="4ACE0EC0"/>
    <w:multiLevelType w:val="hybridMultilevel"/>
    <w:tmpl w:val="25CA25F0"/>
    <w:lvl w:ilvl="0" w:tplc="55925CB0">
      <w:numFmt w:val="bullet"/>
      <w:lvlText w:val=""/>
      <w:lvlJc w:val="left"/>
      <w:pPr>
        <w:ind w:left="420" w:hanging="360"/>
      </w:pPr>
      <w:rPr>
        <w:rFonts w:ascii="Symbol" w:eastAsia="Arial" w:hAnsi="Symbol" w:cs="Arial" w:hint="default"/>
        <w:sz w:val="22"/>
      </w:rPr>
    </w:lvl>
    <w:lvl w:ilvl="1" w:tplc="0C0C0003" w:tentative="1">
      <w:start w:val="1"/>
      <w:numFmt w:val="bullet"/>
      <w:lvlText w:val="o"/>
      <w:lvlJc w:val="left"/>
      <w:pPr>
        <w:ind w:left="1140" w:hanging="360"/>
      </w:pPr>
      <w:rPr>
        <w:rFonts w:ascii="Courier New" w:hAnsi="Courier New" w:cs="Courier New" w:hint="default"/>
      </w:rPr>
    </w:lvl>
    <w:lvl w:ilvl="2" w:tplc="0C0C0005" w:tentative="1">
      <w:start w:val="1"/>
      <w:numFmt w:val="bullet"/>
      <w:lvlText w:val=""/>
      <w:lvlJc w:val="left"/>
      <w:pPr>
        <w:ind w:left="1860" w:hanging="360"/>
      </w:pPr>
      <w:rPr>
        <w:rFonts w:ascii="Wingdings" w:hAnsi="Wingdings" w:hint="default"/>
      </w:rPr>
    </w:lvl>
    <w:lvl w:ilvl="3" w:tplc="0C0C0001" w:tentative="1">
      <w:start w:val="1"/>
      <w:numFmt w:val="bullet"/>
      <w:lvlText w:val=""/>
      <w:lvlJc w:val="left"/>
      <w:pPr>
        <w:ind w:left="2580" w:hanging="360"/>
      </w:pPr>
      <w:rPr>
        <w:rFonts w:ascii="Symbol" w:hAnsi="Symbol" w:hint="default"/>
      </w:rPr>
    </w:lvl>
    <w:lvl w:ilvl="4" w:tplc="0C0C0003" w:tentative="1">
      <w:start w:val="1"/>
      <w:numFmt w:val="bullet"/>
      <w:lvlText w:val="o"/>
      <w:lvlJc w:val="left"/>
      <w:pPr>
        <w:ind w:left="3300" w:hanging="360"/>
      </w:pPr>
      <w:rPr>
        <w:rFonts w:ascii="Courier New" w:hAnsi="Courier New" w:cs="Courier New" w:hint="default"/>
      </w:rPr>
    </w:lvl>
    <w:lvl w:ilvl="5" w:tplc="0C0C0005" w:tentative="1">
      <w:start w:val="1"/>
      <w:numFmt w:val="bullet"/>
      <w:lvlText w:val=""/>
      <w:lvlJc w:val="left"/>
      <w:pPr>
        <w:ind w:left="4020" w:hanging="360"/>
      </w:pPr>
      <w:rPr>
        <w:rFonts w:ascii="Wingdings" w:hAnsi="Wingdings" w:hint="default"/>
      </w:rPr>
    </w:lvl>
    <w:lvl w:ilvl="6" w:tplc="0C0C0001" w:tentative="1">
      <w:start w:val="1"/>
      <w:numFmt w:val="bullet"/>
      <w:lvlText w:val=""/>
      <w:lvlJc w:val="left"/>
      <w:pPr>
        <w:ind w:left="4740" w:hanging="360"/>
      </w:pPr>
      <w:rPr>
        <w:rFonts w:ascii="Symbol" w:hAnsi="Symbol" w:hint="default"/>
      </w:rPr>
    </w:lvl>
    <w:lvl w:ilvl="7" w:tplc="0C0C0003" w:tentative="1">
      <w:start w:val="1"/>
      <w:numFmt w:val="bullet"/>
      <w:lvlText w:val="o"/>
      <w:lvlJc w:val="left"/>
      <w:pPr>
        <w:ind w:left="5460" w:hanging="360"/>
      </w:pPr>
      <w:rPr>
        <w:rFonts w:ascii="Courier New" w:hAnsi="Courier New" w:cs="Courier New" w:hint="default"/>
      </w:rPr>
    </w:lvl>
    <w:lvl w:ilvl="8" w:tplc="0C0C0005" w:tentative="1">
      <w:start w:val="1"/>
      <w:numFmt w:val="bullet"/>
      <w:lvlText w:val=""/>
      <w:lvlJc w:val="left"/>
      <w:pPr>
        <w:ind w:left="6180" w:hanging="360"/>
      </w:pPr>
      <w:rPr>
        <w:rFonts w:ascii="Wingdings" w:hAnsi="Wingdings" w:hint="default"/>
      </w:rPr>
    </w:lvl>
  </w:abstractNum>
  <w:abstractNum w:abstractNumId="5" w15:restartNumberingAfterBreak="0">
    <w:nsid w:val="79841583"/>
    <w:multiLevelType w:val="multilevel"/>
    <w:tmpl w:val="EACE6EEE"/>
    <w:lvl w:ilvl="0">
      <w:start w:val="3"/>
      <w:numFmt w:val="decimal"/>
      <w:lvlText w:val="%1"/>
      <w:lvlJc w:val="left"/>
      <w:pPr>
        <w:ind w:left="360" w:firstLine="0"/>
      </w:pPr>
      <w:rPr>
        <w:vertAlign w:val="baseline"/>
      </w:rPr>
    </w:lvl>
    <w:lvl w:ilvl="1">
      <w:start w:val="1"/>
      <w:numFmt w:val="decimal"/>
      <w:lvlText w:val="%1.%2"/>
      <w:lvlJc w:val="left"/>
      <w:pPr>
        <w:ind w:left="360"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720" w:firstLine="0"/>
      </w:pPr>
      <w:rPr>
        <w:vertAlign w:val="baseline"/>
      </w:rPr>
    </w:lvl>
    <w:lvl w:ilvl="5">
      <w:start w:val="1"/>
      <w:numFmt w:val="decimal"/>
      <w:lvlText w:val="%1.%2.%3.%4.%5.%6"/>
      <w:lvlJc w:val="left"/>
      <w:pPr>
        <w:ind w:left="1080" w:firstLine="0"/>
      </w:pPr>
      <w:rPr>
        <w:vertAlign w:val="baseline"/>
      </w:rPr>
    </w:lvl>
    <w:lvl w:ilvl="6">
      <w:start w:val="1"/>
      <w:numFmt w:val="decimal"/>
      <w:lvlText w:val="%1.%2.%3.%4.%5.%6.%7"/>
      <w:lvlJc w:val="left"/>
      <w:pPr>
        <w:ind w:left="1080"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440" w:firstLine="0"/>
      </w:pPr>
      <w:rPr>
        <w:vertAlign w:val="baseline"/>
      </w:rPr>
    </w:lvl>
  </w:abstractNum>
  <w:abstractNum w:abstractNumId="6" w15:restartNumberingAfterBreak="0">
    <w:nsid w:val="7B3D18D1"/>
    <w:multiLevelType w:val="hybridMultilevel"/>
    <w:tmpl w:val="823A715E"/>
    <w:lvl w:ilvl="0" w:tplc="0C0C0001">
      <w:numFmt w:val="bullet"/>
      <w:lvlText w:val=""/>
      <w:lvlJc w:val="left"/>
      <w:pPr>
        <w:ind w:left="720" w:hanging="360"/>
      </w:pPr>
      <w:rPr>
        <w:rFonts w:ascii="Symbol" w:eastAsia="Times New Roman" w:hAnsi="Symbol"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7DD535EE"/>
    <w:multiLevelType w:val="multilevel"/>
    <w:tmpl w:val="33BAC16A"/>
    <w:lvl w:ilvl="0">
      <w:start w:val="1"/>
      <w:numFmt w:val="bullet"/>
      <w:lvlText w:val="●"/>
      <w:lvlJc w:val="left"/>
      <w:pPr>
        <w:ind w:left="1425" w:firstLine="1065"/>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3"/>
  </w:num>
  <w:num w:numId="3">
    <w:abstractNumId w:val="5"/>
  </w:num>
  <w:num w:numId="4">
    <w:abstractNumId w:val="1"/>
  </w:num>
  <w:num w:numId="5">
    <w:abstractNumId w:val="7"/>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fr-CA"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B64CA"/>
    <w:rsid w:val="000B64CA"/>
    <w:rsid w:val="00165182"/>
    <w:rsid w:val="003A261A"/>
    <w:rsid w:val="00D67DDF"/>
    <w:rsid w:val="00D7664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5263E3-9795-44EC-8426-39E6D6B89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fr-CA" w:eastAsia="fr-CA" w:bidi="ar-SA"/>
      </w:rPr>
    </w:rPrDefault>
    <w:pPrDefault>
      <w:pPr>
        <w:tabs>
          <w:tab w:val="left" w:pos="360"/>
          <w:tab w:val="left" w:pos="720"/>
          <w:tab w:val="left" w:pos="1080"/>
          <w:tab w:val="left" w:pos="1440"/>
          <w:tab w:val="center" w:pos="4680"/>
          <w:tab w:val="right" w:pos="9360"/>
        </w:tabs>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contextualSpacing/>
      <w:outlineLvl w:val="0"/>
    </w:pPr>
    <w:rPr>
      <w:b/>
      <w:sz w:val="48"/>
      <w:szCs w:val="48"/>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rPr>
  </w:style>
  <w:style w:type="paragraph" w:styleId="Titre5">
    <w:name w:val="heading 5"/>
    <w:basedOn w:val="Normal"/>
    <w:next w:val="Normal"/>
    <w:pPr>
      <w:keepNext/>
      <w:keepLines/>
      <w:spacing w:before="220" w:after="40"/>
      <w:contextualSpacing/>
      <w:outlineLvl w:val="4"/>
    </w:pPr>
    <w:rPr>
      <w:b/>
      <w:sz w:val="22"/>
      <w:szCs w:val="22"/>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70" w:type="dxa"/>
        <w:right w:w="70" w:type="dxa"/>
      </w:tblCellMar>
    </w:tblPr>
  </w:style>
  <w:style w:type="paragraph" w:styleId="Paragraphedeliste">
    <w:name w:val="List Paragraph"/>
    <w:basedOn w:val="Normal"/>
    <w:uiPriority w:val="34"/>
    <w:qFormat/>
    <w:rsid w:val="003A2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jmdeschamps@cvm.qc.ca" TargetMode="External"/><Relationship Id="rId13" Type="http://schemas.openxmlformats.org/officeDocument/2006/relationships/hyperlink" Target="http://www.cvm.qc.ca/formationreg/cheminementScolaire/modifRevNotes/Documents/51226_recours_evaluation.pdf" TargetMode="External"/><Relationship Id="rId18" Type="http://schemas.openxmlformats.org/officeDocument/2006/relationships/hyperlink" Target="https://informatique.cvm.qc.c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jmdeschamps@cvm.qc.ca" TargetMode="External"/><Relationship Id="rId12" Type="http://schemas.openxmlformats.org/officeDocument/2006/relationships/hyperlink" Target="http://www.cvm.qc.ca/formationreg/cheminementScolaire/modifRevNotes/Documents/51226_recours_evaluation.pdf" TargetMode="External"/><Relationship Id="rId17" Type="http://schemas.openxmlformats.org/officeDocument/2006/relationships/hyperlink" Target="http://www.cvm.qc.ca/cegep/reglesPolitiques/Documents/Politiques/PolitiqueInstitutionnelleEvaluation_des_apprentissages.pdf" TargetMode="External"/><Relationship Id="rId2" Type="http://schemas.openxmlformats.org/officeDocument/2006/relationships/styles" Target="styles.xml"/><Relationship Id="rId16" Type="http://schemas.openxmlformats.org/officeDocument/2006/relationships/hyperlink" Target="http://www.cvm.qc.ca/cegep/reglesPolitiques/Documents/Politiques/PolitiqueInstitutionnelleEvaluation_des_apprentissages.pd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vm.qc.ca/cegep/reglesPolitiques/Documents/Politiques/PolitiqueInstitutionnelleEvaluation_des_apprentissages.pdf" TargetMode="External"/><Relationship Id="rId5" Type="http://schemas.openxmlformats.org/officeDocument/2006/relationships/footnotes" Target="footnotes.xml"/><Relationship Id="rId15" Type="http://schemas.openxmlformats.org/officeDocument/2006/relationships/hyperlink" Target="http://www.cvm.qc.ca/cegep/reglesPolitiques/Documents/Politiques/PolitiqueInstitutionnelleEvaluation_des_apprentissages.pdf" TargetMode="External"/><Relationship Id="rId10" Type="http://schemas.openxmlformats.org/officeDocument/2006/relationships/hyperlink" Target="http://www.cvm.qc.ca/cegep/reglesPolitiques/Documents/Politiques/PolitiqueInstitutionnelleEvaluation_des_apprentissages.pdf"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vm.qc.ca/cegep/reglesPolitiques/Documents/Politiques/PolitiqueInstitutionnelleEvaluation_des_apprentissages.pdf" TargetMode="External"/><Relationship Id="rId14" Type="http://schemas.openxmlformats.org/officeDocument/2006/relationships/hyperlink" Target="http://www.cvm.qc.ca/formationreg/cheminementScolaire/modifRevNotes/Documents/51226_recours_evaluation.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2673</Words>
  <Characters>14707</Characters>
  <Application>Microsoft Office Word</Application>
  <DocSecurity>0</DocSecurity>
  <Lines>122</Lines>
  <Paragraphs>34</Paragraphs>
  <ScaleCrop>false</ScaleCrop>
  <Company/>
  <LinksUpToDate>false</LinksUpToDate>
  <CharactersWithSpaces>17346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Jean-Marc Deschamps</cp:lastModifiedBy>
  <cp:revision>3</cp:revision>
  <dcterms:created xsi:type="dcterms:W3CDTF">2016-08-31T11:44:00Z</dcterms:created>
  <dcterms:modified xsi:type="dcterms:W3CDTF">2016-09-01T14:27:00Z</dcterms:modified>
</cp:coreProperties>
</file>