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1FDB3" w14:textId="7F21D1E1" w:rsidR="004A2ECE" w:rsidRPr="00610672" w:rsidRDefault="00365C76" w:rsidP="004F437D">
      <w:pPr>
        <w:pStyle w:val="Title"/>
        <w:pBdr>
          <w:bottom w:val="single" w:sz="4" w:space="1" w:color="auto"/>
        </w:pBdr>
        <w:rPr>
          <w:rFonts w:ascii="Times New Roman" w:hAnsi="Times New Roman" w:cs="Times New Roman"/>
          <w:b w:val="0"/>
        </w:rPr>
      </w:pPr>
      <w:r w:rsidRPr="00610672">
        <w:rPr>
          <w:rFonts w:ascii="Times New Roman" w:hAnsi="Times New Roman" w:cs="Times New Roman"/>
        </w:rPr>
        <w:t>IID209</w:t>
      </w:r>
      <w:r w:rsidR="004F437D" w:rsidRPr="00610672">
        <w:rPr>
          <w:rFonts w:ascii="Times New Roman" w:hAnsi="Times New Roman" w:cs="Times New Roman"/>
        </w:rPr>
        <w:t xml:space="preserve">: </w:t>
      </w:r>
      <w:r w:rsidRPr="00610672">
        <w:rPr>
          <w:rFonts w:ascii="Times New Roman" w:hAnsi="Times New Roman" w:cs="Times New Roman"/>
        </w:rPr>
        <w:t>Microbial Communities and the Human Microbiome</w:t>
      </w:r>
      <w:r w:rsidR="00877B11" w:rsidRPr="00610672">
        <w:rPr>
          <w:rFonts w:ascii="Times New Roman" w:hAnsi="Times New Roman" w:cs="Times New Roman"/>
        </w:rPr>
        <w:t>, Spring 20</w:t>
      </w:r>
      <w:r w:rsidR="00957714" w:rsidRPr="00610672">
        <w:rPr>
          <w:rFonts w:ascii="Times New Roman" w:hAnsi="Times New Roman" w:cs="Times New Roman"/>
        </w:rPr>
        <w:t>2</w:t>
      </w:r>
      <w:r w:rsidR="002419E2" w:rsidRPr="00610672">
        <w:rPr>
          <w:rFonts w:ascii="Times New Roman" w:hAnsi="Times New Roman" w:cs="Times New Roman"/>
        </w:rPr>
        <w:t>4</w:t>
      </w:r>
    </w:p>
    <w:p w14:paraId="274E7859" w14:textId="2035C6A1" w:rsidR="002C7E65" w:rsidRPr="00610672" w:rsidRDefault="00825852" w:rsidP="00417B6D">
      <w:pPr>
        <w:pStyle w:val="Subtitle"/>
        <w:rPr>
          <w:rFonts w:ascii="Times New Roman" w:hAnsi="Times New Roman" w:cs="Times New Roman" w:hint="eastAsia"/>
          <w:lang w:eastAsia="zh-CN"/>
        </w:rPr>
      </w:pPr>
      <w:r w:rsidRPr="00610672">
        <w:rPr>
          <w:rFonts w:ascii="Times New Roman" w:hAnsi="Times New Roman" w:cs="Times New Roman"/>
        </w:rPr>
        <w:t>Final project</w:t>
      </w:r>
    </w:p>
    <w:p w14:paraId="0BE948E2" w14:textId="728C07EE" w:rsidR="00610672" w:rsidRDefault="00610672" w:rsidP="00A81BBF">
      <w:pPr>
        <w:jc w:val="center"/>
        <w:rPr>
          <w:rFonts w:ascii="Times New Roman" w:hAnsi="Times New Roman" w:hint="eastAsia"/>
          <w:b/>
          <w:sz w:val="28"/>
          <w:lang w:eastAsia="zh-CN"/>
        </w:rPr>
      </w:pPr>
      <w:r w:rsidRPr="00610672">
        <w:rPr>
          <w:rFonts w:ascii="Times New Roman" w:hAnsi="Times New Roman"/>
          <w:b/>
          <w:sz w:val="28"/>
        </w:rPr>
        <w:t>Comparative Effects of Bovine MFGM-Enriched and Standard Formulas on Infant Gut</w:t>
      </w:r>
      <w:r>
        <w:rPr>
          <w:rFonts w:ascii="Times New Roman" w:hAnsi="Times New Roman" w:hint="eastAsia"/>
          <w:b/>
          <w:sz w:val="28"/>
          <w:lang w:eastAsia="zh-CN"/>
        </w:rPr>
        <w:t xml:space="preserve"> Microbiome Development</w:t>
      </w:r>
    </w:p>
    <w:p w14:paraId="1567EF9F" w14:textId="2A23F969" w:rsidR="00A81BBF" w:rsidRPr="007E20C0" w:rsidRDefault="00610672" w:rsidP="007E20C0">
      <w:pPr>
        <w:jc w:val="center"/>
        <w:rPr>
          <w:rFonts w:ascii="Times New Roman" w:hAnsi="Times New Roman"/>
          <w:szCs w:val="20"/>
        </w:rPr>
      </w:pPr>
      <w:r w:rsidRPr="007E20C0">
        <w:rPr>
          <w:rFonts w:ascii="Times New Roman" w:hAnsi="Times New Roman" w:hint="eastAsia"/>
          <w:szCs w:val="20"/>
          <w:lang w:eastAsia="zh-CN"/>
        </w:rPr>
        <w:t xml:space="preserve">Cheryl Gu, </w:t>
      </w:r>
      <w:r w:rsidRPr="007E20C0">
        <w:rPr>
          <w:rFonts w:ascii="Times New Roman" w:hAnsi="Times New Roman"/>
          <w:szCs w:val="20"/>
          <w:lang w:eastAsia="zh-CN"/>
        </w:rPr>
        <w:t xml:space="preserve">Haya </w:t>
      </w:r>
      <w:proofErr w:type="spellStart"/>
      <w:r w:rsidRPr="007E20C0">
        <w:rPr>
          <w:rFonts w:ascii="Times New Roman" w:hAnsi="Times New Roman"/>
          <w:szCs w:val="20"/>
          <w:lang w:eastAsia="zh-CN"/>
        </w:rPr>
        <w:t>Alhmly</w:t>
      </w:r>
      <w:proofErr w:type="spellEnd"/>
      <w:r w:rsidRPr="007E20C0">
        <w:rPr>
          <w:rFonts w:ascii="Times New Roman" w:hAnsi="Times New Roman" w:hint="eastAsia"/>
          <w:szCs w:val="20"/>
          <w:lang w:eastAsia="zh-CN"/>
        </w:rPr>
        <w:t xml:space="preserve">, </w:t>
      </w:r>
      <w:proofErr w:type="spellStart"/>
      <w:r w:rsidRPr="007E20C0">
        <w:rPr>
          <w:rFonts w:ascii="Times New Roman" w:hAnsi="Times New Roman" w:hint="eastAsia"/>
          <w:szCs w:val="20"/>
          <w:lang w:eastAsia="zh-CN"/>
        </w:rPr>
        <w:t>Yiching</w:t>
      </w:r>
      <w:proofErr w:type="spellEnd"/>
      <w:r w:rsidRPr="007E20C0">
        <w:rPr>
          <w:rFonts w:ascii="Times New Roman" w:hAnsi="Times New Roman" w:hint="eastAsia"/>
          <w:szCs w:val="20"/>
          <w:lang w:eastAsia="zh-CN"/>
        </w:rPr>
        <w:t xml:space="preserve"> Chen, Emily King,</w:t>
      </w:r>
      <w:r w:rsidR="00A81BBF" w:rsidRPr="007E20C0">
        <w:rPr>
          <w:rFonts w:ascii="Times New Roman" w:hAnsi="Times New Roman"/>
          <w:szCs w:val="20"/>
        </w:rPr>
        <w:t xml:space="preserve"> Curtis </w:t>
      </w:r>
      <w:proofErr w:type="spellStart"/>
      <w:r w:rsidR="00A81BBF" w:rsidRPr="007E20C0">
        <w:rPr>
          <w:rFonts w:ascii="Times New Roman" w:hAnsi="Times New Roman"/>
          <w:szCs w:val="20"/>
        </w:rPr>
        <w:t>Huttenhower</w:t>
      </w:r>
      <w:proofErr w:type="spellEnd"/>
    </w:p>
    <w:p w14:paraId="0AF0AA9D" w14:textId="17943E3F" w:rsidR="002C6836" w:rsidRPr="00A17549" w:rsidRDefault="002B1DEB" w:rsidP="007E20C0">
      <w:pPr>
        <w:rPr>
          <w:rFonts w:ascii="Times New Roman" w:hAnsi="Times New Roman"/>
          <w:szCs w:val="20"/>
        </w:rPr>
      </w:pPr>
      <w:r w:rsidRPr="00A17549">
        <w:rPr>
          <w:rFonts w:ascii="Times New Roman" w:hAnsi="Times New Roman"/>
          <w:szCs w:val="20"/>
        </w:rPr>
        <w:t>In the early life of infants, approximately the first two to three years</w:t>
      </w:r>
      <w:r w:rsidR="00A724BC" w:rsidRPr="00A17549">
        <w:rPr>
          <w:rFonts w:ascii="Times New Roman" w:hAnsi="Times New Roman"/>
          <w:szCs w:val="20"/>
        </w:rPr>
        <w:t xml:space="preserve"> after birth, the composition of infant gut microbiome develops and changes greatly according to the daily dietary intake and environmental exposure. </w:t>
      </w:r>
      <w:r w:rsidR="00A724BC" w:rsidRPr="00A17549">
        <w:rPr>
          <w:rFonts w:ascii="Times New Roman" w:hAnsi="Times New Roman"/>
          <w:szCs w:val="20"/>
        </w:rPr>
        <w:t>Disruptions in gut microbiota during this early period can lead to a range of long-term health issues, including inflammatory disorders, autoimmune diseases, neurological disorders, and obesity</w:t>
      </w:r>
      <w:r w:rsidR="00A724BC" w:rsidRPr="00A17549">
        <w:rPr>
          <w:rFonts w:ascii="Times New Roman" w:hAnsi="Times New Roman"/>
          <w:szCs w:val="20"/>
        </w:rPr>
        <w:t>. (</w:t>
      </w:r>
      <w:proofErr w:type="spellStart"/>
      <w:r w:rsidR="00A724BC" w:rsidRPr="00A17549">
        <w:rPr>
          <w:rFonts w:ascii="Times New Roman" w:hAnsi="Times New Roman"/>
          <w:szCs w:val="20"/>
        </w:rPr>
        <w:t>Pantazi</w:t>
      </w:r>
      <w:proofErr w:type="spellEnd"/>
      <w:r w:rsidR="00A724BC" w:rsidRPr="00A17549">
        <w:rPr>
          <w:rFonts w:ascii="Times New Roman" w:hAnsi="Times New Roman"/>
          <w:szCs w:val="20"/>
        </w:rPr>
        <w:t>, 2023)</w:t>
      </w:r>
      <w:r w:rsidR="00A724BC" w:rsidRPr="00A17549">
        <w:rPr>
          <w:szCs w:val="20"/>
        </w:rPr>
        <w:t xml:space="preserve"> </w:t>
      </w:r>
      <w:r w:rsidR="00A724BC" w:rsidRPr="00A17549">
        <w:rPr>
          <w:rFonts w:ascii="Times New Roman" w:hAnsi="Times New Roman"/>
          <w:szCs w:val="20"/>
        </w:rPr>
        <w:t xml:space="preserve">Human milk is considered the gold standard in early-life nutrition due to </w:t>
      </w:r>
      <w:r w:rsidR="002D36F1" w:rsidRPr="00A17549">
        <w:rPr>
          <w:rFonts w:ascii="Times New Roman" w:hAnsi="Times New Roman"/>
          <w:szCs w:val="20"/>
        </w:rPr>
        <w:t xml:space="preserve">many </w:t>
      </w:r>
      <w:r w:rsidR="00A724BC" w:rsidRPr="00A17549">
        <w:rPr>
          <w:rFonts w:ascii="Times New Roman" w:hAnsi="Times New Roman"/>
          <w:szCs w:val="20"/>
        </w:rPr>
        <w:t>bioactive components, including milk fat globule membrane (MFGM). MFGM is recognized for its multifunctional role in enhancing neurodevelopment, modulating the immune response, and providing protection against pathogens</w:t>
      </w:r>
      <w:r w:rsidR="002D36F1" w:rsidRPr="00A17549">
        <w:rPr>
          <w:rFonts w:ascii="Times New Roman" w:hAnsi="Times New Roman"/>
          <w:szCs w:val="20"/>
        </w:rPr>
        <w:t xml:space="preserve">. However, most standard formular infant milk historically discarded the MFGM fraction during the manufacturing process. </w:t>
      </w:r>
      <w:r w:rsidR="00A724BC" w:rsidRPr="00A17549">
        <w:rPr>
          <w:rFonts w:ascii="Times New Roman" w:hAnsi="Times New Roman"/>
          <w:szCs w:val="20"/>
        </w:rPr>
        <w:t>(</w:t>
      </w:r>
      <w:proofErr w:type="spellStart"/>
      <w:r w:rsidR="00A724BC" w:rsidRPr="00A17549">
        <w:rPr>
          <w:rFonts w:ascii="Times New Roman" w:hAnsi="Times New Roman"/>
          <w:szCs w:val="20"/>
        </w:rPr>
        <w:t>Hernell</w:t>
      </w:r>
      <w:proofErr w:type="spellEnd"/>
      <w:r w:rsidR="00A724BC" w:rsidRPr="00A17549">
        <w:rPr>
          <w:rFonts w:ascii="Times New Roman" w:hAnsi="Times New Roman"/>
          <w:szCs w:val="20"/>
        </w:rPr>
        <w:t xml:space="preserve"> et al., 2016)</w:t>
      </w:r>
      <w:r w:rsidR="002D36F1" w:rsidRPr="00A17549">
        <w:rPr>
          <w:rFonts w:ascii="Times New Roman" w:hAnsi="Times New Roman"/>
          <w:szCs w:val="20"/>
        </w:rPr>
        <w:t xml:space="preserve"> </w:t>
      </w:r>
    </w:p>
    <w:p w14:paraId="7354FBB2" w14:textId="3C29B5F4" w:rsidR="002D36F1" w:rsidRPr="00A17549" w:rsidRDefault="002D36F1" w:rsidP="007E20C0">
      <w:pPr>
        <w:rPr>
          <w:rFonts w:ascii="Times New Roman" w:hAnsi="Times New Roman"/>
          <w:szCs w:val="20"/>
        </w:rPr>
      </w:pPr>
      <w:r w:rsidRPr="00A17549">
        <w:rPr>
          <w:rFonts w:ascii="Times New Roman" w:hAnsi="Times New Roman"/>
          <w:szCs w:val="20"/>
        </w:rPr>
        <w:t xml:space="preserve">Recent research has explored the potential of bovine MFGM supplemented formulas to mimic the beneficial effects of human milk, leading to increased interest in </w:t>
      </w:r>
      <w:r w:rsidRPr="00A17549">
        <w:rPr>
          <w:rFonts w:ascii="Times New Roman" w:hAnsi="Times New Roman"/>
          <w:szCs w:val="20"/>
        </w:rPr>
        <w:t xml:space="preserve">adding back this component </w:t>
      </w:r>
      <w:r w:rsidRPr="00A17549">
        <w:rPr>
          <w:rFonts w:ascii="Times New Roman" w:hAnsi="Times New Roman"/>
          <w:szCs w:val="20"/>
        </w:rPr>
        <w:t>in infant formulas</w:t>
      </w:r>
      <w:r w:rsidRPr="00A17549">
        <w:rPr>
          <w:rFonts w:ascii="Times New Roman" w:hAnsi="Times New Roman"/>
          <w:szCs w:val="20"/>
        </w:rPr>
        <w:t xml:space="preserve"> milk</w:t>
      </w:r>
      <w:r w:rsidRPr="00A17549">
        <w:rPr>
          <w:rFonts w:ascii="Times New Roman" w:hAnsi="Times New Roman"/>
          <w:szCs w:val="20"/>
        </w:rPr>
        <w:t xml:space="preserve"> (</w:t>
      </w:r>
      <w:proofErr w:type="spellStart"/>
      <w:r w:rsidRPr="00A17549">
        <w:rPr>
          <w:rFonts w:ascii="Times New Roman" w:hAnsi="Times New Roman"/>
          <w:szCs w:val="20"/>
        </w:rPr>
        <w:t>Timby</w:t>
      </w:r>
      <w:proofErr w:type="spellEnd"/>
      <w:r w:rsidRPr="00A17549">
        <w:rPr>
          <w:rFonts w:ascii="Times New Roman" w:hAnsi="Times New Roman"/>
          <w:szCs w:val="20"/>
        </w:rPr>
        <w:t xml:space="preserve"> et al., 2017). These studies suggest that supplementation with bovine MFGM could lead to developmental outcomes in infants </w:t>
      </w:r>
      <w:proofErr w:type="gramStart"/>
      <w:r w:rsidRPr="00A17549">
        <w:rPr>
          <w:rFonts w:ascii="Times New Roman" w:hAnsi="Times New Roman"/>
          <w:szCs w:val="20"/>
        </w:rPr>
        <w:t>similar to</w:t>
      </w:r>
      <w:proofErr w:type="gramEnd"/>
      <w:r w:rsidRPr="00A17549">
        <w:rPr>
          <w:rFonts w:ascii="Times New Roman" w:hAnsi="Times New Roman"/>
          <w:szCs w:val="20"/>
        </w:rPr>
        <w:t xml:space="preserve"> those observed in breastfed infants, especially in terms of gut microbiota composition and metabolic functions.</w:t>
      </w:r>
      <w:r w:rsidRPr="00A17549">
        <w:rPr>
          <w:rFonts w:ascii="Times New Roman" w:hAnsi="Times New Roman"/>
          <w:szCs w:val="20"/>
        </w:rPr>
        <w:t xml:space="preserve"> </w:t>
      </w:r>
    </w:p>
    <w:p w14:paraId="190C1238" w14:textId="3C8B6B84" w:rsidR="0069653C" w:rsidRPr="00A17549" w:rsidRDefault="002D36F1" w:rsidP="007E7C42">
      <w:pPr>
        <w:rPr>
          <w:rFonts w:ascii="Times New Roman" w:hAnsi="Times New Roman"/>
          <w:szCs w:val="20"/>
        </w:rPr>
      </w:pPr>
      <w:r w:rsidRPr="00A17549">
        <w:rPr>
          <w:rFonts w:ascii="Times New Roman" w:hAnsi="Times New Roman"/>
          <w:szCs w:val="20"/>
        </w:rPr>
        <w:t xml:space="preserve">However, </w:t>
      </w:r>
      <w:r w:rsidR="007E20C0" w:rsidRPr="00A17549">
        <w:rPr>
          <w:rFonts w:ascii="Times New Roman" w:hAnsi="Times New Roman"/>
          <w:szCs w:val="20"/>
        </w:rPr>
        <w:t>most</w:t>
      </w:r>
      <w:r w:rsidRPr="00A17549">
        <w:rPr>
          <w:rFonts w:ascii="Times New Roman" w:hAnsi="Times New Roman"/>
          <w:szCs w:val="20"/>
        </w:rPr>
        <w:t xml:space="preserve"> of the previous studies</w:t>
      </w:r>
      <w:r w:rsidRPr="00A17549">
        <w:rPr>
          <w:rFonts w:ascii="Times New Roman" w:hAnsi="Times New Roman"/>
          <w:szCs w:val="20"/>
        </w:rPr>
        <w:t xml:space="preserve"> primarily focus</w:t>
      </w:r>
      <w:r w:rsidRPr="00A17549">
        <w:rPr>
          <w:rFonts w:ascii="Times New Roman" w:hAnsi="Times New Roman"/>
          <w:szCs w:val="20"/>
        </w:rPr>
        <w:t>ed</w:t>
      </w:r>
      <w:r w:rsidRPr="00A17549">
        <w:rPr>
          <w:rFonts w:ascii="Times New Roman" w:hAnsi="Times New Roman"/>
          <w:szCs w:val="20"/>
        </w:rPr>
        <w:t xml:space="preserve"> on broad age ranges</w:t>
      </w:r>
      <w:r w:rsidR="007E20C0" w:rsidRPr="00A17549">
        <w:rPr>
          <w:rFonts w:ascii="Times New Roman" w:hAnsi="Times New Roman"/>
          <w:szCs w:val="20"/>
        </w:rPr>
        <w:t xml:space="preserve">. Given that infants would be given other </w:t>
      </w:r>
      <w:r w:rsidR="00A952D9">
        <w:rPr>
          <w:rFonts w:ascii="Times New Roman" w:hAnsi="Times New Roman"/>
          <w:szCs w:val="20"/>
        </w:rPr>
        <w:t>complementary</w:t>
      </w:r>
      <w:r w:rsidR="007E20C0" w:rsidRPr="00A17549">
        <w:rPr>
          <w:rFonts w:ascii="Times New Roman" w:hAnsi="Times New Roman"/>
          <w:szCs w:val="20"/>
        </w:rPr>
        <w:t xml:space="preserve"> food together with milk</w:t>
      </w:r>
      <w:r w:rsidR="00A952D9">
        <w:rPr>
          <w:rFonts w:ascii="Times New Roman" w:hAnsi="Times New Roman"/>
          <w:szCs w:val="20"/>
        </w:rPr>
        <w:t xml:space="preserve"> after about 4 to 6 months</w:t>
      </w:r>
      <w:r w:rsidR="007E20C0" w:rsidRPr="00A17549">
        <w:rPr>
          <w:rFonts w:ascii="Times New Roman" w:hAnsi="Times New Roman"/>
          <w:szCs w:val="20"/>
        </w:rPr>
        <w:t xml:space="preserve">, the effect of solely infant formulas milk particularly on </w:t>
      </w:r>
      <w:r w:rsidRPr="00A17549">
        <w:rPr>
          <w:rFonts w:ascii="Times New Roman" w:hAnsi="Times New Roman"/>
          <w:szCs w:val="20"/>
        </w:rPr>
        <w:t>developmental stages within the first year of life</w:t>
      </w:r>
      <w:r w:rsidR="007E20C0" w:rsidRPr="00A17549">
        <w:rPr>
          <w:rFonts w:ascii="Times New Roman" w:hAnsi="Times New Roman"/>
          <w:szCs w:val="20"/>
        </w:rPr>
        <w:t xml:space="preserve"> remains unknown. Also, since th</w:t>
      </w:r>
      <w:r w:rsidRPr="00A17549">
        <w:rPr>
          <w:rFonts w:ascii="Times New Roman" w:hAnsi="Times New Roman"/>
          <w:szCs w:val="20"/>
        </w:rPr>
        <w:t>e dynamic changes</w:t>
      </w:r>
      <w:r w:rsidR="007E20C0" w:rsidRPr="00A17549">
        <w:rPr>
          <w:rFonts w:ascii="Times New Roman" w:hAnsi="Times New Roman"/>
          <w:szCs w:val="20"/>
        </w:rPr>
        <w:t xml:space="preserve"> rapidly</w:t>
      </w:r>
      <w:r w:rsidRPr="00A17549">
        <w:rPr>
          <w:rFonts w:ascii="Times New Roman" w:hAnsi="Times New Roman"/>
          <w:szCs w:val="20"/>
        </w:rPr>
        <w:t xml:space="preserve"> in the infant gut microbiome and metabolome during this period</w:t>
      </w:r>
      <w:r w:rsidR="007E20C0" w:rsidRPr="00A17549">
        <w:rPr>
          <w:rFonts w:ascii="Times New Roman" w:hAnsi="Times New Roman"/>
          <w:szCs w:val="20"/>
        </w:rPr>
        <w:t xml:space="preserve">, it is thus </w:t>
      </w:r>
      <w:r w:rsidRPr="00A17549">
        <w:rPr>
          <w:rFonts w:ascii="Times New Roman" w:hAnsi="Times New Roman"/>
          <w:szCs w:val="20"/>
        </w:rPr>
        <w:t>crucial to investigate how these changes vary at specific developmental milestones.</w:t>
      </w:r>
      <w:r w:rsidR="007E20C0" w:rsidRPr="00A17549">
        <w:rPr>
          <w:rFonts w:ascii="Times New Roman" w:hAnsi="Times New Roman"/>
          <w:szCs w:val="20"/>
        </w:rPr>
        <w:t xml:space="preserve"> In this project, we aim to target on two critical age time points of 4 months and 12 months, </w:t>
      </w:r>
      <w:r w:rsidR="007E20C0" w:rsidRPr="00A17549">
        <w:rPr>
          <w:rFonts w:ascii="Times New Roman" w:hAnsi="Times New Roman"/>
          <w:szCs w:val="20"/>
        </w:rPr>
        <w:t>which are key periods for the introduction of solid foods and other dietary transitions</w:t>
      </w:r>
      <w:r w:rsidR="007E20C0" w:rsidRPr="00A17549">
        <w:rPr>
          <w:rFonts w:ascii="Times New Roman" w:hAnsi="Times New Roman"/>
          <w:szCs w:val="20"/>
        </w:rPr>
        <w:t xml:space="preserve">, and we will investigate </w:t>
      </w:r>
      <w:r w:rsidR="007E20C0" w:rsidRPr="00A17549">
        <w:rPr>
          <w:rFonts w:ascii="Times New Roman" w:hAnsi="Times New Roman"/>
          <w:szCs w:val="20"/>
        </w:rPr>
        <w:t xml:space="preserve">specific impacts of bovine MFGM-enriched formula on the gut microbiomes of infants </w:t>
      </w:r>
      <w:r w:rsidR="007E20C0" w:rsidRPr="00A17549">
        <w:rPr>
          <w:rFonts w:ascii="Times New Roman" w:hAnsi="Times New Roman"/>
          <w:szCs w:val="20"/>
        </w:rPr>
        <w:t>compared to the standard formulas.</w:t>
      </w:r>
      <w:r w:rsidR="007E20C0" w:rsidRPr="00A17549">
        <w:rPr>
          <w:szCs w:val="20"/>
        </w:rPr>
        <w:t xml:space="preserve"> </w:t>
      </w:r>
      <w:r w:rsidR="007E20C0" w:rsidRPr="00A17549">
        <w:rPr>
          <w:rFonts w:ascii="Times New Roman" w:hAnsi="Times New Roman"/>
          <w:szCs w:val="20"/>
        </w:rPr>
        <w:t xml:space="preserve">This will provide novel insights into how MFGM influences gut microbial composition and activity during significant dietary </w:t>
      </w:r>
      <w:r w:rsidR="007E20C0" w:rsidRPr="00A17549">
        <w:rPr>
          <w:rFonts w:ascii="Times New Roman" w:hAnsi="Times New Roman"/>
          <w:szCs w:val="20"/>
        </w:rPr>
        <w:t>transitions. Through</w:t>
      </w:r>
      <w:r w:rsidR="007E20C0" w:rsidRPr="00A17549">
        <w:rPr>
          <w:rFonts w:ascii="Times New Roman" w:hAnsi="Times New Roman"/>
          <w:szCs w:val="20"/>
        </w:rPr>
        <w:t xml:space="preserve"> this research, we hope to contribute valuable data to the ongoing discussion on optimizing infant formula composition to better emulate the benefits of natural breastfeeding.</w:t>
      </w:r>
    </w:p>
    <w:p w14:paraId="4451A42D" w14:textId="5938A384" w:rsidR="00970DCB" w:rsidRPr="00A17549" w:rsidRDefault="00A17549" w:rsidP="00A81BBF">
      <w:pPr>
        <w:rPr>
          <w:rFonts w:ascii="Times New Roman" w:hAnsi="Times New Roman"/>
          <w:szCs w:val="20"/>
        </w:rPr>
      </w:pPr>
      <w:r w:rsidRPr="00A17549">
        <w:rPr>
          <w:rFonts w:ascii="Times New Roman" w:hAnsi="Times New Roman"/>
          <w:noProof/>
          <w:szCs w:val="20"/>
        </w:rPr>
        <w:drawing>
          <wp:anchor distT="0" distB="0" distL="114300" distR="114300" simplePos="0" relativeHeight="251658240" behindDoc="1" locked="0" layoutInCell="1" allowOverlap="1" wp14:anchorId="183D89DE" wp14:editId="745142E3">
            <wp:simplePos x="0" y="0"/>
            <wp:positionH relativeFrom="column">
              <wp:posOffset>-3175</wp:posOffset>
            </wp:positionH>
            <wp:positionV relativeFrom="paragraph">
              <wp:posOffset>530860</wp:posOffset>
            </wp:positionV>
            <wp:extent cx="1918970" cy="3259455"/>
            <wp:effectExtent l="12700" t="12700" r="11430" b="17145"/>
            <wp:wrapTight wrapText="bothSides">
              <wp:wrapPolygon edited="0">
                <wp:start x="-143" y="-84"/>
                <wp:lineTo x="-143" y="21629"/>
                <wp:lineTo x="21586" y="21629"/>
                <wp:lineTo x="21586" y="-84"/>
                <wp:lineTo x="-143" y="-84"/>
              </wp:wrapPolygon>
            </wp:wrapTight>
            <wp:docPr id="1598855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55838" name="Picture 1598855838"/>
                    <pic:cNvPicPr/>
                  </pic:nvPicPr>
                  <pic:blipFill>
                    <a:blip r:embed="rId8"/>
                    <a:stretch>
                      <a:fillRect/>
                    </a:stretch>
                  </pic:blipFill>
                  <pic:spPr>
                    <a:xfrm>
                      <a:off x="0" y="0"/>
                      <a:ext cx="1918970" cy="32594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1BBF" w:rsidRPr="00A17549">
        <w:rPr>
          <w:rFonts w:ascii="Times New Roman" w:hAnsi="Times New Roman"/>
          <w:szCs w:val="20"/>
        </w:rPr>
        <w:t xml:space="preserve">Our </w:t>
      </w:r>
      <w:r w:rsidR="00C9443F" w:rsidRPr="00A17549">
        <w:rPr>
          <w:rFonts w:ascii="Times New Roman" w:hAnsi="Times New Roman"/>
          <w:szCs w:val="20"/>
        </w:rPr>
        <w:t>analytical pipeline</w:t>
      </w:r>
      <w:r w:rsidR="00A81BBF" w:rsidRPr="00A17549">
        <w:rPr>
          <w:rFonts w:ascii="Times New Roman" w:hAnsi="Times New Roman"/>
          <w:szCs w:val="20"/>
        </w:rPr>
        <w:t xml:space="preserve">, </w:t>
      </w:r>
      <w:r w:rsidR="00C9443F" w:rsidRPr="00A17549">
        <w:rPr>
          <w:rFonts w:ascii="Times New Roman" w:hAnsi="Times New Roman"/>
          <w:szCs w:val="20"/>
        </w:rPr>
        <w:t>as delineated in the workflow diagram</w:t>
      </w:r>
      <w:r w:rsidR="00A81BBF" w:rsidRPr="00A17549">
        <w:rPr>
          <w:rFonts w:ascii="Times New Roman" w:hAnsi="Times New Roman"/>
          <w:szCs w:val="20"/>
        </w:rPr>
        <w:t xml:space="preserve"> (</w:t>
      </w:r>
      <w:r w:rsidR="00C9443F" w:rsidRPr="00A17549">
        <w:rPr>
          <w:rFonts w:ascii="Times New Roman" w:hAnsi="Times New Roman"/>
          <w:b/>
          <w:bCs/>
          <w:szCs w:val="20"/>
        </w:rPr>
        <w:t>Figure 1</w:t>
      </w:r>
      <w:r w:rsidR="00A81BBF" w:rsidRPr="00A17549">
        <w:rPr>
          <w:rFonts w:ascii="Times New Roman" w:hAnsi="Times New Roman"/>
          <w:szCs w:val="20"/>
        </w:rPr>
        <w:t xml:space="preserve">), </w:t>
      </w:r>
      <w:r w:rsidR="00C9443F" w:rsidRPr="00A17549">
        <w:rPr>
          <w:rFonts w:ascii="Times New Roman" w:hAnsi="Times New Roman"/>
          <w:szCs w:val="20"/>
        </w:rPr>
        <w:t>starts</w:t>
      </w:r>
      <w:r w:rsidR="00A81BBF" w:rsidRPr="00A17549">
        <w:rPr>
          <w:rFonts w:ascii="Times New Roman" w:hAnsi="Times New Roman"/>
          <w:szCs w:val="20"/>
        </w:rPr>
        <w:t xml:space="preserve"> with </w:t>
      </w:r>
      <w:r w:rsidR="007E7C42" w:rsidRPr="00A17549">
        <w:rPr>
          <w:rFonts w:ascii="Times New Roman" w:hAnsi="Times New Roman"/>
          <w:szCs w:val="20"/>
        </w:rPr>
        <w:t xml:space="preserve">importing the </w:t>
      </w:r>
      <w:r w:rsidR="00C9443F" w:rsidRPr="00A17549">
        <w:rPr>
          <w:rFonts w:ascii="Times New Roman" w:hAnsi="Times New Roman"/>
          <w:szCs w:val="20"/>
        </w:rPr>
        <w:t xml:space="preserve">16s amplicon </w:t>
      </w:r>
      <w:r w:rsidR="007E7C42" w:rsidRPr="00A17549">
        <w:rPr>
          <w:rFonts w:ascii="Times New Roman" w:hAnsi="Times New Roman"/>
          <w:szCs w:val="20"/>
        </w:rPr>
        <w:t>rRNA sequencing reads into the QIIME2 microbiome bioinformatics platform. (</w:t>
      </w:r>
      <w:hyperlink r:id="rId9" w:history="1">
        <w:r w:rsidR="0069653C" w:rsidRPr="00A17549">
          <w:rPr>
            <w:rStyle w:val="Hyperlink"/>
            <w:rFonts w:ascii="Times New Roman" w:hAnsi="Times New Roman"/>
            <w:szCs w:val="20"/>
          </w:rPr>
          <w:t>https://docs.qiime2.org/2024.2/</w:t>
        </w:r>
      </w:hyperlink>
      <w:r w:rsidR="007E7C42" w:rsidRPr="00A17549">
        <w:rPr>
          <w:rFonts w:ascii="Times New Roman" w:hAnsi="Times New Roman"/>
          <w:szCs w:val="20"/>
        </w:rPr>
        <w:t>)</w:t>
      </w:r>
      <w:r w:rsidR="0069653C" w:rsidRPr="00A17549">
        <w:rPr>
          <w:rFonts w:ascii="Times New Roman" w:hAnsi="Times New Roman"/>
          <w:szCs w:val="20"/>
        </w:rPr>
        <w:t xml:space="preserve"> These sequences then under</w:t>
      </w:r>
      <w:r w:rsidR="00F463C0" w:rsidRPr="00A17549">
        <w:rPr>
          <w:rFonts w:ascii="Times New Roman" w:hAnsi="Times New Roman"/>
          <w:szCs w:val="20"/>
        </w:rPr>
        <w:t>went</w:t>
      </w:r>
      <w:r w:rsidR="0069653C" w:rsidRPr="00A17549">
        <w:rPr>
          <w:rFonts w:ascii="Times New Roman" w:hAnsi="Times New Roman"/>
          <w:szCs w:val="20"/>
        </w:rPr>
        <w:t xml:space="preserve"> </w:t>
      </w:r>
      <w:r w:rsidR="007E7C42" w:rsidRPr="00A17549">
        <w:rPr>
          <w:rFonts w:ascii="Times New Roman" w:hAnsi="Times New Roman"/>
          <w:szCs w:val="20"/>
        </w:rPr>
        <w:t xml:space="preserve">denoising </w:t>
      </w:r>
      <w:r w:rsidR="0069653C" w:rsidRPr="00A17549">
        <w:rPr>
          <w:rFonts w:ascii="Times New Roman" w:hAnsi="Times New Roman"/>
          <w:szCs w:val="20"/>
        </w:rPr>
        <w:t>and clustering via</w:t>
      </w:r>
      <w:r w:rsidR="007E7C42" w:rsidRPr="00A17549">
        <w:rPr>
          <w:rFonts w:ascii="Times New Roman" w:hAnsi="Times New Roman"/>
          <w:szCs w:val="20"/>
        </w:rPr>
        <w:t xml:space="preserve"> DADA2 method,  including quality </w:t>
      </w:r>
      <w:r w:rsidR="0069653C" w:rsidRPr="00A17549">
        <w:rPr>
          <w:rFonts w:ascii="Times New Roman" w:hAnsi="Times New Roman"/>
          <w:szCs w:val="20"/>
        </w:rPr>
        <w:t xml:space="preserve">filtering and dereplication, as well as the creation of a feature table detailing the amplicon sequence variants (ASVs) within the samples. </w:t>
      </w:r>
      <w:r w:rsidR="0069653C" w:rsidRPr="00A17549">
        <w:rPr>
          <w:rFonts w:ascii="Times New Roman" w:hAnsi="Times New Roman"/>
          <w:szCs w:val="20"/>
        </w:rPr>
        <w:t xml:space="preserve">Subsequently, </w:t>
      </w:r>
      <w:r w:rsidR="00F463C0" w:rsidRPr="00A17549">
        <w:rPr>
          <w:rFonts w:ascii="Times New Roman" w:hAnsi="Times New Roman"/>
          <w:szCs w:val="20"/>
        </w:rPr>
        <w:t xml:space="preserve">we assigned the taxonomy to the sequences in the ASV table, using a </w:t>
      </w:r>
      <w:r w:rsidR="00F463C0" w:rsidRPr="00A17549">
        <w:rPr>
          <w:rFonts w:ascii="Times New Roman" w:hAnsi="Times New Roman"/>
          <w:szCs w:val="20"/>
        </w:rPr>
        <w:t xml:space="preserve">pre-trained Naive Bayes classifier </w:t>
      </w:r>
      <w:r w:rsidR="00F463C0" w:rsidRPr="00A17549">
        <w:rPr>
          <w:rFonts w:ascii="Times New Roman" w:hAnsi="Times New Roman"/>
          <w:szCs w:val="20"/>
        </w:rPr>
        <w:t>that was trained on the Silva 138 99% OTUs from the V4 region. (where 1</w:t>
      </w:r>
      <w:r w:rsidR="00F463C0" w:rsidRPr="00A17549">
        <w:rPr>
          <w:rFonts w:ascii="Times New Roman" w:hAnsi="Times New Roman"/>
          <w:szCs w:val="20"/>
        </w:rPr>
        <w:t>6S that was sequenced in this analysis, bound by the 515F/806R primer pair</w:t>
      </w:r>
      <w:r w:rsidR="00F463C0" w:rsidRPr="00A17549">
        <w:rPr>
          <w:rFonts w:ascii="Times New Roman" w:hAnsi="Times New Roman"/>
          <w:szCs w:val="20"/>
        </w:rPr>
        <w:t xml:space="preserve">) We then </w:t>
      </w:r>
      <w:r w:rsidR="00F463C0" w:rsidRPr="00A17549">
        <w:rPr>
          <w:rFonts w:ascii="Times New Roman" w:hAnsi="Times New Roman"/>
          <w:szCs w:val="20"/>
        </w:rPr>
        <w:t>perform</w:t>
      </w:r>
      <w:r w:rsidR="00F463C0" w:rsidRPr="00A17549">
        <w:rPr>
          <w:rFonts w:ascii="Times New Roman" w:hAnsi="Times New Roman"/>
          <w:szCs w:val="20"/>
        </w:rPr>
        <w:t>ed</w:t>
      </w:r>
      <w:r w:rsidR="00F463C0" w:rsidRPr="00A17549">
        <w:rPr>
          <w:rFonts w:ascii="Times New Roman" w:hAnsi="Times New Roman"/>
          <w:szCs w:val="20"/>
        </w:rPr>
        <w:t xml:space="preserve"> alpha diversity analysis using multiple indices—Shannon's diversity index, observed features, Faith's phylogenetic diversity, and evenness to assess within-sample diversity. Beta diversity </w:t>
      </w:r>
      <w:r w:rsidR="00F463C0" w:rsidRPr="00A17549">
        <w:rPr>
          <w:rFonts w:ascii="Times New Roman" w:hAnsi="Times New Roman"/>
          <w:szCs w:val="20"/>
        </w:rPr>
        <w:t xml:space="preserve">was </w:t>
      </w:r>
      <w:r w:rsidR="00F463C0" w:rsidRPr="00A17549">
        <w:rPr>
          <w:rFonts w:ascii="Times New Roman" w:hAnsi="Times New Roman"/>
          <w:szCs w:val="20"/>
        </w:rPr>
        <w:t xml:space="preserve">evaluated using Jaccard and Bray-Curtis distances, alongside weighted and unweighted </w:t>
      </w:r>
      <w:proofErr w:type="spellStart"/>
      <w:r w:rsidR="00F463C0" w:rsidRPr="00A17549">
        <w:rPr>
          <w:rFonts w:ascii="Times New Roman" w:hAnsi="Times New Roman"/>
          <w:szCs w:val="20"/>
        </w:rPr>
        <w:t>UniFrac</w:t>
      </w:r>
      <w:proofErr w:type="spellEnd"/>
      <w:r w:rsidR="00F463C0" w:rsidRPr="00A17549">
        <w:rPr>
          <w:rFonts w:ascii="Times New Roman" w:hAnsi="Times New Roman"/>
          <w:szCs w:val="20"/>
        </w:rPr>
        <w:t xml:space="preserve"> distances, to explore community dissimilarities between samples. For hypothesis testing, we appl</w:t>
      </w:r>
      <w:r w:rsidR="00F463C0" w:rsidRPr="00A17549">
        <w:rPr>
          <w:rFonts w:ascii="Times New Roman" w:hAnsi="Times New Roman"/>
          <w:szCs w:val="20"/>
        </w:rPr>
        <w:t>ied</w:t>
      </w:r>
      <w:r w:rsidR="00F463C0" w:rsidRPr="00A17549">
        <w:rPr>
          <w:rFonts w:ascii="Times New Roman" w:hAnsi="Times New Roman"/>
          <w:szCs w:val="20"/>
        </w:rPr>
        <w:t xml:space="preserve"> statistical methods such as Kruskal-Wallis for alpha diversity and PERMANOVA for beta diversity. Lastly,</w:t>
      </w:r>
      <w:r w:rsidR="00F463C0" w:rsidRPr="00A17549">
        <w:rPr>
          <w:rFonts w:ascii="Times New Roman" w:hAnsi="Times New Roman"/>
          <w:szCs w:val="20"/>
        </w:rPr>
        <w:t xml:space="preserve"> the</w:t>
      </w:r>
      <w:r w:rsidR="00F463C0" w:rsidRPr="00A17549">
        <w:rPr>
          <w:rFonts w:ascii="Times New Roman" w:hAnsi="Times New Roman"/>
          <w:szCs w:val="20"/>
        </w:rPr>
        <w:t xml:space="preserve"> differential abundance analysis using ANCOM-BC to identify statistically significant differences in microbial populations</w:t>
      </w:r>
      <w:r w:rsidR="00F463C0" w:rsidRPr="00A17549">
        <w:rPr>
          <w:rFonts w:ascii="Times New Roman" w:hAnsi="Times New Roman"/>
          <w:szCs w:val="20"/>
        </w:rPr>
        <w:t xml:space="preserve"> We verified this result using a </w:t>
      </w:r>
      <w:r w:rsidR="00502817" w:rsidRPr="00A17549">
        <w:rPr>
          <w:rFonts w:ascii="Times New Roman" w:hAnsi="Times New Roman"/>
          <w:szCs w:val="20"/>
        </w:rPr>
        <w:t>comprehensive</w:t>
      </w:r>
      <w:r w:rsidR="00F463C0" w:rsidRPr="00A17549">
        <w:rPr>
          <w:rFonts w:ascii="Times New Roman" w:hAnsi="Times New Roman"/>
          <w:szCs w:val="20"/>
        </w:rPr>
        <w:t xml:space="preserve"> </w:t>
      </w:r>
      <w:r w:rsidR="00502817" w:rsidRPr="00A17549">
        <w:rPr>
          <w:rFonts w:ascii="Times New Roman" w:hAnsi="Times New Roman"/>
          <w:szCs w:val="20"/>
        </w:rPr>
        <w:t xml:space="preserve">R package </w:t>
      </w:r>
      <w:r w:rsidR="00F463C0" w:rsidRPr="00A17549">
        <w:rPr>
          <w:rFonts w:ascii="Times New Roman" w:hAnsi="Times New Roman"/>
          <w:szCs w:val="20"/>
        </w:rPr>
        <w:t>MaAsLin2</w:t>
      </w:r>
      <w:r w:rsidR="00502817" w:rsidRPr="00A17549">
        <w:rPr>
          <w:rFonts w:ascii="Times New Roman" w:hAnsi="Times New Roman"/>
          <w:szCs w:val="20"/>
        </w:rPr>
        <w:t xml:space="preserve"> </w:t>
      </w:r>
      <w:r w:rsidR="00F463C0" w:rsidRPr="00A17549">
        <w:rPr>
          <w:rFonts w:ascii="Times New Roman" w:hAnsi="Times New Roman"/>
          <w:szCs w:val="20"/>
        </w:rPr>
        <w:t>(</w:t>
      </w:r>
      <w:hyperlink r:id="rId10" w:history="1">
        <w:r w:rsidR="004F16BA" w:rsidRPr="007B5D9D">
          <w:rPr>
            <w:rStyle w:val="Hyperlink"/>
            <w:rFonts w:ascii="Times New Roman" w:hAnsi="Times New Roman"/>
            <w:szCs w:val="20"/>
          </w:rPr>
          <w:t>https://huttenhower.sph.harvard.edu/maaslin/</w:t>
        </w:r>
      </w:hyperlink>
      <w:r w:rsidR="00F463C0" w:rsidRPr="00A17549">
        <w:rPr>
          <w:rFonts w:ascii="Times New Roman" w:hAnsi="Times New Roman"/>
          <w:szCs w:val="20"/>
        </w:rPr>
        <w:t>)</w:t>
      </w:r>
      <w:r w:rsidR="004F16BA">
        <w:rPr>
          <w:rFonts w:ascii="Times New Roman" w:hAnsi="Times New Roman"/>
          <w:szCs w:val="20"/>
        </w:rPr>
        <w:t xml:space="preserve">, </w:t>
      </w:r>
      <w:r w:rsidR="004F16BA" w:rsidRPr="00A17549">
        <w:rPr>
          <w:rFonts w:ascii="Times New Roman" w:hAnsi="Times New Roman"/>
          <w:szCs w:val="20"/>
        </w:rPr>
        <w:t>thereby providing a comparable examination of the effects of dietary intake, in specific the infant formulas, on the development of infants gut microbial communities</w:t>
      </w:r>
      <w:r w:rsidR="004F16BA">
        <w:rPr>
          <w:rFonts w:ascii="Times New Roman" w:hAnsi="Times New Roman"/>
          <w:szCs w:val="20"/>
        </w:rPr>
        <w:t>.</w:t>
      </w:r>
    </w:p>
    <w:p w14:paraId="1273745D" w14:textId="76C609F5" w:rsidR="00502817" w:rsidRPr="00A17549" w:rsidRDefault="007E7C42" w:rsidP="00A81BBF">
      <w:pPr>
        <w:rPr>
          <w:rFonts w:ascii="Times New Roman" w:hAnsi="Times New Roman"/>
          <w:b/>
          <w:bCs/>
          <w:sz w:val="18"/>
          <w:szCs w:val="18"/>
        </w:rPr>
      </w:pPr>
      <w:r w:rsidRPr="00A17549">
        <w:rPr>
          <w:rFonts w:ascii="Times New Roman" w:hAnsi="Times New Roman"/>
          <w:b/>
          <w:bCs/>
          <w:sz w:val="18"/>
          <w:szCs w:val="18"/>
        </w:rPr>
        <w:t xml:space="preserve">Figure 1: </w:t>
      </w:r>
      <w:r w:rsidR="00502817" w:rsidRPr="00A17549">
        <w:rPr>
          <w:rFonts w:ascii="Times New Roman" w:hAnsi="Times New Roman"/>
          <w:b/>
          <w:bCs/>
          <w:sz w:val="18"/>
          <w:szCs w:val="18"/>
        </w:rPr>
        <w:t xml:space="preserve">Overview of workflow for microbial community analysis using 16s </w:t>
      </w:r>
      <w:r w:rsidR="00A17549" w:rsidRPr="00A17549">
        <w:rPr>
          <w:rFonts w:ascii="Times New Roman" w:hAnsi="Times New Roman"/>
          <w:b/>
          <w:bCs/>
          <w:sz w:val="18"/>
          <w:szCs w:val="18"/>
        </w:rPr>
        <w:t>rRNA amplicon sequencing data</w:t>
      </w:r>
      <w:r w:rsidR="00A17549">
        <w:rPr>
          <w:rFonts w:ascii="Times New Roman" w:hAnsi="Times New Roman"/>
          <w:b/>
          <w:bCs/>
          <w:sz w:val="18"/>
          <w:szCs w:val="18"/>
        </w:rPr>
        <w:t xml:space="preserve">. </w:t>
      </w:r>
      <w:r w:rsidR="00A17549">
        <w:rPr>
          <w:rFonts w:ascii="Times New Roman" w:hAnsi="Times New Roman"/>
          <w:sz w:val="18"/>
          <w:szCs w:val="18"/>
        </w:rPr>
        <w:t>D</w:t>
      </w:r>
      <w:r w:rsidR="00A17549" w:rsidRPr="00A17549">
        <w:rPr>
          <w:rFonts w:ascii="Times New Roman" w:hAnsi="Times New Roman"/>
          <w:sz w:val="18"/>
          <w:szCs w:val="18"/>
        </w:rPr>
        <w:t>e</w:t>
      </w:r>
      <w:r w:rsidR="00A17549">
        <w:rPr>
          <w:rFonts w:ascii="Times New Roman" w:hAnsi="Times New Roman"/>
          <w:sz w:val="18"/>
          <w:szCs w:val="18"/>
        </w:rPr>
        <w:t>monstrate</w:t>
      </w:r>
      <w:r w:rsidR="00A17549" w:rsidRPr="00A17549">
        <w:rPr>
          <w:rFonts w:ascii="Times New Roman" w:hAnsi="Times New Roman"/>
          <w:sz w:val="18"/>
          <w:szCs w:val="18"/>
        </w:rPr>
        <w:t xml:space="preserve"> the comprehensive workflow utilized in our study to analyze the development of the infant gut microbiome using QIIME2. This pipeline integrates several bioinformatics tools to process, analyze, and visualize </w:t>
      </w:r>
      <w:r w:rsidR="00A17549" w:rsidRPr="00A17549">
        <w:rPr>
          <w:rFonts w:ascii="Times New Roman" w:hAnsi="Times New Roman"/>
          <w:sz w:val="18"/>
          <w:szCs w:val="18"/>
        </w:rPr>
        <w:t>high throughput</w:t>
      </w:r>
      <w:r w:rsidR="00A17549" w:rsidRPr="00A17549">
        <w:rPr>
          <w:rFonts w:ascii="Times New Roman" w:hAnsi="Times New Roman"/>
          <w:sz w:val="18"/>
          <w:szCs w:val="18"/>
        </w:rPr>
        <w:t xml:space="preserve"> sequencing data, providing a robust framework for understanding microbial community dynamics. Each step in the workflow is designed to ensure accurate data handling, from sequence importation and denoising to detailed statistical and taxonomic analyses</w:t>
      </w:r>
      <w:r w:rsidR="00A17549" w:rsidRPr="00A17549">
        <w:rPr>
          <w:rFonts w:ascii="Times New Roman" w:hAnsi="Times New Roman"/>
          <w:sz w:val="21"/>
        </w:rPr>
        <w:t>.</w:t>
      </w:r>
    </w:p>
    <w:p w14:paraId="2DEF7F20" w14:textId="77777777" w:rsidR="00502817" w:rsidRDefault="00502817" w:rsidP="00A81BBF">
      <w:pPr>
        <w:rPr>
          <w:rFonts w:ascii="Times New Roman" w:hAnsi="Times New Roman"/>
          <w:sz w:val="21"/>
        </w:rPr>
      </w:pPr>
    </w:p>
    <w:p w14:paraId="2E977426" w14:textId="77777777" w:rsidR="00502817" w:rsidRDefault="00502817" w:rsidP="00A81BBF">
      <w:pPr>
        <w:rPr>
          <w:rFonts w:ascii="Times New Roman" w:hAnsi="Times New Roman"/>
          <w:sz w:val="21"/>
        </w:rPr>
      </w:pPr>
    </w:p>
    <w:p w14:paraId="22A4E388" w14:textId="77777777" w:rsidR="00502817" w:rsidRDefault="00502817" w:rsidP="00A81BBF">
      <w:pPr>
        <w:rPr>
          <w:rFonts w:ascii="Times New Roman" w:hAnsi="Times New Roman"/>
          <w:sz w:val="21"/>
        </w:rPr>
      </w:pPr>
    </w:p>
    <w:p w14:paraId="7F551283" w14:textId="6D38D464" w:rsidR="007F05BE" w:rsidRDefault="004B49C1" w:rsidP="00A952D9">
      <w:pPr>
        <w:rPr>
          <w:rFonts w:ascii="Times New Roman" w:hAnsi="Times New Roman"/>
          <w:szCs w:val="20"/>
        </w:rPr>
      </w:pPr>
      <w:r w:rsidRPr="001F1EB7">
        <w:rPr>
          <w:rFonts w:ascii="Times New Roman" w:hAnsi="Times New Roman"/>
          <w:szCs w:val="20"/>
        </w:rPr>
        <w:t>In examining the alpha diversity of infant microbiota in 4 months vs. 12 months, s</w:t>
      </w:r>
      <w:r w:rsidR="00A81BBF" w:rsidRPr="001F1EB7">
        <w:rPr>
          <w:rFonts w:ascii="Times New Roman" w:hAnsi="Times New Roman"/>
          <w:szCs w:val="20"/>
        </w:rPr>
        <w:t>pecifically</w:t>
      </w:r>
      <w:r w:rsidRPr="001F1EB7">
        <w:rPr>
          <w:rFonts w:ascii="Times New Roman" w:hAnsi="Times New Roman"/>
          <w:szCs w:val="20"/>
        </w:rPr>
        <w:t>, the richness and evenness of the taxa represented in Shannon index</w:t>
      </w:r>
      <w:r w:rsidRPr="001F1EB7">
        <w:rPr>
          <w:rFonts w:ascii="Times New Roman" w:hAnsi="Times New Roman"/>
          <w:szCs w:val="20"/>
        </w:rPr>
        <w:t xml:space="preserve"> revealed significant variations in diversit</w:t>
      </w:r>
      <w:r w:rsidRPr="001F1EB7">
        <w:rPr>
          <w:rFonts w:ascii="Times New Roman" w:hAnsi="Times New Roman"/>
          <w:szCs w:val="20"/>
        </w:rPr>
        <w:t xml:space="preserve">y over two time points. </w:t>
      </w:r>
      <w:r w:rsidRPr="001F1EB7">
        <w:rPr>
          <w:rFonts w:ascii="Times New Roman" w:hAnsi="Times New Roman"/>
          <w:szCs w:val="20"/>
        </w:rPr>
        <w:t xml:space="preserve">At 4 months, infants fed </w:t>
      </w:r>
      <w:r w:rsidRPr="001F1EB7">
        <w:rPr>
          <w:rFonts w:ascii="Times New Roman" w:hAnsi="Times New Roman"/>
          <w:szCs w:val="20"/>
        </w:rPr>
        <w:t xml:space="preserve">with </w:t>
      </w:r>
      <w:r w:rsidRPr="001F1EB7">
        <w:rPr>
          <w:rFonts w:ascii="Times New Roman" w:hAnsi="Times New Roman"/>
          <w:szCs w:val="20"/>
        </w:rPr>
        <w:t xml:space="preserve">breast milk (BF_4) exhibited significantly higher microbial diversity compared to those fed standard formula (SF_4) and experimental formula (EF_4), with Kruskal-Wallis H values of 23.48 (p = 1.260277e-06) and 21.75 (p = 3.098968e-06), respectively. This </w:t>
      </w:r>
      <w:r w:rsidR="00A952D9" w:rsidRPr="001F1EB7">
        <w:rPr>
          <w:rFonts w:ascii="Times New Roman" w:hAnsi="Times New Roman"/>
          <w:szCs w:val="20"/>
        </w:rPr>
        <w:t>differential trend across diets with the experimental formula group, however, was shown</w:t>
      </w:r>
      <w:r w:rsidRPr="001F1EB7">
        <w:rPr>
          <w:rFonts w:ascii="Times New Roman" w:hAnsi="Times New Roman"/>
          <w:szCs w:val="20"/>
        </w:rPr>
        <w:t xml:space="preserve"> not statistically significant at the 12-month mark (H = 1.453934, p = 0.2278978).</w:t>
      </w:r>
      <w:r w:rsidR="00A952D9" w:rsidRPr="001F1EB7">
        <w:rPr>
          <w:rFonts w:ascii="Times New Roman" w:hAnsi="Times New Roman"/>
          <w:szCs w:val="20"/>
        </w:rPr>
        <w:t xml:space="preserve"> </w:t>
      </w:r>
      <w:r w:rsidRPr="001F1EB7">
        <w:rPr>
          <w:rFonts w:ascii="Times New Roman" w:hAnsi="Times New Roman"/>
          <w:szCs w:val="20"/>
        </w:rPr>
        <w:t xml:space="preserve">Comparisons within the </w:t>
      </w:r>
      <w:r w:rsidR="00A952D9" w:rsidRPr="001F1EB7">
        <w:rPr>
          <w:rFonts w:ascii="Times New Roman" w:hAnsi="Times New Roman"/>
          <w:szCs w:val="20"/>
        </w:rPr>
        <w:t xml:space="preserve">two </w:t>
      </w:r>
      <w:r w:rsidRPr="001F1EB7">
        <w:rPr>
          <w:rFonts w:ascii="Times New Roman" w:hAnsi="Times New Roman"/>
          <w:szCs w:val="20"/>
        </w:rPr>
        <w:t xml:space="preserve">formula groups between the two time points showed significant shifts in diversity. For infants receiving the experimental formula, diversity significantly increased from </w:t>
      </w:r>
      <w:r w:rsidR="00A952D9" w:rsidRPr="001F1EB7">
        <w:rPr>
          <w:rFonts w:ascii="Times New Roman" w:hAnsi="Times New Roman"/>
          <w:szCs w:val="20"/>
        </w:rPr>
        <w:t>4 months (EF_4) to 12 months (EF_12)</w:t>
      </w:r>
      <w:r w:rsidRPr="001F1EB7">
        <w:rPr>
          <w:rFonts w:ascii="Times New Roman" w:hAnsi="Times New Roman"/>
          <w:szCs w:val="20"/>
        </w:rPr>
        <w:t xml:space="preserve"> (H = 30.47400, p = 3.389997e-08). </w:t>
      </w:r>
      <w:r w:rsidR="00A952D9" w:rsidRPr="001F1EB7">
        <w:rPr>
          <w:rFonts w:ascii="Times New Roman" w:hAnsi="Times New Roman"/>
          <w:szCs w:val="20"/>
        </w:rPr>
        <w:t xml:space="preserve">The </w:t>
      </w:r>
      <w:r w:rsidRPr="001F1EB7">
        <w:rPr>
          <w:rFonts w:ascii="Times New Roman" w:hAnsi="Times New Roman"/>
          <w:szCs w:val="20"/>
        </w:rPr>
        <w:t xml:space="preserve">standard formula group, </w:t>
      </w:r>
      <w:r w:rsidR="00A952D9" w:rsidRPr="001F1EB7">
        <w:rPr>
          <w:rFonts w:ascii="Times New Roman" w:hAnsi="Times New Roman"/>
          <w:szCs w:val="20"/>
        </w:rPr>
        <w:t>in contrast, had</w:t>
      </w:r>
      <w:r w:rsidRPr="001F1EB7">
        <w:rPr>
          <w:rFonts w:ascii="Times New Roman" w:hAnsi="Times New Roman"/>
          <w:szCs w:val="20"/>
        </w:rPr>
        <w:t xml:space="preserve"> no significant change in diversity from SF_4 to SF_12 (H = 0.049827, p = 0.8233638).</w:t>
      </w:r>
      <w:r w:rsidR="00A952D9" w:rsidRPr="001F1EB7">
        <w:rPr>
          <w:rFonts w:ascii="Times New Roman" w:hAnsi="Times New Roman"/>
          <w:szCs w:val="20"/>
        </w:rPr>
        <w:t xml:space="preserve"> (</w:t>
      </w:r>
      <w:r w:rsidR="00A952D9" w:rsidRPr="001F1EB7">
        <w:rPr>
          <w:rFonts w:ascii="Times New Roman" w:hAnsi="Times New Roman"/>
          <w:b/>
          <w:bCs/>
          <w:szCs w:val="20"/>
        </w:rPr>
        <w:t>Figure 2</w:t>
      </w:r>
      <w:r w:rsidR="00A952D9" w:rsidRPr="001F1EB7">
        <w:rPr>
          <w:rFonts w:ascii="Times New Roman" w:hAnsi="Times New Roman"/>
          <w:szCs w:val="20"/>
        </w:rPr>
        <w:t xml:space="preserve">) Overall, these results </w:t>
      </w:r>
      <w:r w:rsidRPr="001F1EB7">
        <w:rPr>
          <w:rFonts w:ascii="Times New Roman" w:hAnsi="Times New Roman"/>
          <w:szCs w:val="20"/>
        </w:rPr>
        <w:t>suggests that the experimental formula may support a development of microbial diversity closer to that observed in breastfed infants, particularly as</w:t>
      </w:r>
      <w:r w:rsidR="00A952D9" w:rsidRPr="001F1EB7">
        <w:rPr>
          <w:rFonts w:ascii="Times New Roman" w:hAnsi="Times New Roman"/>
          <w:szCs w:val="20"/>
        </w:rPr>
        <w:t xml:space="preserve"> early</w:t>
      </w:r>
      <w:r w:rsidRPr="001F1EB7">
        <w:rPr>
          <w:rFonts w:ascii="Times New Roman" w:hAnsi="Times New Roman"/>
          <w:szCs w:val="20"/>
        </w:rPr>
        <w:t xml:space="preserve"> infant </w:t>
      </w:r>
      <w:r w:rsidR="00A952D9" w:rsidRPr="001F1EB7">
        <w:rPr>
          <w:rFonts w:ascii="Times New Roman" w:hAnsi="Times New Roman"/>
          <w:szCs w:val="20"/>
        </w:rPr>
        <w:t xml:space="preserve">life stages, and the gut microbial diversity is associated with different feeding diets, which also become more apparent over time. </w:t>
      </w:r>
    </w:p>
    <w:p w14:paraId="5FB7FC39" w14:textId="20CF2858" w:rsidR="001F1EB7" w:rsidRPr="001F1EB7" w:rsidRDefault="001F1EB7" w:rsidP="00A952D9">
      <w:pPr>
        <w:rPr>
          <w:rFonts w:ascii="Times New Roman" w:hAnsi="Times New Roman"/>
          <w:szCs w:val="20"/>
        </w:rPr>
      </w:pPr>
      <w:r w:rsidRPr="001F1EB7">
        <w:rPr>
          <w:rFonts w:ascii="Times New Roman" w:hAnsi="Times New Roman"/>
          <w:szCs w:val="20"/>
        </w:rPr>
        <w:drawing>
          <wp:inline distT="0" distB="0" distL="0" distR="0" wp14:anchorId="464B7DF4" wp14:editId="283F934F">
            <wp:extent cx="6400800" cy="2094865"/>
            <wp:effectExtent l="0" t="0" r="0" b="635"/>
            <wp:docPr id="227249178" name="Picture 1" descr="A diagram and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49178" name="Picture 1" descr="A diagram and a chart&#10;&#10;Description automatically generated with medium confidence"/>
                    <pic:cNvPicPr/>
                  </pic:nvPicPr>
                  <pic:blipFill>
                    <a:blip r:embed="rId11"/>
                    <a:stretch>
                      <a:fillRect/>
                    </a:stretch>
                  </pic:blipFill>
                  <pic:spPr>
                    <a:xfrm>
                      <a:off x="0" y="0"/>
                      <a:ext cx="6400800" cy="2094865"/>
                    </a:xfrm>
                    <a:prstGeom prst="rect">
                      <a:avLst/>
                    </a:prstGeom>
                  </pic:spPr>
                </pic:pic>
              </a:graphicData>
            </a:graphic>
          </wp:inline>
        </w:drawing>
      </w:r>
    </w:p>
    <w:p w14:paraId="4EC83BFB" w14:textId="76F73BAD" w:rsidR="001F1EB7" w:rsidRDefault="001F1EB7" w:rsidP="00A952D9">
      <w:pPr>
        <w:rPr>
          <w:rFonts w:ascii="Times New Roman" w:hAnsi="Times New Roman"/>
          <w:sz w:val="18"/>
          <w:szCs w:val="18"/>
        </w:rPr>
      </w:pPr>
      <w:r w:rsidRPr="001F1EB7">
        <w:rPr>
          <w:rFonts w:ascii="Times New Roman" w:hAnsi="Times New Roman"/>
          <w:b/>
          <w:bCs/>
          <w:sz w:val="18"/>
          <w:szCs w:val="18"/>
        </w:rPr>
        <w:t xml:space="preserve">Figure 2: </w:t>
      </w:r>
      <w:r w:rsidR="007F399F">
        <w:rPr>
          <w:rFonts w:ascii="Times New Roman" w:hAnsi="Times New Roman"/>
          <w:b/>
          <w:bCs/>
          <w:sz w:val="18"/>
          <w:szCs w:val="18"/>
        </w:rPr>
        <w:t xml:space="preserve">Alpha </w:t>
      </w:r>
      <w:r w:rsidRPr="001F1EB7">
        <w:rPr>
          <w:rFonts w:ascii="Times New Roman" w:hAnsi="Times New Roman"/>
          <w:b/>
          <w:bCs/>
          <w:sz w:val="18"/>
          <w:szCs w:val="18"/>
        </w:rPr>
        <w:t>Diversity and Statistical Analysis of Infant Gut Microbiome Across Different Feeding Regimens</w:t>
      </w:r>
      <w:r w:rsidRPr="001F1EB7">
        <w:rPr>
          <w:rFonts w:ascii="Times New Roman" w:hAnsi="Times New Roman"/>
          <w:b/>
          <w:bCs/>
          <w:sz w:val="18"/>
          <w:szCs w:val="18"/>
        </w:rPr>
        <w:t xml:space="preserve">. </w:t>
      </w:r>
      <w:r w:rsidRPr="001F1EB7">
        <w:rPr>
          <w:rFonts w:ascii="Times New Roman" w:hAnsi="Times New Roman"/>
          <w:sz w:val="18"/>
          <w:szCs w:val="18"/>
        </w:rPr>
        <w:t>A</w:t>
      </w:r>
      <w:r w:rsidRPr="001F1EB7">
        <w:rPr>
          <w:rFonts w:ascii="Times New Roman" w:hAnsi="Times New Roman"/>
          <w:sz w:val="18"/>
          <w:szCs w:val="18"/>
        </w:rPr>
        <w:t xml:space="preserve"> comprehensive overview of the microbial </w:t>
      </w:r>
      <w:r>
        <w:rPr>
          <w:rFonts w:ascii="Times New Roman" w:hAnsi="Times New Roman"/>
          <w:sz w:val="18"/>
          <w:szCs w:val="18"/>
        </w:rPr>
        <w:t xml:space="preserve">alpha </w:t>
      </w:r>
      <w:r w:rsidRPr="001F1EB7">
        <w:rPr>
          <w:rFonts w:ascii="Times New Roman" w:hAnsi="Times New Roman"/>
          <w:sz w:val="18"/>
          <w:szCs w:val="18"/>
        </w:rPr>
        <w:t>diversity within the infant gut microbiome as influenced by different feeding regimens and the statistical validation of these differences</w:t>
      </w:r>
      <w:r>
        <w:rPr>
          <w:rFonts w:ascii="Times New Roman" w:hAnsi="Times New Roman"/>
          <w:sz w:val="18"/>
          <w:szCs w:val="18"/>
        </w:rPr>
        <w:t xml:space="preserve">. </w:t>
      </w:r>
      <w:r>
        <w:rPr>
          <w:rFonts w:ascii="Times New Roman" w:hAnsi="Times New Roman"/>
          <w:b/>
          <w:bCs/>
          <w:sz w:val="18"/>
          <w:szCs w:val="18"/>
        </w:rPr>
        <w:t xml:space="preserve">(A) </w:t>
      </w:r>
      <w:r w:rsidRPr="001F1EB7">
        <w:rPr>
          <w:rFonts w:ascii="Times New Roman" w:hAnsi="Times New Roman"/>
          <w:sz w:val="18"/>
          <w:szCs w:val="18"/>
        </w:rPr>
        <w:t>Box plots depicting the Shannon index across different infant feeding groups and time points</w:t>
      </w:r>
      <w:r>
        <w:rPr>
          <w:rFonts w:ascii="Times New Roman" w:hAnsi="Times New Roman"/>
          <w:sz w:val="18"/>
          <w:szCs w:val="18"/>
        </w:rPr>
        <w:t xml:space="preserve">, </w:t>
      </w:r>
      <w:r w:rsidRPr="001F1EB7">
        <w:rPr>
          <w:rFonts w:ascii="Times New Roman" w:hAnsi="Times New Roman"/>
          <w:sz w:val="18"/>
          <w:szCs w:val="18"/>
        </w:rPr>
        <w:t xml:space="preserve">showing a general trend where experimental formula tends to support diversity close to that of breastfed infants, particularly at 12 months. </w:t>
      </w:r>
      <w:r>
        <w:rPr>
          <w:rFonts w:ascii="Times New Roman" w:hAnsi="Times New Roman"/>
          <w:b/>
          <w:bCs/>
          <w:sz w:val="18"/>
          <w:szCs w:val="18"/>
        </w:rPr>
        <w:t xml:space="preserve"> (B) </w:t>
      </w:r>
      <w:r w:rsidRPr="001F1EB7">
        <w:rPr>
          <w:rFonts w:ascii="Times New Roman" w:hAnsi="Times New Roman"/>
          <w:sz w:val="18"/>
          <w:szCs w:val="18"/>
        </w:rPr>
        <w:t>Results of the Kruskal-Wallis pairwise comparisons for the Shannon entropy across the feeding groups and time points</w:t>
      </w:r>
      <w:r>
        <w:rPr>
          <w:rFonts w:ascii="Times New Roman" w:hAnsi="Times New Roman"/>
          <w:sz w:val="18"/>
          <w:szCs w:val="18"/>
        </w:rPr>
        <w:t xml:space="preserve">, which </w:t>
      </w:r>
      <w:r w:rsidRPr="001F1EB7">
        <w:rPr>
          <w:rFonts w:ascii="Times New Roman" w:hAnsi="Times New Roman"/>
          <w:sz w:val="18"/>
          <w:szCs w:val="18"/>
        </w:rPr>
        <w:t>details the pairwise statistical analyses confirming significant differences, particularly between the formula-fed groups at different ages, highlighting the impact of feeding choices on gut microbiome development.</w:t>
      </w:r>
    </w:p>
    <w:p w14:paraId="336FA18B" w14:textId="320D7DAC" w:rsidR="000E2A49" w:rsidRDefault="000E2A49" w:rsidP="000E2A49">
      <w:pPr>
        <w:rPr>
          <w:rFonts w:ascii="Times New Roman" w:hAnsi="Times New Roman"/>
          <w:szCs w:val="20"/>
        </w:rPr>
      </w:pPr>
      <w:r w:rsidRPr="000E2A49">
        <w:rPr>
          <w:rFonts w:ascii="Times New Roman" w:hAnsi="Times New Roman"/>
          <w:szCs w:val="20"/>
        </w:rPr>
        <w:t xml:space="preserve">In our analysis of beta diversity using the Weighted </w:t>
      </w:r>
      <w:proofErr w:type="spellStart"/>
      <w:r w:rsidRPr="000E2A49">
        <w:rPr>
          <w:rFonts w:ascii="Times New Roman" w:hAnsi="Times New Roman"/>
          <w:szCs w:val="20"/>
        </w:rPr>
        <w:t>UniFrac</w:t>
      </w:r>
      <w:proofErr w:type="spellEnd"/>
      <w:r w:rsidRPr="000E2A49">
        <w:rPr>
          <w:rFonts w:ascii="Times New Roman" w:hAnsi="Times New Roman"/>
          <w:szCs w:val="20"/>
        </w:rPr>
        <w:t xml:space="preserve"> distance metric, significant differences were observed across the infant feeding groups and time points. The principal coordinate analysis (</w:t>
      </w:r>
      <w:proofErr w:type="spellStart"/>
      <w:r w:rsidRPr="000E2A49">
        <w:rPr>
          <w:rFonts w:ascii="Times New Roman" w:hAnsi="Times New Roman"/>
          <w:szCs w:val="20"/>
        </w:rPr>
        <w:t>PCoA</w:t>
      </w:r>
      <w:proofErr w:type="spellEnd"/>
      <w:r w:rsidRPr="000E2A49">
        <w:rPr>
          <w:rFonts w:ascii="Times New Roman" w:hAnsi="Times New Roman"/>
          <w:szCs w:val="20"/>
        </w:rPr>
        <w:t>) plot</w:t>
      </w:r>
      <w:r>
        <w:rPr>
          <w:rFonts w:ascii="Times New Roman" w:hAnsi="Times New Roman"/>
          <w:szCs w:val="20"/>
        </w:rPr>
        <w:t xml:space="preserve"> </w:t>
      </w:r>
      <w:r w:rsidRPr="000E2A49">
        <w:rPr>
          <w:rFonts w:ascii="Times New Roman" w:hAnsi="Times New Roman"/>
          <w:szCs w:val="20"/>
        </w:rPr>
        <w:t xml:space="preserve">illustrates the clustering patterns between the different groups, highlighting </w:t>
      </w:r>
      <w:r>
        <w:rPr>
          <w:rFonts w:ascii="Times New Roman" w:hAnsi="Times New Roman"/>
          <w:szCs w:val="20"/>
        </w:rPr>
        <w:t xml:space="preserve">two </w:t>
      </w:r>
      <w:r w:rsidRPr="000E2A49">
        <w:rPr>
          <w:rFonts w:ascii="Times New Roman" w:hAnsi="Times New Roman"/>
          <w:szCs w:val="20"/>
        </w:rPr>
        <w:t>distinct microbial</w:t>
      </w:r>
      <w:r>
        <w:rPr>
          <w:rFonts w:ascii="Times New Roman" w:hAnsi="Times New Roman"/>
          <w:szCs w:val="20"/>
        </w:rPr>
        <w:t xml:space="preserve"> clusters shown in regard of two different timepoints. In addition, the separation from three diet regimens also show consistency that the experimental formulas tend to emulate better in microbiota composition to the Breastfed, compared with the standard formulas. </w:t>
      </w:r>
      <w:r w:rsidRPr="000E2A49">
        <w:rPr>
          <w:rFonts w:ascii="Times New Roman" w:hAnsi="Times New Roman"/>
          <w:szCs w:val="20"/>
        </w:rPr>
        <w:t>The Adonis test, a type of PERMANOVA</w:t>
      </w:r>
      <w:r>
        <w:rPr>
          <w:rFonts w:ascii="Times New Roman" w:hAnsi="Times New Roman"/>
          <w:szCs w:val="20"/>
        </w:rPr>
        <w:t xml:space="preserve"> is used to evaluate the significance of the differences.</w:t>
      </w:r>
      <w:r w:rsidRPr="000E2A49">
        <w:rPr>
          <w:rFonts w:ascii="Times New Roman" w:hAnsi="Times New Roman"/>
          <w:szCs w:val="20"/>
        </w:rPr>
        <w:t xml:space="preserve"> The results showed that the variation in microbial community composition is significantly associated with the different feeding groups and time points, as the model explained approximately 32.27% of the variance (R² = 0.322718) with a p-value of 0.001, indicating strong statistical significance. </w:t>
      </w:r>
      <w:r>
        <w:rPr>
          <w:rFonts w:ascii="Times New Roman" w:hAnsi="Times New Roman"/>
          <w:szCs w:val="20"/>
        </w:rPr>
        <w:t>(</w:t>
      </w:r>
      <w:r w:rsidRPr="000E2A49">
        <w:rPr>
          <w:rFonts w:ascii="Times New Roman" w:hAnsi="Times New Roman"/>
          <w:b/>
          <w:bCs/>
          <w:szCs w:val="20"/>
        </w:rPr>
        <w:t>Figure 3</w:t>
      </w:r>
      <w:r>
        <w:rPr>
          <w:rFonts w:ascii="Times New Roman" w:hAnsi="Times New Roman"/>
          <w:szCs w:val="20"/>
        </w:rPr>
        <w:t>)</w:t>
      </w:r>
      <w:r w:rsidR="00E37B16">
        <w:rPr>
          <w:rFonts w:ascii="Times New Roman" w:hAnsi="Times New Roman"/>
          <w:szCs w:val="20"/>
        </w:rPr>
        <w:t xml:space="preserve"> </w:t>
      </w:r>
      <w:r w:rsidRPr="000E2A49">
        <w:rPr>
          <w:rFonts w:ascii="Times New Roman" w:hAnsi="Times New Roman"/>
          <w:szCs w:val="20"/>
        </w:rPr>
        <w:t xml:space="preserve">This </w:t>
      </w:r>
      <w:r>
        <w:rPr>
          <w:rFonts w:ascii="Times New Roman" w:hAnsi="Times New Roman"/>
          <w:szCs w:val="20"/>
        </w:rPr>
        <w:t xml:space="preserve">further </w:t>
      </w:r>
      <w:r w:rsidRPr="000E2A49">
        <w:rPr>
          <w:rFonts w:ascii="Times New Roman" w:hAnsi="Times New Roman"/>
          <w:szCs w:val="20"/>
        </w:rPr>
        <w:t>suggests that the type of infant feeding and the age at which the samples were collected play critical roles in shaping the gut microbiome</w:t>
      </w:r>
      <w:r>
        <w:rPr>
          <w:rFonts w:ascii="Times New Roman" w:hAnsi="Times New Roman"/>
          <w:szCs w:val="20"/>
        </w:rPr>
        <w:t xml:space="preserve"> community, considering the weighted effects of phylogenic distances from diverse taxa.</w:t>
      </w:r>
    </w:p>
    <w:p w14:paraId="53161AD8" w14:textId="77777777" w:rsidR="000E2A49" w:rsidRDefault="000E2A49" w:rsidP="000E2A49">
      <w:pPr>
        <w:rPr>
          <w:rFonts w:ascii="Times New Roman" w:hAnsi="Times New Roman"/>
          <w:szCs w:val="20"/>
        </w:rPr>
      </w:pPr>
    </w:p>
    <w:p w14:paraId="0E9D2EFF" w14:textId="2448F6AA" w:rsidR="000E2A49" w:rsidRDefault="000E2A49" w:rsidP="000E2A49">
      <w:pPr>
        <w:rPr>
          <w:rFonts w:ascii="Times New Roman" w:hAnsi="Times New Roman"/>
          <w:szCs w:val="20"/>
        </w:rPr>
      </w:pPr>
      <w:r w:rsidRPr="000E2A49">
        <w:rPr>
          <w:rFonts w:ascii="Times New Roman" w:hAnsi="Times New Roman"/>
          <w:szCs w:val="20"/>
        </w:rPr>
        <w:lastRenderedPageBreak/>
        <w:drawing>
          <wp:inline distT="0" distB="0" distL="0" distR="0" wp14:anchorId="1E2BA037" wp14:editId="548D195B">
            <wp:extent cx="6400800" cy="1873250"/>
            <wp:effectExtent l="0" t="0" r="0" b="6350"/>
            <wp:docPr id="418694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94938" name="Picture 1" descr="A screenshot of a computer&#10;&#10;Description automatically generated"/>
                    <pic:cNvPicPr/>
                  </pic:nvPicPr>
                  <pic:blipFill>
                    <a:blip r:embed="rId12"/>
                    <a:stretch>
                      <a:fillRect/>
                    </a:stretch>
                  </pic:blipFill>
                  <pic:spPr>
                    <a:xfrm>
                      <a:off x="0" y="0"/>
                      <a:ext cx="6400800" cy="1873250"/>
                    </a:xfrm>
                    <a:prstGeom prst="rect">
                      <a:avLst/>
                    </a:prstGeom>
                  </pic:spPr>
                </pic:pic>
              </a:graphicData>
            </a:graphic>
          </wp:inline>
        </w:drawing>
      </w:r>
    </w:p>
    <w:p w14:paraId="169F3FCD" w14:textId="1ED00A26" w:rsidR="000E2A49" w:rsidRDefault="007F399F" w:rsidP="007F399F">
      <w:pPr>
        <w:rPr>
          <w:rFonts w:ascii="Times New Roman" w:hAnsi="Times New Roman"/>
          <w:sz w:val="18"/>
          <w:szCs w:val="18"/>
        </w:rPr>
      </w:pPr>
      <w:r w:rsidRPr="001F1EB7">
        <w:rPr>
          <w:rFonts w:ascii="Times New Roman" w:hAnsi="Times New Roman"/>
          <w:b/>
          <w:bCs/>
          <w:sz w:val="18"/>
          <w:szCs w:val="18"/>
        </w:rPr>
        <w:t xml:space="preserve">Figure </w:t>
      </w:r>
      <w:r>
        <w:rPr>
          <w:rFonts w:ascii="Times New Roman" w:hAnsi="Times New Roman"/>
          <w:b/>
          <w:bCs/>
          <w:sz w:val="18"/>
          <w:szCs w:val="18"/>
        </w:rPr>
        <w:t>3</w:t>
      </w:r>
      <w:r w:rsidRPr="001F1EB7">
        <w:rPr>
          <w:rFonts w:ascii="Times New Roman" w:hAnsi="Times New Roman"/>
          <w:b/>
          <w:bCs/>
          <w:sz w:val="18"/>
          <w:szCs w:val="18"/>
        </w:rPr>
        <w:t xml:space="preserve">: </w:t>
      </w:r>
      <w:r>
        <w:rPr>
          <w:rFonts w:ascii="Times New Roman" w:hAnsi="Times New Roman"/>
          <w:b/>
          <w:bCs/>
          <w:sz w:val="18"/>
          <w:szCs w:val="18"/>
        </w:rPr>
        <w:t>Beta</w:t>
      </w:r>
      <w:r>
        <w:rPr>
          <w:rFonts w:ascii="Times New Roman" w:hAnsi="Times New Roman"/>
          <w:b/>
          <w:bCs/>
          <w:sz w:val="18"/>
          <w:szCs w:val="18"/>
        </w:rPr>
        <w:t xml:space="preserve"> </w:t>
      </w:r>
      <w:r w:rsidRPr="001F1EB7">
        <w:rPr>
          <w:rFonts w:ascii="Times New Roman" w:hAnsi="Times New Roman"/>
          <w:b/>
          <w:bCs/>
          <w:sz w:val="18"/>
          <w:szCs w:val="18"/>
        </w:rPr>
        <w:t>Diversity and Statistical Analysis of Infant Gut Microbiome Across Different Feeding Regimens.</w:t>
      </w:r>
      <w:r>
        <w:rPr>
          <w:rFonts w:ascii="Times New Roman" w:hAnsi="Times New Roman"/>
          <w:b/>
          <w:bCs/>
          <w:sz w:val="18"/>
          <w:szCs w:val="18"/>
        </w:rPr>
        <w:t xml:space="preserve"> </w:t>
      </w:r>
      <w:r w:rsidRPr="001F1EB7">
        <w:rPr>
          <w:rFonts w:ascii="Times New Roman" w:hAnsi="Times New Roman"/>
          <w:sz w:val="18"/>
          <w:szCs w:val="18"/>
        </w:rPr>
        <w:t xml:space="preserve">A comprehensive overview of the microbial </w:t>
      </w:r>
      <w:r>
        <w:rPr>
          <w:rFonts w:ascii="Times New Roman" w:hAnsi="Times New Roman"/>
          <w:sz w:val="18"/>
          <w:szCs w:val="18"/>
        </w:rPr>
        <w:t>beta</w:t>
      </w:r>
      <w:r>
        <w:rPr>
          <w:rFonts w:ascii="Times New Roman" w:hAnsi="Times New Roman"/>
          <w:sz w:val="18"/>
          <w:szCs w:val="18"/>
        </w:rPr>
        <w:t xml:space="preserve"> </w:t>
      </w:r>
      <w:r w:rsidRPr="001F1EB7">
        <w:rPr>
          <w:rFonts w:ascii="Times New Roman" w:hAnsi="Times New Roman"/>
          <w:sz w:val="18"/>
          <w:szCs w:val="18"/>
        </w:rPr>
        <w:t>diversity within the infant gut microbiome as influenced by different feeding regimens and the statistical validation of these differences</w:t>
      </w:r>
      <w:r>
        <w:rPr>
          <w:rFonts w:ascii="Times New Roman" w:hAnsi="Times New Roman"/>
          <w:sz w:val="18"/>
          <w:szCs w:val="18"/>
        </w:rPr>
        <w:t>.</w:t>
      </w:r>
      <w:r>
        <w:rPr>
          <w:rFonts w:ascii="Times New Roman" w:hAnsi="Times New Roman"/>
          <w:b/>
          <w:bCs/>
          <w:sz w:val="18"/>
          <w:szCs w:val="18"/>
        </w:rPr>
        <w:t xml:space="preserve"> (A)</w:t>
      </w:r>
      <w:r>
        <w:t xml:space="preserve"> </w:t>
      </w:r>
      <w:r w:rsidRPr="007F399F">
        <w:rPr>
          <w:rFonts w:ascii="Times New Roman" w:hAnsi="Times New Roman"/>
          <w:sz w:val="18"/>
          <w:szCs w:val="18"/>
        </w:rPr>
        <w:t xml:space="preserve">Weighted </w:t>
      </w:r>
      <w:proofErr w:type="spellStart"/>
      <w:r w:rsidRPr="007F399F">
        <w:rPr>
          <w:rFonts w:ascii="Times New Roman" w:hAnsi="Times New Roman"/>
          <w:sz w:val="18"/>
          <w:szCs w:val="18"/>
        </w:rPr>
        <w:t>UniFrac</w:t>
      </w:r>
      <w:proofErr w:type="spellEnd"/>
      <w:r w:rsidRPr="007F399F">
        <w:rPr>
          <w:rFonts w:ascii="Times New Roman" w:hAnsi="Times New Roman"/>
          <w:sz w:val="18"/>
          <w:szCs w:val="18"/>
        </w:rPr>
        <w:t xml:space="preserve"> distances displayed through a </w:t>
      </w:r>
      <w:proofErr w:type="spellStart"/>
      <w:r w:rsidRPr="007F399F">
        <w:rPr>
          <w:rFonts w:ascii="Times New Roman" w:hAnsi="Times New Roman"/>
          <w:sz w:val="18"/>
          <w:szCs w:val="18"/>
        </w:rPr>
        <w:t>PCoA</w:t>
      </w:r>
      <w:proofErr w:type="spellEnd"/>
      <w:r w:rsidRPr="007F399F">
        <w:rPr>
          <w:rFonts w:ascii="Times New Roman" w:hAnsi="Times New Roman"/>
          <w:sz w:val="18"/>
          <w:szCs w:val="18"/>
        </w:rPr>
        <w:t xml:space="preserve"> plot, illustrating distinct clustering of microbial communities based on feeding type and collection time. Each point represents an individual sample, with shapes and colors corresponding to different groups: BF (Breastfed), EF (Experimental Formula), and SF (Standard Formula) at 4 months (red) and 12 months (blue).</w:t>
      </w:r>
      <w:r>
        <w:rPr>
          <w:rFonts w:ascii="Times New Roman" w:hAnsi="Times New Roman"/>
          <w:sz w:val="18"/>
          <w:szCs w:val="18"/>
        </w:rPr>
        <w:t xml:space="preserve"> </w:t>
      </w:r>
      <w:r w:rsidRPr="007F399F">
        <w:rPr>
          <w:rFonts w:ascii="Times New Roman" w:hAnsi="Times New Roman"/>
          <w:b/>
          <w:bCs/>
          <w:sz w:val="18"/>
          <w:szCs w:val="18"/>
        </w:rPr>
        <w:t>(B)</w:t>
      </w:r>
      <w:r>
        <w:rPr>
          <w:rFonts w:ascii="Times New Roman" w:hAnsi="Times New Roman"/>
          <w:b/>
          <w:bCs/>
          <w:sz w:val="18"/>
          <w:szCs w:val="18"/>
        </w:rPr>
        <w:t xml:space="preserve"> </w:t>
      </w:r>
      <w:r w:rsidRPr="007F399F">
        <w:rPr>
          <w:rFonts w:ascii="Times New Roman" w:hAnsi="Times New Roman"/>
          <w:sz w:val="18"/>
          <w:szCs w:val="18"/>
        </w:rPr>
        <w:t>Results of the Adonis test for beta diversity, showing degrees of freedom (DF), sum of squares (</w:t>
      </w:r>
      <w:proofErr w:type="spellStart"/>
      <w:r w:rsidRPr="007F399F">
        <w:rPr>
          <w:rFonts w:ascii="Times New Roman" w:hAnsi="Times New Roman"/>
          <w:sz w:val="18"/>
          <w:szCs w:val="18"/>
        </w:rPr>
        <w:t>SumOfSqs</w:t>
      </w:r>
      <w:proofErr w:type="spellEnd"/>
      <w:r w:rsidRPr="007F399F">
        <w:rPr>
          <w:rFonts w:ascii="Times New Roman" w:hAnsi="Times New Roman"/>
          <w:sz w:val="18"/>
          <w:szCs w:val="18"/>
        </w:rPr>
        <w:t>), mean squares (</w:t>
      </w:r>
      <w:proofErr w:type="spellStart"/>
      <w:r w:rsidRPr="007F399F">
        <w:rPr>
          <w:rFonts w:ascii="Times New Roman" w:hAnsi="Times New Roman"/>
          <w:sz w:val="18"/>
          <w:szCs w:val="18"/>
        </w:rPr>
        <w:t>MeanSqs</w:t>
      </w:r>
      <w:proofErr w:type="spellEnd"/>
      <w:r w:rsidRPr="007F399F">
        <w:rPr>
          <w:rFonts w:ascii="Times New Roman" w:hAnsi="Times New Roman"/>
          <w:sz w:val="18"/>
          <w:szCs w:val="18"/>
        </w:rPr>
        <w:t>), F Model value (</w:t>
      </w:r>
      <w:proofErr w:type="spellStart"/>
      <w:r w:rsidRPr="007F399F">
        <w:rPr>
          <w:rFonts w:ascii="Times New Roman" w:hAnsi="Times New Roman"/>
          <w:sz w:val="18"/>
          <w:szCs w:val="18"/>
        </w:rPr>
        <w:t>FModel</w:t>
      </w:r>
      <w:proofErr w:type="spellEnd"/>
      <w:r w:rsidRPr="007F399F">
        <w:rPr>
          <w:rFonts w:ascii="Times New Roman" w:hAnsi="Times New Roman"/>
          <w:sz w:val="18"/>
          <w:szCs w:val="18"/>
        </w:rPr>
        <w:t>), proportion of variance explained (R²), and the p-value (</w:t>
      </w:r>
      <w:proofErr w:type="spellStart"/>
      <w:r w:rsidRPr="007F399F">
        <w:rPr>
          <w:rFonts w:ascii="Times New Roman" w:hAnsi="Times New Roman"/>
          <w:sz w:val="18"/>
          <w:szCs w:val="18"/>
        </w:rPr>
        <w:t>Pr</w:t>
      </w:r>
      <w:proofErr w:type="spellEnd"/>
      <w:r w:rsidRPr="007F399F">
        <w:rPr>
          <w:rFonts w:ascii="Times New Roman" w:hAnsi="Times New Roman"/>
          <w:sz w:val="18"/>
          <w:szCs w:val="18"/>
        </w:rPr>
        <w:t>(&gt;F)), demonstrating significant effects of feeding regimen and time on microbial community composition.</w:t>
      </w:r>
    </w:p>
    <w:p w14:paraId="0649E22F" w14:textId="7EC742E9" w:rsidR="007A5ACA" w:rsidRPr="007A5ACA" w:rsidRDefault="007A5ACA" w:rsidP="007F399F">
      <w:pPr>
        <w:rPr>
          <w:rFonts w:ascii="Times New Roman" w:hAnsi="Times New Roman"/>
          <w:szCs w:val="20"/>
        </w:rPr>
      </w:pPr>
      <w:r w:rsidRPr="007A5ACA">
        <w:rPr>
          <w:rFonts w:ascii="Times New Roman" w:hAnsi="Times New Roman"/>
          <w:szCs w:val="20"/>
        </w:rPr>
        <w:t xml:space="preserve">The taxonomic composition </w:t>
      </w:r>
      <w:r>
        <w:rPr>
          <w:rFonts w:ascii="Times New Roman" w:hAnsi="Times New Roman"/>
          <w:szCs w:val="20"/>
        </w:rPr>
        <w:t>by order</w:t>
      </w:r>
      <w:r w:rsidRPr="007A5ACA">
        <w:rPr>
          <w:rFonts w:ascii="Times New Roman" w:hAnsi="Times New Roman"/>
          <w:szCs w:val="20"/>
        </w:rPr>
        <w:t xml:space="preserve"> </w:t>
      </w:r>
      <w:r>
        <w:rPr>
          <w:rFonts w:ascii="Times New Roman" w:hAnsi="Times New Roman"/>
          <w:szCs w:val="20"/>
        </w:rPr>
        <w:t xml:space="preserve">level </w:t>
      </w:r>
      <w:r w:rsidRPr="007A5ACA">
        <w:rPr>
          <w:rFonts w:ascii="Times New Roman" w:hAnsi="Times New Roman"/>
          <w:szCs w:val="20"/>
        </w:rPr>
        <w:t>is visualized in the stacked bar plot, revealing diverse bacterial communities across the samples</w:t>
      </w:r>
      <w:r>
        <w:rPr>
          <w:rFonts w:ascii="Times New Roman" w:hAnsi="Times New Roman"/>
          <w:szCs w:val="20"/>
        </w:rPr>
        <w:t xml:space="preserve"> in infants at 4 months vs. 12 months of age</w:t>
      </w:r>
      <w:r w:rsidRPr="007A5ACA">
        <w:rPr>
          <w:rFonts w:ascii="Times New Roman" w:hAnsi="Times New Roman"/>
          <w:szCs w:val="20"/>
        </w:rPr>
        <w:t xml:space="preserve">. Predominant </w:t>
      </w:r>
      <w:proofErr w:type="gramStart"/>
      <w:r>
        <w:rPr>
          <w:rFonts w:ascii="Times New Roman" w:hAnsi="Times New Roman"/>
          <w:szCs w:val="20"/>
        </w:rPr>
        <w:t>phylum</w:t>
      </w:r>
      <w:proofErr w:type="gramEnd"/>
      <w:r w:rsidRPr="007A5ACA">
        <w:rPr>
          <w:rFonts w:ascii="Times New Roman" w:hAnsi="Times New Roman"/>
          <w:szCs w:val="20"/>
        </w:rPr>
        <w:t xml:space="preserve"> include Firmicutes, </w:t>
      </w:r>
      <w:proofErr w:type="spellStart"/>
      <w:r w:rsidRPr="007A5ACA">
        <w:rPr>
          <w:rFonts w:ascii="Times New Roman" w:hAnsi="Times New Roman"/>
          <w:szCs w:val="20"/>
        </w:rPr>
        <w:t>Bacteroidota</w:t>
      </w:r>
      <w:proofErr w:type="spellEnd"/>
      <w:r w:rsidRPr="007A5ACA">
        <w:rPr>
          <w:rFonts w:ascii="Times New Roman" w:hAnsi="Times New Roman"/>
          <w:szCs w:val="20"/>
        </w:rPr>
        <w:t xml:space="preserve">, and Actinobacteria, with notable variation in relative abundances among different samples. Firmicutes are generally the most abundant, particularly the orders </w:t>
      </w:r>
      <w:proofErr w:type="spellStart"/>
      <w:r w:rsidRPr="007A5ACA">
        <w:rPr>
          <w:rFonts w:ascii="Times New Roman" w:hAnsi="Times New Roman"/>
          <w:szCs w:val="20"/>
        </w:rPr>
        <w:t>Lachnospirales</w:t>
      </w:r>
      <w:proofErr w:type="spellEnd"/>
      <w:r w:rsidRPr="007A5ACA">
        <w:rPr>
          <w:rFonts w:ascii="Times New Roman" w:hAnsi="Times New Roman"/>
          <w:szCs w:val="20"/>
        </w:rPr>
        <w:t xml:space="preserve">, </w:t>
      </w:r>
      <w:proofErr w:type="spellStart"/>
      <w:r w:rsidRPr="007A5ACA">
        <w:rPr>
          <w:rFonts w:ascii="Times New Roman" w:hAnsi="Times New Roman"/>
          <w:szCs w:val="20"/>
        </w:rPr>
        <w:t>Clostridiales</w:t>
      </w:r>
      <w:proofErr w:type="spellEnd"/>
      <w:r w:rsidRPr="007A5ACA">
        <w:rPr>
          <w:rFonts w:ascii="Times New Roman" w:hAnsi="Times New Roman"/>
          <w:szCs w:val="20"/>
        </w:rPr>
        <w:t xml:space="preserve">, and </w:t>
      </w:r>
      <w:proofErr w:type="spellStart"/>
      <w:r w:rsidRPr="007A5ACA">
        <w:rPr>
          <w:rFonts w:ascii="Times New Roman" w:hAnsi="Times New Roman"/>
          <w:szCs w:val="20"/>
        </w:rPr>
        <w:t>Eubacteriales</w:t>
      </w:r>
      <w:proofErr w:type="spellEnd"/>
      <w:r w:rsidRPr="007A5ACA">
        <w:rPr>
          <w:rFonts w:ascii="Times New Roman" w:hAnsi="Times New Roman"/>
          <w:szCs w:val="20"/>
        </w:rPr>
        <w:t xml:space="preserve">, which are well-known for their roles in fermenting dietary fibers into short-chain fatty acids beneficial for host health. The presence of </w:t>
      </w:r>
      <w:proofErr w:type="spellStart"/>
      <w:r w:rsidRPr="007A5ACA">
        <w:rPr>
          <w:rFonts w:ascii="Times New Roman" w:hAnsi="Times New Roman"/>
          <w:szCs w:val="20"/>
        </w:rPr>
        <w:t>Bacteroidales</w:t>
      </w:r>
      <w:proofErr w:type="spellEnd"/>
      <w:r w:rsidRPr="007A5ACA">
        <w:rPr>
          <w:rFonts w:ascii="Times New Roman" w:hAnsi="Times New Roman"/>
          <w:szCs w:val="20"/>
        </w:rPr>
        <w:t xml:space="preserve"> and </w:t>
      </w:r>
      <w:proofErr w:type="spellStart"/>
      <w:r w:rsidRPr="007A5ACA">
        <w:rPr>
          <w:rFonts w:ascii="Times New Roman" w:hAnsi="Times New Roman"/>
          <w:szCs w:val="20"/>
        </w:rPr>
        <w:t>Actinomycetales</w:t>
      </w:r>
      <w:proofErr w:type="spellEnd"/>
      <w:r w:rsidRPr="007A5ACA">
        <w:rPr>
          <w:rFonts w:ascii="Times New Roman" w:hAnsi="Times New Roman"/>
          <w:szCs w:val="20"/>
        </w:rPr>
        <w:t xml:space="preserve"> suggests a complex community structure capable of various metabolic functions, including polysaccharide degradation</w:t>
      </w:r>
      <w:r w:rsidR="00726421">
        <w:rPr>
          <w:rFonts w:ascii="Times New Roman" w:hAnsi="Times New Roman"/>
          <w:szCs w:val="20"/>
        </w:rPr>
        <w:t xml:space="preserve">. </w:t>
      </w:r>
      <w:bookmarkStart w:id="0" w:name="OLE_LINK3"/>
      <w:bookmarkStart w:id="1" w:name="OLE_LINK4"/>
      <w:r w:rsidR="00726421">
        <w:rPr>
          <w:rFonts w:ascii="Times New Roman" w:hAnsi="Times New Roman"/>
          <w:szCs w:val="20"/>
        </w:rPr>
        <w:t xml:space="preserve">We also observed that </w:t>
      </w:r>
      <w:proofErr w:type="spellStart"/>
      <w:r w:rsidR="00726421">
        <w:rPr>
          <w:rFonts w:ascii="Times New Roman" w:hAnsi="Times New Roman"/>
          <w:szCs w:val="20"/>
        </w:rPr>
        <w:t>Bifidobacteriales</w:t>
      </w:r>
      <w:proofErr w:type="spellEnd"/>
      <w:r w:rsidR="00726421">
        <w:rPr>
          <w:rFonts w:ascii="Times New Roman" w:hAnsi="Times New Roman"/>
          <w:szCs w:val="20"/>
        </w:rPr>
        <w:t xml:space="preserve"> was the most dominant order in 4 month </w:t>
      </w:r>
      <w:proofErr w:type="gramStart"/>
      <w:r w:rsidR="00726421">
        <w:rPr>
          <w:rFonts w:ascii="Times New Roman" w:hAnsi="Times New Roman"/>
          <w:szCs w:val="20"/>
        </w:rPr>
        <w:t>infants, but</w:t>
      </w:r>
      <w:proofErr w:type="gramEnd"/>
      <w:r w:rsidR="00726421">
        <w:rPr>
          <w:rFonts w:ascii="Times New Roman" w:hAnsi="Times New Roman"/>
          <w:szCs w:val="20"/>
        </w:rPr>
        <w:t xml:space="preserve"> has decreased amount and be replaced as </w:t>
      </w:r>
      <w:proofErr w:type="spellStart"/>
      <w:r w:rsidR="00726421">
        <w:rPr>
          <w:rFonts w:ascii="Times New Roman" w:hAnsi="Times New Roman"/>
          <w:szCs w:val="20"/>
        </w:rPr>
        <w:t>Lachnospirales</w:t>
      </w:r>
      <w:proofErr w:type="spellEnd"/>
      <w:r w:rsidR="00726421">
        <w:rPr>
          <w:rFonts w:ascii="Times New Roman" w:hAnsi="Times New Roman"/>
          <w:szCs w:val="20"/>
        </w:rPr>
        <w:t xml:space="preserve"> in 12 month infants</w:t>
      </w:r>
      <w:bookmarkEnd w:id="0"/>
      <w:bookmarkEnd w:id="1"/>
      <w:r w:rsidR="00726421">
        <w:rPr>
          <w:rFonts w:ascii="Times New Roman" w:hAnsi="Times New Roman"/>
          <w:szCs w:val="20"/>
        </w:rPr>
        <w:t xml:space="preserve">. </w:t>
      </w:r>
      <w:r w:rsidR="00726421" w:rsidRPr="00726421">
        <w:rPr>
          <w:rFonts w:ascii="Times New Roman" w:hAnsi="Times New Roman"/>
          <w:szCs w:val="20"/>
        </w:rPr>
        <w:t xml:space="preserve">The shift from </w:t>
      </w:r>
      <w:proofErr w:type="spellStart"/>
      <w:r w:rsidR="00726421" w:rsidRPr="00726421">
        <w:rPr>
          <w:rFonts w:ascii="Times New Roman" w:hAnsi="Times New Roman"/>
          <w:szCs w:val="20"/>
        </w:rPr>
        <w:t>Bifidobacteriales</w:t>
      </w:r>
      <w:proofErr w:type="spellEnd"/>
      <w:r w:rsidR="00726421" w:rsidRPr="00726421">
        <w:rPr>
          <w:rFonts w:ascii="Times New Roman" w:hAnsi="Times New Roman"/>
          <w:szCs w:val="20"/>
        </w:rPr>
        <w:t xml:space="preserve"> to </w:t>
      </w:r>
      <w:proofErr w:type="spellStart"/>
      <w:r w:rsidR="00726421" w:rsidRPr="00726421">
        <w:rPr>
          <w:rFonts w:ascii="Times New Roman" w:hAnsi="Times New Roman"/>
          <w:szCs w:val="20"/>
        </w:rPr>
        <w:t>Lachnospirales</w:t>
      </w:r>
      <w:proofErr w:type="spellEnd"/>
      <w:r w:rsidR="00726421" w:rsidRPr="00726421">
        <w:rPr>
          <w:rFonts w:ascii="Times New Roman" w:hAnsi="Times New Roman"/>
          <w:szCs w:val="20"/>
        </w:rPr>
        <w:t xml:space="preserve"> suggests a maturation of the gut ecosystem as infants transition from milk-based diets to more varied solid foods. </w:t>
      </w:r>
      <w:proofErr w:type="spellStart"/>
      <w:r w:rsidR="00726421" w:rsidRPr="00726421">
        <w:rPr>
          <w:rFonts w:ascii="Times New Roman" w:hAnsi="Times New Roman"/>
          <w:szCs w:val="20"/>
        </w:rPr>
        <w:t>Bifidobacteriales</w:t>
      </w:r>
      <w:proofErr w:type="spellEnd"/>
      <w:r w:rsidR="00726421" w:rsidRPr="00726421">
        <w:rPr>
          <w:rFonts w:ascii="Times New Roman" w:hAnsi="Times New Roman"/>
          <w:szCs w:val="20"/>
        </w:rPr>
        <w:t xml:space="preserve"> are crucial for their role in breaking down human milk oligosaccharides, which are abundant in breast milk and not in solid foods. As the diet diversifies, </w:t>
      </w:r>
      <w:proofErr w:type="spellStart"/>
      <w:r w:rsidR="00726421" w:rsidRPr="00726421">
        <w:rPr>
          <w:rFonts w:ascii="Times New Roman" w:hAnsi="Times New Roman"/>
          <w:szCs w:val="20"/>
        </w:rPr>
        <w:t>Lachnospirales</w:t>
      </w:r>
      <w:proofErr w:type="spellEnd"/>
      <w:r w:rsidR="00726421" w:rsidRPr="00726421">
        <w:rPr>
          <w:rFonts w:ascii="Times New Roman" w:hAnsi="Times New Roman"/>
          <w:szCs w:val="20"/>
        </w:rPr>
        <w:t>, known for their ability to ferment complex carbohydrates, become more prominent, reflecting dietary changes and their impact on microbial colonization and metabolic activity. This transition may influence various health aspects, including nutrient metabolism and immune system development, emphasizing the importance of dietary inputs in shaping the gut microbiome's evolution during critical early life stages.</w:t>
      </w:r>
    </w:p>
    <w:p w14:paraId="2AA87989" w14:textId="19CC64C1" w:rsidR="000E2A49" w:rsidRPr="00726421" w:rsidRDefault="007F399F" w:rsidP="000E2A49">
      <w:pPr>
        <w:rPr>
          <w:rFonts w:ascii="Times New Roman" w:hAnsi="Times New Roman"/>
          <w:b/>
          <w:bCs/>
          <w:szCs w:val="20"/>
        </w:rPr>
      </w:pPr>
      <w:r w:rsidRPr="00726421">
        <w:rPr>
          <w:rFonts w:ascii="Times New Roman" w:hAnsi="Times New Roman"/>
          <w:b/>
          <w:bCs/>
          <w:szCs w:val="20"/>
        </w:rPr>
        <w:drawing>
          <wp:inline distT="0" distB="0" distL="0" distR="0" wp14:anchorId="5141F683" wp14:editId="5CB26081">
            <wp:extent cx="6400800" cy="2560931"/>
            <wp:effectExtent l="0" t="0" r="0" b="5080"/>
            <wp:docPr id="192768601" name="Picture 1" descr="A colorful graph with a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8601" name="Picture 1" descr="A colorful graph with a scale&#10;&#10;Description automatically generated with medium confidence"/>
                    <pic:cNvPicPr/>
                  </pic:nvPicPr>
                  <pic:blipFill rotWithShape="1">
                    <a:blip r:embed="rId13"/>
                    <a:srcRect t="3542"/>
                    <a:stretch/>
                  </pic:blipFill>
                  <pic:spPr bwMode="auto">
                    <a:xfrm>
                      <a:off x="0" y="0"/>
                      <a:ext cx="6400800" cy="2560931"/>
                    </a:xfrm>
                    <a:prstGeom prst="rect">
                      <a:avLst/>
                    </a:prstGeom>
                    <a:ln>
                      <a:noFill/>
                    </a:ln>
                    <a:extLst>
                      <a:ext uri="{53640926-AAD7-44D8-BBD7-CCE9431645EC}">
                        <a14:shadowObscured xmlns:a14="http://schemas.microsoft.com/office/drawing/2010/main"/>
                      </a:ext>
                    </a:extLst>
                  </pic:spPr>
                </pic:pic>
              </a:graphicData>
            </a:graphic>
          </wp:inline>
        </w:drawing>
      </w:r>
    </w:p>
    <w:p w14:paraId="4EB453F7" w14:textId="2EAEE006" w:rsidR="001F1EB7" w:rsidRPr="00AD1EE7" w:rsidRDefault="00726421" w:rsidP="00A952D9">
      <w:pPr>
        <w:rPr>
          <w:rFonts w:ascii="Times New Roman" w:hAnsi="Times New Roman"/>
          <w:sz w:val="18"/>
          <w:szCs w:val="18"/>
        </w:rPr>
      </w:pPr>
      <w:r w:rsidRPr="00AD1EE7">
        <w:rPr>
          <w:rFonts w:ascii="Times New Roman" w:hAnsi="Times New Roman"/>
          <w:b/>
          <w:bCs/>
          <w:sz w:val="18"/>
          <w:szCs w:val="18"/>
        </w:rPr>
        <w:t>Figure 4: Taxonomic Distribution Across Infant Gut Microbiome Samples</w:t>
      </w:r>
      <w:r w:rsidRPr="00AD1EE7">
        <w:rPr>
          <w:rFonts w:ascii="Times New Roman" w:hAnsi="Times New Roman"/>
          <w:b/>
          <w:bCs/>
          <w:sz w:val="18"/>
          <w:szCs w:val="18"/>
        </w:rPr>
        <w:t xml:space="preserve"> in 4 months vs. 12 months.</w:t>
      </w:r>
      <w:r w:rsidRPr="00AD1EE7">
        <w:rPr>
          <w:rFonts w:ascii="Times New Roman" w:hAnsi="Times New Roman"/>
          <w:sz w:val="18"/>
          <w:szCs w:val="18"/>
        </w:rPr>
        <w:t xml:space="preserve"> The taxonomy abundances demonstrate the</w:t>
      </w:r>
      <w:r w:rsidRPr="00AD1EE7">
        <w:rPr>
          <w:rFonts w:ascii="Times New Roman" w:hAnsi="Times New Roman"/>
          <w:sz w:val="18"/>
          <w:szCs w:val="18"/>
        </w:rPr>
        <w:t xml:space="preserve"> relative abundance of various bacterial taxa across multiple samples. The plot illustrates the dominance of specific taxa such as Firmicutes and </w:t>
      </w:r>
      <w:proofErr w:type="spellStart"/>
      <w:r w:rsidRPr="00AD1EE7">
        <w:rPr>
          <w:rFonts w:ascii="Times New Roman" w:hAnsi="Times New Roman"/>
          <w:sz w:val="18"/>
          <w:szCs w:val="18"/>
        </w:rPr>
        <w:t>Bacteroidota</w:t>
      </w:r>
      <w:proofErr w:type="spellEnd"/>
      <w:r w:rsidRPr="00AD1EE7">
        <w:rPr>
          <w:rFonts w:ascii="Times New Roman" w:hAnsi="Times New Roman"/>
          <w:sz w:val="18"/>
          <w:szCs w:val="18"/>
        </w:rPr>
        <w:t xml:space="preserve">, alongside less abundant but ecologically significant groups, highlighting the intricate balance of the infant gut microbiome. </w:t>
      </w:r>
    </w:p>
    <w:p w14:paraId="279CEEB8" w14:textId="5CE70509" w:rsidR="00AD1EE7" w:rsidRDefault="00AD1EE7" w:rsidP="00002FB3">
      <w:pPr>
        <w:rPr>
          <w:rFonts w:ascii="Times New Roman" w:hAnsi="Times New Roman"/>
          <w:szCs w:val="20"/>
        </w:rPr>
      </w:pPr>
      <w:r>
        <w:rPr>
          <w:rFonts w:ascii="Times New Roman" w:hAnsi="Times New Roman"/>
          <w:szCs w:val="20"/>
        </w:rPr>
        <w:t xml:space="preserve">For the differential abundance analysis, both ANCOM-BC and MaAsLin2 yielded similar results, showcasing only the three diet regimens with 4 months infants group showed statistical significance with some taxa either being enriched and depleted </w:t>
      </w:r>
      <w:r>
        <w:rPr>
          <w:rFonts w:ascii="Times New Roman" w:hAnsi="Times New Roman"/>
          <w:szCs w:val="20"/>
        </w:rPr>
        <w:lastRenderedPageBreak/>
        <w:t>within certain diet groups.</w:t>
      </w:r>
      <w:r w:rsidR="00002FB3">
        <w:rPr>
          <w:rFonts w:ascii="Times New Roman" w:hAnsi="Times New Roman"/>
          <w:szCs w:val="20"/>
        </w:rPr>
        <w:t xml:space="preserve"> </w:t>
      </w:r>
      <w:r w:rsidR="00002FB3" w:rsidRPr="00002FB3">
        <w:rPr>
          <w:rFonts w:ascii="Times New Roman" w:hAnsi="Times New Roman"/>
          <w:szCs w:val="20"/>
        </w:rPr>
        <w:t>The ANCOM-B</w:t>
      </w:r>
      <w:r w:rsidR="00002FB3">
        <w:rPr>
          <w:rFonts w:ascii="Times New Roman" w:hAnsi="Times New Roman"/>
          <w:szCs w:val="20"/>
        </w:rPr>
        <w:t>C analysis h</w:t>
      </w:r>
      <w:r w:rsidR="00002FB3" w:rsidRPr="00002FB3">
        <w:rPr>
          <w:rFonts w:ascii="Times New Roman" w:hAnsi="Times New Roman"/>
          <w:szCs w:val="20"/>
        </w:rPr>
        <w:t>ighlights taxa that are significantly enriched or depleted in each feeding group compared to the others</w:t>
      </w:r>
      <w:r w:rsidR="00002FB3">
        <w:rPr>
          <w:rFonts w:ascii="Times New Roman" w:hAnsi="Times New Roman"/>
          <w:szCs w:val="20"/>
        </w:rPr>
        <w:t xml:space="preserve"> within 4-month group</w:t>
      </w:r>
      <w:r w:rsidR="00002FB3" w:rsidRPr="00002FB3">
        <w:rPr>
          <w:rFonts w:ascii="Times New Roman" w:hAnsi="Times New Roman"/>
          <w:szCs w:val="20"/>
        </w:rPr>
        <w:t>.</w:t>
      </w:r>
      <w:r w:rsidR="00002FB3">
        <w:rPr>
          <w:rFonts w:ascii="Times New Roman" w:hAnsi="Times New Roman"/>
          <w:szCs w:val="20"/>
        </w:rPr>
        <w:t xml:space="preserve"> </w:t>
      </w:r>
      <w:r w:rsidR="00002FB3" w:rsidRPr="00002FB3">
        <w:rPr>
          <w:rFonts w:ascii="Times New Roman" w:hAnsi="Times New Roman"/>
          <w:szCs w:val="20"/>
        </w:rPr>
        <w:t>For infants fed breast milk (BF_4), genera such as Lactobacillus and Bifidobacterium show significant enrichment, indicating their prominent role in the gut microbiomes of breastfed infants due to the presence of human milk oligosaccharides that favor their growth (</w:t>
      </w:r>
      <w:proofErr w:type="spellStart"/>
      <w:r w:rsidR="00002FB3" w:rsidRPr="00002FB3">
        <w:rPr>
          <w:rFonts w:ascii="Times New Roman" w:hAnsi="Times New Roman"/>
          <w:szCs w:val="20"/>
        </w:rPr>
        <w:t>Turroni</w:t>
      </w:r>
      <w:proofErr w:type="spellEnd"/>
      <w:r w:rsidR="00002FB3" w:rsidRPr="00002FB3">
        <w:rPr>
          <w:rFonts w:ascii="Times New Roman" w:hAnsi="Times New Roman"/>
          <w:szCs w:val="20"/>
        </w:rPr>
        <w:t xml:space="preserve"> et al., 2012). On the contrary, genera like Staphylococcus and Enterococcus are markedly depleted in this group.</w:t>
      </w:r>
      <w:r w:rsidR="00002FB3">
        <w:rPr>
          <w:rFonts w:ascii="Times New Roman" w:hAnsi="Times New Roman"/>
          <w:szCs w:val="20"/>
        </w:rPr>
        <w:t xml:space="preserve"> </w:t>
      </w:r>
      <w:r w:rsidR="00002FB3" w:rsidRPr="00002FB3">
        <w:rPr>
          <w:rFonts w:ascii="Times New Roman" w:hAnsi="Times New Roman"/>
          <w:szCs w:val="20"/>
        </w:rPr>
        <w:t xml:space="preserve">In the experimental formula group (EF_4), notable taxa such as </w:t>
      </w:r>
      <w:proofErr w:type="spellStart"/>
      <w:r w:rsidR="00002FB3" w:rsidRPr="00002FB3">
        <w:rPr>
          <w:rFonts w:ascii="Times New Roman" w:hAnsi="Times New Roman"/>
          <w:szCs w:val="20"/>
        </w:rPr>
        <w:t>Turicibacter</w:t>
      </w:r>
      <w:proofErr w:type="spellEnd"/>
      <w:r w:rsidR="00002FB3" w:rsidRPr="00002FB3">
        <w:rPr>
          <w:rFonts w:ascii="Times New Roman" w:hAnsi="Times New Roman"/>
          <w:szCs w:val="20"/>
        </w:rPr>
        <w:t xml:space="preserve"> and </w:t>
      </w:r>
      <w:proofErr w:type="spellStart"/>
      <w:r w:rsidR="00002FB3" w:rsidRPr="00002FB3">
        <w:rPr>
          <w:rFonts w:ascii="Times New Roman" w:hAnsi="Times New Roman"/>
          <w:szCs w:val="20"/>
        </w:rPr>
        <w:t>Ruminococcus</w:t>
      </w:r>
      <w:proofErr w:type="spellEnd"/>
      <w:r w:rsidR="00002FB3" w:rsidRPr="00002FB3">
        <w:rPr>
          <w:rFonts w:ascii="Times New Roman" w:hAnsi="Times New Roman"/>
          <w:szCs w:val="20"/>
        </w:rPr>
        <w:t xml:space="preserve"> are enriched, suggesting that the composition of the experimental formula may support the growth of these bacteria, potentially influencing metabolic activities like short-chain fatty acid production (Gomez-Gallego et al., 2016). </w:t>
      </w:r>
      <w:r w:rsidR="00002FB3">
        <w:rPr>
          <w:rFonts w:ascii="Times New Roman" w:hAnsi="Times New Roman"/>
          <w:szCs w:val="20"/>
        </w:rPr>
        <w:t xml:space="preserve">In contrast to the decrease of </w:t>
      </w:r>
      <w:r w:rsidR="00002FB3" w:rsidRPr="00002FB3">
        <w:rPr>
          <w:rFonts w:ascii="Times New Roman" w:hAnsi="Times New Roman"/>
          <w:szCs w:val="20"/>
        </w:rPr>
        <w:t xml:space="preserve">Staphylococcus and Enterococcus </w:t>
      </w:r>
      <w:r w:rsidR="00002FB3">
        <w:rPr>
          <w:rFonts w:ascii="Times New Roman" w:hAnsi="Times New Roman"/>
          <w:szCs w:val="20"/>
        </w:rPr>
        <w:t>that we found previously for the Breast-fed group, t</w:t>
      </w:r>
      <w:r w:rsidR="00002FB3" w:rsidRPr="00002FB3">
        <w:rPr>
          <w:rFonts w:ascii="Times New Roman" w:hAnsi="Times New Roman"/>
          <w:szCs w:val="20"/>
        </w:rPr>
        <w:t>he standard formula group (SF_4) shows a significant enrichment of Staphylococcus and Enterococcus</w:t>
      </w:r>
      <w:r w:rsidR="00002FB3">
        <w:rPr>
          <w:rFonts w:ascii="Times New Roman" w:hAnsi="Times New Roman"/>
          <w:szCs w:val="20"/>
        </w:rPr>
        <w:t xml:space="preserve">. </w:t>
      </w:r>
      <w:r w:rsidR="00002FB3" w:rsidRPr="00002FB3">
        <w:rPr>
          <w:rFonts w:ascii="Times New Roman" w:hAnsi="Times New Roman"/>
          <w:szCs w:val="20"/>
        </w:rPr>
        <w:t>This could reflect differences in the immunological and microbial interactions within the gut. Taxa such as Bifidobacterium and Lactobacillus, typically associated with health benefits in early life, are notably depleted in the standard formula-fed infants</w:t>
      </w:r>
      <w:r w:rsidR="00002FB3">
        <w:rPr>
          <w:rFonts w:ascii="Times New Roman" w:hAnsi="Times New Roman"/>
          <w:szCs w:val="20"/>
        </w:rPr>
        <w:t xml:space="preserve">. </w:t>
      </w:r>
      <w:r w:rsidR="00E659CA">
        <w:rPr>
          <w:rFonts w:ascii="Times New Roman" w:hAnsi="Times New Roman"/>
          <w:szCs w:val="20"/>
        </w:rPr>
        <w:t xml:space="preserve">We explained the reason we cannot find any differences in diet group effects within 12-months group is that the infant gut microbiota is more homogenous and stabilized with the introduction of milk as well as other complementary food. </w:t>
      </w:r>
    </w:p>
    <w:p w14:paraId="7BAFA510" w14:textId="7C7B66F8" w:rsidR="00AD1EE7" w:rsidRDefault="00AD1EE7" w:rsidP="00A952D9">
      <w:pPr>
        <w:rPr>
          <w:rFonts w:ascii="Times New Roman" w:hAnsi="Times New Roman"/>
          <w:szCs w:val="20"/>
        </w:rPr>
      </w:pPr>
      <w:r w:rsidRPr="00AD1EE7">
        <w:rPr>
          <w:rFonts w:ascii="Times New Roman" w:hAnsi="Times New Roman"/>
          <w:szCs w:val="20"/>
        </w:rPr>
        <w:drawing>
          <wp:inline distT="0" distB="0" distL="0" distR="0" wp14:anchorId="252A3680" wp14:editId="137C74FB">
            <wp:extent cx="6400800" cy="2106295"/>
            <wp:effectExtent l="0" t="0" r="0" b="1905"/>
            <wp:docPr id="1794827446" name="Picture 1"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27446" name="Picture 1" descr="A graph with different colored bars&#10;&#10;Description automatically generated with medium confidence"/>
                    <pic:cNvPicPr/>
                  </pic:nvPicPr>
                  <pic:blipFill>
                    <a:blip r:embed="rId14"/>
                    <a:stretch>
                      <a:fillRect/>
                    </a:stretch>
                  </pic:blipFill>
                  <pic:spPr>
                    <a:xfrm>
                      <a:off x="0" y="0"/>
                      <a:ext cx="6400800" cy="2106295"/>
                    </a:xfrm>
                    <a:prstGeom prst="rect">
                      <a:avLst/>
                    </a:prstGeom>
                  </pic:spPr>
                </pic:pic>
              </a:graphicData>
            </a:graphic>
          </wp:inline>
        </w:drawing>
      </w:r>
    </w:p>
    <w:p w14:paraId="438451B8" w14:textId="4181F7D5" w:rsidR="00E37B16" w:rsidRDefault="00AD1EE7" w:rsidP="00002FB3">
      <w:pPr>
        <w:rPr>
          <w:rFonts w:ascii="Times New Roman" w:hAnsi="Times New Roman"/>
          <w:szCs w:val="20"/>
        </w:rPr>
      </w:pPr>
      <w:r w:rsidRPr="00002FB3">
        <w:rPr>
          <w:rFonts w:ascii="Times New Roman" w:hAnsi="Times New Roman"/>
          <w:b/>
          <w:bCs/>
          <w:szCs w:val="20"/>
        </w:rPr>
        <w:t xml:space="preserve">Figure 5: </w:t>
      </w:r>
      <w:r w:rsidR="00002FB3" w:rsidRPr="00002FB3">
        <w:rPr>
          <w:rFonts w:ascii="Times New Roman" w:hAnsi="Times New Roman"/>
          <w:b/>
          <w:bCs/>
          <w:szCs w:val="20"/>
        </w:rPr>
        <w:t>Differential Abundance of Microbial Taxa Across Infant Feeding Regimens at 4 Months</w:t>
      </w:r>
      <w:r w:rsidR="00002FB3">
        <w:rPr>
          <w:rFonts w:ascii="Times New Roman" w:hAnsi="Times New Roman"/>
          <w:b/>
          <w:bCs/>
          <w:szCs w:val="20"/>
        </w:rPr>
        <w:t xml:space="preserve">. </w:t>
      </w:r>
      <w:r w:rsidR="00002FB3">
        <w:rPr>
          <w:rFonts w:ascii="Times New Roman" w:hAnsi="Times New Roman"/>
          <w:szCs w:val="20"/>
        </w:rPr>
        <w:t>A</w:t>
      </w:r>
      <w:r w:rsidR="00002FB3" w:rsidRPr="00002FB3">
        <w:rPr>
          <w:rFonts w:ascii="Times New Roman" w:hAnsi="Times New Roman"/>
          <w:szCs w:val="20"/>
        </w:rPr>
        <w:t xml:space="preserve"> differential abundance forest plot for three infant feeding groups at 4 months, using ANCOM-BC for analysis. The plot highlights specific microbial taxa that are either significantly enriched or depleted in </w:t>
      </w:r>
      <w:r w:rsidR="00002FB3" w:rsidRPr="00002FB3">
        <w:rPr>
          <w:rFonts w:ascii="Times New Roman" w:hAnsi="Times New Roman"/>
          <w:b/>
          <w:bCs/>
          <w:szCs w:val="20"/>
        </w:rPr>
        <w:t>(A)</w:t>
      </w:r>
      <w:r w:rsidR="00002FB3">
        <w:rPr>
          <w:rFonts w:ascii="Times New Roman" w:hAnsi="Times New Roman"/>
          <w:szCs w:val="20"/>
        </w:rPr>
        <w:t xml:space="preserve"> </w:t>
      </w:r>
      <w:r w:rsidR="00002FB3" w:rsidRPr="00002FB3">
        <w:rPr>
          <w:rFonts w:ascii="Times New Roman" w:hAnsi="Times New Roman"/>
          <w:szCs w:val="20"/>
        </w:rPr>
        <w:t>breastfed (BF_4),</w:t>
      </w:r>
      <w:r w:rsidR="00002FB3">
        <w:rPr>
          <w:rFonts w:ascii="Times New Roman" w:hAnsi="Times New Roman"/>
          <w:szCs w:val="20"/>
        </w:rPr>
        <w:t xml:space="preserve"> (</w:t>
      </w:r>
      <w:r w:rsidR="00002FB3" w:rsidRPr="00002FB3">
        <w:rPr>
          <w:rFonts w:ascii="Times New Roman" w:hAnsi="Times New Roman"/>
          <w:b/>
          <w:bCs/>
          <w:szCs w:val="20"/>
        </w:rPr>
        <w:t>B)</w:t>
      </w:r>
      <w:r w:rsidR="00002FB3" w:rsidRPr="00002FB3">
        <w:rPr>
          <w:rFonts w:ascii="Times New Roman" w:hAnsi="Times New Roman"/>
          <w:szCs w:val="20"/>
        </w:rPr>
        <w:t xml:space="preserve"> experimental formula-fed (EF_4), and </w:t>
      </w:r>
      <w:r w:rsidR="00002FB3" w:rsidRPr="00002FB3">
        <w:rPr>
          <w:rFonts w:ascii="Times New Roman" w:hAnsi="Times New Roman"/>
          <w:b/>
          <w:bCs/>
          <w:szCs w:val="20"/>
        </w:rPr>
        <w:t>(C)</w:t>
      </w:r>
      <w:r w:rsidR="00002FB3">
        <w:rPr>
          <w:rFonts w:ascii="Times New Roman" w:hAnsi="Times New Roman"/>
          <w:szCs w:val="20"/>
        </w:rPr>
        <w:t xml:space="preserve"> </w:t>
      </w:r>
      <w:r w:rsidR="00002FB3" w:rsidRPr="00002FB3">
        <w:rPr>
          <w:rFonts w:ascii="Times New Roman" w:hAnsi="Times New Roman"/>
          <w:szCs w:val="20"/>
        </w:rPr>
        <w:t>standard formula-fed (SF_4) infants. This visualization aids in understanding how different feeding strategies impact the compositional landscape of the infant gut microbiome, with implications for nutritional strategies and health outcomes.</w:t>
      </w:r>
    </w:p>
    <w:p w14:paraId="11287EB2" w14:textId="04563DC6" w:rsidR="00002FB3" w:rsidRDefault="00E37B16" w:rsidP="00002FB3">
      <w:pPr>
        <w:rPr>
          <w:rFonts w:ascii="Times New Roman" w:hAnsi="Times New Roman"/>
          <w:szCs w:val="20"/>
        </w:rPr>
      </w:pPr>
      <w:r w:rsidRPr="00E37B16">
        <w:rPr>
          <w:rFonts w:ascii="Times New Roman" w:hAnsi="Times New Roman"/>
          <w:szCs w:val="20"/>
        </w:rPr>
        <w:t xml:space="preserve">In conclusion, while our study </w:t>
      </w:r>
      <w:r w:rsidR="00E659CA">
        <w:rPr>
          <w:rFonts w:ascii="Times New Roman" w:hAnsi="Times New Roman"/>
          <w:szCs w:val="20"/>
        </w:rPr>
        <w:t xml:space="preserve">demonstrated consistent findings with the previous research as well as new insights on the comparative 4 months vs. 12 months </w:t>
      </w:r>
      <w:r w:rsidRPr="00E37B16">
        <w:rPr>
          <w:rFonts w:ascii="Times New Roman" w:hAnsi="Times New Roman"/>
          <w:szCs w:val="20"/>
        </w:rPr>
        <w:t xml:space="preserve">infant </w:t>
      </w:r>
      <w:r w:rsidR="00E659CA">
        <w:rPr>
          <w:rFonts w:ascii="Times New Roman" w:hAnsi="Times New Roman"/>
          <w:szCs w:val="20"/>
        </w:rPr>
        <w:t xml:space="preserve">dietary effects </w:t>
      </w:r>
      <w:r w:rsidRPr="00E37B16">
        <w:rPr>
          <w:rFonts w:ascii="Times New Roman" w:hAnsi="Times New Roman"/>
          <w:szCs w:val="20"/>
        </w:rPr>
        <w:t>on gut microbiota composition</w:t>
      </w:r>
      <w:r w:rsidR="00E659CA">
        <w:rPr>
          <w:rFonts w:ascii="Times New Roman" w:hAnsi="Times New Roman"/>
          <w:szCs w:val="20"/>
        </w:rPr>
        <w:t>.</w:t>
      </w:r>
      <w:r w:rsidRPr="00E37B16">
        <w:rPr>
          <w:rFonts w:ascii="Times New Roman" w:hAnsi="Times New Roman"/>
          <w:szCs w:val="20"/>
        </w:rPr>
        <w:t xml:space="preserve"> </w:t>
      </w:r>
      <w:r w:rsidR="00E659CA">
        <w:rPr>
          <w:rFonts w:ascii="Times New Roman" w:hAnsi="Times New Roman"/>
          <w:szCs w:val="20"/>
        </w:rPr>
        <w:t>T</w:t>
      </w:r>
      <w:r w:rsidRPr="00E37B16">
        <w:rPr>
          <w:rFonts w:ascii="Times New Roman" w:hAnsi="Times New Roman"/>
          <w:szCs w:val="20"/>
        </w:rPr>
        <w:t>hese findings must be interpreted with caution given the limitations regarding dietary diversity and taxonomic depth.</w:t>
      </w:r>
      <w:r w:rsidR="00E659CA">
        <w:rPr>
          <w:rFonts w:ascii="Times New Roman" w:hAnsi="Times New Roman"/>
          <w:szCs w:val="20"/>
        </w:rPr>
        <w:t xml:space="preserve"> W</w:t>
      </w:r>
      <w:r w:rsidR="00E659CA" w:rsidRPr="00E659CA">
        <w:rPr>
          <w:rFonts w:ascii="Times New Roman" w:hAnsi="Times New Roman"/>
          <w:szCs w:val="20"/>
        </w:rPr>
        <w:t>hile this study offers valuable insights into the microbial impacts of early-life nutrition,</w:t>
      </w:r>
      <w:r w:rsidR="00E659CA">
        <w:rPr>
          <w:rFonts w:ascii="Times New Roman" w:hAnsi="Times New Roman"/>
          <w:szCs w:val="20"/>
        </w:rPr>
        <w:t xml:space="preserve"> there are still few limitations to consider. </w:t>
      </w:r>
      <w:r w:rsidR="00E659CA" w:rsidRPr="00E659CA">
        <w:rPr>
          <w:rFonts w:ascii="Times New Roman" w:hAnsi="Times New Roman"/>
          <w:szCs w:val="20"/>
        </w:rPr>
        <w:t>First, a subgroup of infants in the 4-month group was exclusively breastfed or fed the study formula without exposure to complementary foods. This restriction could influence the generalizability of our findings to wider infant populations where early introduction of complementary foods is common. Additionally, our taxonomic classification relied on a classifier that lacks comprehensive species-level identification, which might limit our understanding of finer microbial community structures and their functional implications between the groups.</w:t>
      </w:r>
      <w:r w:rsidR="00E659CA">
        <w:rPr>
          <w:rFonts w:ascii="Times New Roman" w:hAnsi="Times New Roman"/>
          <w:szCs w:val="20"/>
        </w:rPr>
        <w:t xml:space="preserve"> We suggested the f</w:t>
      </w:r>
      <w:r w:rsidR="00E659CA" w:rsidRPr="00E659CA">
        <w:rPr>
          <w:rFonts w:ascii="Times New Roman" w:hAnsi="Times New Roman"/>
          <w:szCs w:val="20"/>
        </w:rPr>
        <w:t xml:space="preserve">uture research extend to a broader </w:t>
      </w:r>
      <w:r w:rsidR="00E659CA">
        <w:rPr>
          <w:rFonts w:ascii="Times New Roman" w:hAnsi="Times New Roman"/>
          <w:szCs w:val="20"/>
        </w:rPr>
        <w:t xml:space="preserve">dietary scope, possibly incorporate MGFM in another form of supplementary as a comparison group </w:t>
      </w:r>
      <w:r w:rsidR="00E659CA" w:rsidRPr="00E659CA">
        <w:rPr>
          <w:rFonts w:ascii="Times New Roman" w:hAnsi="Times New Roman"/>
          <w:szCs w:val="20"/>
        </w:rPr>
        <w:t>and leverage more detailed taxonomic tools to further elucidate the intricate relationship between diet and the developing gut microbiome</w:t>
      </w:r>
      <w:r w:rsidR="00E659CA">
        <w:rPr>
          <w:rFonts w:ascii="Times New Roman" w:hAnsi="Times New Roman"/>
          <w:szCs w:val="20"/>
        </w:rPr>
        <w:t xml:space="preserve"> in the species level of taxonomy.</w:t>
      </w:r>
    </w:p>
    <w:p w14:paraId="573D67C4" w14:textId="77777777" w:rsidR="00E659CA" w:rsidRDefault="00E659CA" w:rsidP="00002FB3">
      <w:pPr>
        <w:rPr>
          <w:rFonts w:ascii="Times New Roman" w:hAnsi="Times New Roman"/>
          <w:szCs w:val="20"/>
        </w:rPr>
      </w:pPr>
    </w:p>
    <w:p w14:paraId="6C2A3F82" w14:textId="77777777" w:rsidR="00E659CA" w:rsidRDefault="00E659CA" w:rsidP="00002FB3">
      <w:pPr>
        <w:rPr>
          <w:rFonts w:ascii="Times New Roman" w:hAnsi="Times New Roman"/>
          <w:szCs w:val="20"/>
        </w:rPr>
      </w:pPr>
    </w:p>
    <w:p w14:paraId="66397AF3" w14:textId="77777777" w:rsidR="00E659CA" w:rsidRDefault="00E659CA" w:rsidP="00002FB3">
      <w:pPr>
        <w:rPr>
          <w:rFonts w:ascii="Times New Roman" w:hAnsi="Times New Roman"/>
          <w:szCs w:val="20"/>
        </w:rPr>
      </w:pPr>
    </w:p>
    <w:p w14:paraId="0552E24A" w14:textId="77777777" w:rsidR="00E659CA" w:rsidRDefault="00E659CA" w:rsidP="00002FB3">
      <w:pPr>
        <w:rPr>
          <w:rFonts w:ascii="Times New Roman" w:hAnsi="Times New Roman"/>
          <w:szCs w:val="20"/>
        </w:rPr>
      </w:pPr>
    </w:p>
    <w:p w14:paraId="76695D72" w14:textId="77777777" w:rsidR="00E659CA" w:rsidRDefault="00E659CA" w:rsidP="00002FB3">
      <w:pPr>
        <w:rPr>
          <w:rFonts w:ascii="Times New Roman" w:hAnsi="Times New Roman"/>
          <w:szCs w:val="20"/>
        </w:rPr>
      </w:pPr>
    </w:p>
    <w:p w14:paraId="1111CAE5" w14:textId="77777777" w:rsidR="00E659CA" w:rsidRDefault="00E659CA" w:rsidP="00002FB3">
      <w:pPr>
        <w:rPr>
          <w:rFonts w:ascii="Times New Roman" w:hAnsi="Times New Roman"/>
          <w:szCs w:val="20"/>
        </w:rPr>
      </w:pPr>
    </w:p>
    <w:p w14:paraId="33E6EB90" w14:textId="77777777" w:rsidR="00E659CA" w:rsidRDefault="00E659CA" w:rsidP="00002FB3">
      <w:pPr>
        <w:rPr>
          <w:rFonts w:ascii="Times New Roman" w:hAnsi="Times New Roman"/>
          <w:szCs w:val="20"/>
        </w:rPr>
      </w:pPr>
    </w:p>
    <w:p w14:paraId="225D325C" w14:textId="77777777" w:rsidR="00E659CA" w:rsidRDefault="00E659CA" w:rsidP="00002FB3">
      <w:pPr>
        <w:rPr>
          <w:rFonts w:ascii="Times New Roman" w:hAnsi="Times New Roman"/>
          <w:szCs w:val="20"/>
        </w:rPr>
      </w:pPr>
    </w:p>
    <w:p w14:paraId="7E5A1D07" w14:textId="77777777" w:rsidR="00E659CA" w:rsidRDefault="00E659CA" w:rsidP="00002FB3">
      <w:pPr>
        <w:rPr>
          <w:rFonts w:ascii="Times New Roman" w:hAnsi="Times New Roman"/>
          <w:szCs w:val="20"/>
        </w:rPr>
      </w:pPr>
    </w:p>
    <w:p w14:paraId="62302969" w14:textId="77777777" w:rsidR="00E659CA" w:rsidRPr="00E37B16" w:rsidRDefault="00E659CA" w:rsidP="00002FB3">
      <w:pPr>
        <w:rPr>
          <w:rFonts w:ascii="Times New Roman" w:hAnsi="Times New Roman"/>
          <w:szCs w:val="20"/>
        </w:rPr>
      </w:pPr>
    </w:p>
    <w:p w14:paraId="3B39113A" w14:textId="1756C001" w:rsidR="00AD1EE7" w:rsidRDefault="00A724BC" w:rsidP="00AD1EE7">
      <w:pPr>
        <w:jc w:val="center"/>
        <w:rPr>
          <w:rFonts w:ascii="Times New Roman" w:hAnsi="Times New Roman"/>
          <w:sz w:val="24"/>
        </w:rPr>
      </w:pPr>
      <w:r w:rsidRPr="00E3423E">
        <w:rPr>
          <w:rFonts w:ascii="Times New Roman" w:hAnsi="Times New Roman"/>
          <w:sz w:val="24"/>
        </w:rPr>
        <w:lastRenderedPageBreak/>
        <w:t>References</w:t>
      </w:r>
    </w:p>
    <w:p w14:paraId="783DA401" w14:textId="77777777" w:rsidR="00AD1EE7" w:rsidRDefault="00AD1EE7" w:rsidP="00AD1EE7">
      <w:pPr>
        <w:jc w:val="center"/>
        <w:rPr>
          <w:rFonts w:ascii="Times New Roman" w:hAnsi="Times New Roman"/>
          <w:sz w:val="24"/>
        </w:rPr>
      </w:pPr>
    </w:p>
    <w:p w14:paraId="5048C6D2" w14:textId="77777777" w:rsidR="00E3423E" w:rsidRPr="00E3423E" w:rsidRDefault="00E3423E" w:rsidP="00E3423E">
      <w:pPr>
        <w:contextualSpacing/>
        <w:rPr>
          <w:rFonts w:ascii="Times New Roman" w:hAnsi="Times New Roman"/>
          <w:szCs w:val="20"/>
        </w:rPr>
      </w:pPr>
      <w:proofErr w:type="spellStart"/>
      <w:r w:rsidRPr="00E3423E">
        <w:rPr>
          <w:rFonts w:ascii="Times New Roman" w:hAnsi="Times New Roman"/>
          <w:szCs w:val="20"/>
        </w:rPr>
        <w:t>Bolyen</w:t>
      </w:r>
      <w:proofErr w:type="spellEnd"/>
      <w:r w:rsidRPr="00E3423E">
        <w:rPr>
          <w:rFonts w:ascii="Times New Roman" w:hAnsi="Times New Roman"/>
          <w:szCs w:val="20"/>
        </w:rPr>
        <w:t xml:space="preserve">, E., Rideout, J. R., Dillon, M. R., </w:t>
      </w:r>
      <w:proofErr w:type="spellStart"/>
      <w:r w:rsidRPr="00E3423E">
        <w:rPr>
          <w:rFonts w:ascii="Times New Roman" w:hAnsi="Times New Roman"/>
          <w:szCs w:val="20"/>
        </w:rPr>
        <w:t>Bokulich</w:t>
      </w:r>
      <w:proofErr w:type="spellEnd"/>
      <w:r w:rsidRPr="00E3423E">
        <w:rPr>
          <w:rFonts w:ascii="Times New Roman" w:hAnsi="Times New Roman"/>
          <w:szCs w:val="20"/>
        </w:rPr>
        <w:t xml:space="preserve">, N. A., </w:t>
      </w:r>
      <w:proofErr w:type="spellStart"/>
      <w:r w:rsidRPr="00E3423E">
        <w:rPr>
          <w:rFonts w:ascii="Times New Roman" w:hAnsi="Times New Roman"/>
          <w:szCs w:val="20"/>
        </w:rPr>
        <w:t>Abnet</w:t>
      </w:r>
      <w:proofErr w:type="spellEnd"/>
      <w:r w:rsidRPr="00E3423E">
        <w:rPr>
          <w:rFonts w:ascii="Times New Roman" w:hAnsi="Times New Roman"/>
          <w:szCs w:val="20"/>
        </w:rPr>
        <w:t>, C. C., Al-</w:t>
      </w:r>
      <w:proofErr w:type="spellStart"/>
      <w:r w:rsidRPr="00E3423E">
        <w:rPr>
          <w:rFonts w:ascii="Times New Roman" w:hAnsi="Times New Roman"/>
          <w:szCs w:val="20"/>
        </w:rPr>
        <w:t>Ghalith</w:t>
      </w:r>
      <w:proofErr w:type="spellEnd"/>
      <w:r w:rsidRPr="00E3423E">
        <w:rPr>
          <w:rFonts w:ascii="Times New Roman" w:hAnsi="Times New Roman"/>
          <w:szCs w:val="20"/>
        </w:rPr>
        <w:t xml:space="preserve">, G. A., Alexander, H., </w:t>
      </w:r>
      <w:proofErr w:type="spellStart"/>
      <w:r w:rsidRPr="00E3423E">
        <w:rPr>
          <w:rFonts w:ascii="Times New Roman" w:hAnsi="Times New Roman"/>
          <w:szCs w:val="20"/>
        </w:rPr>
        <w:t>Alm</w:t>
      </w:r>
      <w:proofErr w:type="spellEnd"/>
      <w:r w:rsidRPr="00E3423E">
        <w:rPr>
          <w:rFonts w:ascii="Times New Roman" w:hAnsi="Times New Roman"/>
          <w:szCs w:val="20"/>
        </w:rPr>
        <w:t xml:space="preserve">, E. J., Arumugam, M., </w:t>
      </w:r>
      <w:proofErr w:type="spellStart"/>
      <w:r w:rsidRPr="00E3423E">
        <w:rPr>
          <w:rFonts w:ascii="Times New Roman" w:hAnsi="Times New Roman"/>
          <w:szCs w:val="20"/>
        </w:rPr>
        <w:t>Asnicar</w:t>
      </w:r>
      <w:proofErr w:type="spellEnd"/>
      <w:r w:rsidRPr="00E3423E">
        <w:rPr>
          <w:rFonts w:ascii="Times New Roman" w:hAnsi="Times New Roman"/>
          <w:szCs w:val="20"/>
        </w:rPr>
        <w:t xml:space="preserve">, F., Bai, Y., </w:t>
      </w:r>
      <w:proofErr w:type="spellStart"/>
      <w:r w:rsidRPr="00E3423E">
        <w:rPr>
          <w:rFonts w:ascii="Times New Roman" w:hAnsi="Times New Roman"/>
          <w:szCs w:val="20"/>
        </w:rPr>
        <w:t>Bisanz</w:t>
      </w:r>
      <w:proofErr w:type="spellEnd"/>
      <w:r w:rsidRPr="00E3423E">
        <w:rPr>
          <w:rFonts w:ascii="Times New Roman" w:hAnsi="Times New Roman"/>
          <w:szCs w:val="20"/>
        </w:rPr>
        <w:t xml:space="preserve">, J. E., </w:t>
      </w:r>
      <w:proofErr w:type="spellStart"/>
      <w:r w:rsidRPr="00E3423E">
        <w:rPr>
          <w:rFonts w:ascii="Times New Roman" w:hAnsi="Times New Roman"/>
          <w:szCs w:val="20"/>
        </w:rPr>
        <w:t>Bittinger</w:t>
      </w:r>
      <w:proofErr w:type="spellEnd"/>
      <w:r w:rsidRPr="00E3423E">
        <w:rPr>
          <w:rFonts w:ascii="Times New Roman" w:hAnsi="Times New Roman"/>
          <w:szCs w:val="20"/>
        </w:rPr>
        <w:t xml:space="preserve">, K., </w:t>
      </w:r>
      <w:proofErr w:type="spellStart"/>
      <w:r w:rsidRPr="00E3423E">
        <w:rPr>
          <w:rFonts w:ascii="Times New Roman" w:hAnsi="Times New Roman"/>
          <w:szCs w:val="20"/>
        </w:rPr>
        <w:t>Brejnrod</w:t>
      </w:r>
      <w:proofErr w:type="spellEnd"/>
      <w:r w:rsidRPr="00E3423E">
        <w:rPr>
          <w:rFonts w:ascii="Times New Roman" w:hAnsi="Times New Roman"/>
          <w:szCs w:val="20"/>
        </w:rPr>
        <w:t xml:space="preserve">, A., </w:t>
      </w:r>
      <w:proofErr w:type="spellStart"/>
      <w:r w:rsidRPr="00E3423E">
        <w:rPr>
          <w:rFonts w:ascii="Times New Roman" w:hAnsi="Times New Roman"/>
          <w:szCs w:val="20"/>
        </w:rPr>
        <w:t>Brislawn</w:t>
      </w:r>
      <w:proofErr w:type="spellEnd"/>
      <w:r w:rsidRPr="00E3423E">
        <w:rPr>
          <w:rFonts w:ascii="Times New Roman" w:hAnsi="Times New Roman"/>
          <w:szCs w:val="20"/>
        </w:rPr>
        <w:t xml:space="preserve">, C. J., Brown, C. T., Callahan, B. J., Caraballo-Rodríguez, A. M., Chase, J., Cope, E. K., Da Silva, R., Diener, C., </w:t>
      </w:r>
      <w:proofErr w:type="spellStart"/>
      <w:r w:rsidRPr="00E3423E">
        <w:rPr>
          <w:rFonts w:ascii="Times New Roman" w:hAnsi="Times New Roman"/>
          <w:szCs w:val="20"/>
        </w:rPr>
        <w:t>Dorrestein</w:t>
      </w:r>
      <w:proofErr w:type="spellEnd"/>
      <w:r w:rsidRPr="00E3423E">
        <w:rPr>
          <w:rFonts w:ascii="Times New Roman" w:hAnsi="Times New Roman"/>
          <w:szCs w:val="20"/>
        </w:rPr>
        <w:t xml:space="preserve">, P. C., Douglas, G. M., </w:t>
      </w:r>
      <w:proofErr w:type="spellStart"/>
      <w:r w:rsidRPr="00E3423E">
        <w:rPr>
          <w:rFonts w:ascii="Times New Roman" w:hAnsi="Times New Roman"/>
          <w:szCs w:val="20"/>
        </w:rPr>
        <w:t>Durall</w:t>
      </w:r>
      <w:proofErr w:type="spellEnd"/>
      <w:r w:rsidRPr="00E3423E">
        <w:rPr>
          <w:rFonts w:ascii="Times New Roman" w:hAnsi="Times New Roman"/>
          <w:szCs w:val="20"/>
        </w:rPr>
        <w:t xml:space="preserve">, D. M., </w:t>
      </w:r>
      <w:proofErr w:type="spellStart"/>
      <w:r w:rsidRPr="00E3423E">
        <w:rPr>
          <w:rFonts w:ascii="Times New Roman" w:hAnsi="Times New Roman"/>
          <w:szCs w:val="20"/>
        </w:rPr>
        <w:t>Duvallet</w:t>
      </w:r>
      <w:proofErr w:type="spellEnd"/>
      <w:r w:rsidRPr="00E3423E">
        <w:rPr>
          <w:rFonts w:ascii="Times New Roman" w:hAnsi="Times New Roman"/>
          <w:szCs w:val="20"/>
        </w:rPr>
        <w:t xml:space="preserve">, C., Edwardson, C. F., Ernst, M., </w:t>
      </w:r>
      <w:proofErr w:type="spellStart"/>
      <w:r w:rsidRPr="00E3423E">
        <w:rPr>
          <w:rFonts w:ascii="Times New Roman" w:hAnsi="Times New Roman"/>
          <w:szCs w:val="20"/>
        </w:rPr>
        <w:t>Estaki</w:t>
      </w:r>
      <w:proofErr w:type="spellEnd"/>
      <w:r w:rsidRPr="00E3423E">
        <w:rPr>
          <w:rFonts w:ascii="Times New Roman" w:hAnsi="Times New Roman"/>
          <w:szCs w:val="20"/>
        </w:rPr>
        <w:t xml:space="preserve">, M., </w:t>
      </w:r>
      <w:proofErr w:type="spellStart"/>
      <w:r w:rsidRPr="00E3423E">
        <w:rPr>
          <w:rFonts w:ascii="Times New Roman" w:hAnsi="Times New Roman"/>
          <w:szCs w:val="20"/>
        </w:rPr>
        <w:t>Fouquier</w:t>
      </w:r>
      <w:proofErr w:type="spellEnd"/>
      <w:r w:rsidRPr="00E3423E">
        <w:rPr>
          <w:rFonts w:ascii="Times New Roman" w:hAnsi="Times New Roman"/>
          <w:szCs w:val="20"/>
        </w:rPr>
        <w:t>, J., ...</w:t>
      </w:r>
      <w:proofErr w:type="spellStart"/>
      <w:r w:rsidRPr="00E3423E">
        <w:rPr>
          <w:rFonts w:ascii="Times New Roman" w:hAnsi="Times New Roman"/>
          <w:szCs w:val="20"/>
        </w:rPr>
        <w:t>Caporaso</w:t>
      </w:r>
      <w:proofErr w:type="spellEnd"/>
      <w:r w:rsidRPr="00E3423E">
        <w:rPr>
          <w:rFonts w:ascii="Times New Roman" w:hAnsi="Times New Roman"/>
          <w:szCs w:val="20"/>
        </w:rPr>
        <w:t xml:space="preserve">, J. G. (2019). Reproducible, interactive, </w:t>
      </w:r>
      <w:proofErr w:type="gramStart"/>
      <w:r w:rsidRPr="00E3423E">
        <w:rPr>
          <w:rFonts w:ascii="Times New Roman" w:hAnsi="Times New Roman"/>
          <w:szCs w:val="20"/>
        </w:rPr>
        <w:t>scalable</w:t>
      </w:r>
      <w:proofErr w:type="gramEnd"/>
      <w:r w:rsidRPr="00E3423E">
        <w:rPr>
          <w:rFonts w:ascii="Times New Roman" w:hAnsi="Times New Roman"/>
          <w:szCs w:val="20"/>
        </w:rPr>
        <w:t xml:space="preserve"> and extensible microbiome data science using QIIME 2. *Nature Biotechnology, 37*, 852–857. https://doi.org/10.1038/s41587-019-0209-9</w:t>
      </w:r>
    </w:p>
    <w:p w14:paraId="13003D95" w14:textId="77777777" w:rsidR="00E3423E" w:rsidRPr="00E3423E" w:rsidRDefault="00E3423E" w:rsidP="00E3423E">
      <w:pPr>
        <w:contextualSpacing/>
        <w:rPr>
          <w:rFonts w:ascii="Times New Roman" w:hAnsi="Times New Roman"/>
          <w:szCs w:val="20"/>
        </w:rPr>
      </w:pPr>
    </w:p>
    <w:p w14:paraId="0B474810" w14:textId="77777777" w:rsidR="00E3423E" w:rsidRPr="00E3423E" w:rsidRDefault="00E3423E" w:rsidP="00E3423E">
      <w:pPr>
        <w:contextualSpacing/>
        <w:rPr>
          <w:rFonts w:ascii="Times New Roman" w:hAnsi="Times New Roman"/>
          <w:szCs w:val="20"/>
        </w:rPr>
      </w:pPr>
      <w:r w:rsidRPr="00E3423E">
        <w:rPr>
          <w:rFonts w:ascii="Times New Roman" w:hAnsi="Times New Roman"/>
          <w:szCs w:val="20"/>
        </w:rPr>
        <w:t xml:space="preserve">Brink, L. R., &amp; </w:t>
      </w:r>
      <w:proofErr w:type="spellStart"/>
      <w:r w:rsidRPr="00E3423E">
        <w:rPr>
          <w:rFonts w:ascii="Times New Roman" w:hAnsi="Times New Roman"/>
          <w:szCs w:val="20"/>
        </w:rPr>
        <w:t>Lönnerdal</w:t>
      </w:r>
      <w:proofErr w:type="spellEnd"/>
      <w:r w:rsidRPr="00E3423E">
        <w:rPr>
          <w:rFonts w:ascii="Times New Roman" w:hAnsi="Times New Roman"/>
          <w:szCs w:val="20"/>
        </w:rPr>
        <w:t>, B. (2020). Milk fat globule membrane: The role of its various components in infant health and development. *The Journal of Nutritional Biochemistry, 85*, 108465. https://doi.org/10.1016/j.jnutbio.2020.108465</w:t>
      </w:r>
    </w:p>
    <w:p w14:paraId="48A43380" w14:textId="77777777" w:rsidR="00E3423E" w:rsidRPr="00E3423E" w:rsidRDefault="00E3423E" w:rsidP="00E3423E">
      <w:pPr>
        <w:contextualSpacing/>
        <w:rPr>
          <w:rFonts w:ascii="Times New Roman" w:hAnsi="Times New Roman"/>
          <w:szCs w:val="20"/>
        </w:rPr>
      </w:pPr>
    </w:p>
    <w:p w14:paraId="5E589D59" w14:textId="7C4F85C6" w:rsidR="00E3423E" w:rsidRDefault="00E3423E" w:rsidP="00E3423E">
      <w:pPr>
        <w:contextualSpacing/>
        <w:rPr>
          <w:rFonts w:ascii="Times New Roman" w:hAnsi="Times New Roman"/>
          <w:szCs w:val="20"/>
        </w:rPr>
      </w:pPr>
      <w:r w:rsidRPr="00E3423E">
        <w:rPr>
          <w:rFonts w:ascii="Times New Roman" w:hAnsi="Times New Roman"/>
          <w:szCs w:val="20"/>
        </w:rPr>
        <w:t xml:space="preserve">Callahan, B. J., </w:t>
      </w:r>
      <w:proofErr w:type="spellStart"/>
      <w:r w:rsidRPr="00E3423E">
        <w:rPr>
          <w:rFonts w:ascii="Times New Roman" w:hAnsi="Times New Roman"/>
          <w:szCs w:val="20"/>
        </w:rPr>
        <w:t>McMurdie</w:t>
      </w:r>
      <w:proofErr w:type="spellEnd"/>
      <w:r w:rsidRPr="00E3423E">
        <w:rPr>
          <w:rFonts w:ascii="Times New Roman" w:hAnsi="Times New Roman"/>
          <w:szCs w:val="20"/>
        </w:rPr>
        <w:t xml:space="preserve">, P. J., Rosen, M. J., Han, A. W., Johnson, A. J. A., &amp; Holmes, S. P. (2016). DADA2: High-resolution sample inference from Illumina amplicon data. *Nature Methods, 13*(7), 581–583. </w:t>
      </w:r>
      <w:hyperlink r:id="rId15" w:history="1">
        <w:r w:rsidR="00002FB3" w:rsidRPr="007B5D9D">
          <w:rPr>
            <w:rStyle w:val="Hyperlink"/>
            <w:rFonts w:ascii="Times New Roman" w:hAnsi="Times New Roman"/>
            <w:szCs w:val="20"/>
          </w:rPr>
          <w:t>https://doi.org/10.1038/nmeth.3869</w:t>
        </w:r>
      </w:hyperlink>
    </w:p>
    <w:p w14:paraId="21ECA057" w14:textId="77777777" w:rsidR="00002FB3" w:rsidRDefault="00002FB3" w:rsidP="00E3423E">
      <w:pPr>
        <w:contextualSpacing/>
        <w:rPr>
          <w:rFonts w:ascii="Times New Roman" w:hAnsi="Times New Roman"/>
          <w:szCs w:val="20"/>
        </w:rPr>
      </w:pPr>
    </w:p>
    <w:p w14:paraId="09455B70" w14:textId="7DB08B11" w:rsidR="00002FB3" w:rsidRPr="00E3423E" w:rsidRDefault="00002FB3" w:rsidP="00E3423E">
      <w:pPr>
        <w:contextualSpacing/>
        <w:rPr>
          <w:rFonts w:ascii="Times New Roman" w:hAnsi="Times New Roman"/>
          <w:szCs w:val="20"/>
        </w:rPr>
      </w:pPr>
      <w:r w:rsidRPr="00002FB3">
        <w:rPr>
          <w:rFonts w:ascii="Times New Roman" w:hAnsi="Times New Roman"/>
          <w:szCs w:val="20"/>
        </w:rPr>
        <w:t>Gomez-Gallego, C., Garcia-</w:t>
      </w:r>
      <w:proofErr w:type="spellStart"/>
      <w:r w:rsidRPr="00002FB3">
        <w:rPr>
          <w:rFonts w:ascii="Times New Roman" w:hAnsi="Times New Roman"/>
          <w:szCs w:val="20"/>
        </w:rPr>
        <w:t>Mantrana</w:t>
      </w:r>
      <w:proofErr w:type="spellEnd"/>
      <w:r w:rsidRPr="00002FB3">
        <w:rPr>
          <w:rFonts w:ascii="Times New Roman" w:hAnsi="Times New Roman"/>
          <w:szCs w:val="20"/>
        </w:rPr>
        <w:t xml:space="preserve">, I., </w:t>
      </w:r>
      <w:proofErr w:type="spellStart"/>
      <w:r w:rsidRPr="00002FB3">
        <w:rPr>
          <w:rFonts w:ascii="Times New Roman" w:hAnsi="Times New Roman"/>
          <w:szCs w:val="20"/>
        </w:rPr>
        <w:t>Salminen</w:t>
      </w:r>
      <w:proofErr w:type="spellEnd"/>
      <w:r w:rsidRPr="00002FB3">
        <w:rPr>
          <w:rFonts w:ascii="Times New Roman" w:hAnsi="Times New Roman"/>
          <w:szCs w:val="20"/>
        </w:rPr>
        <w:t xml:space="preserve">, S., &amp; </w:t>
      </w:r>
      <w:proofErr w:type="spellStart"/>
      <w:r w:rsidRPr="00002FB3">
        <w:rPr>
          <w:rFonts w:ascii="Times New Roman" w:hAnsi="Times New Roman"/>
          <w:szCs w:val="20"/>
        </w:rPr>
        <w:t>Collado</w:t>
      </w:r>
      <w:proofErr w:type="spellEnd"/>
      <w:r w:rsidRPr="00002FB3">
        <w:rPr>
          <w:rFonts w:ascii="Times New Roman" w:hAnsi="Times New Roman"/>
          <w:szCs w:val="20"/>
        </w:rPr>
        <w:t>, M. C. (2016). The human milk microbiome and factors influencing its composition and activity. Seminars in fetal &amp; neonatal medicine, 21(6), 400–405. https://doi.org/10.1016/j.siny.2016.05.003</w:t>
      </w:r>
    </w:p>
    <w:p w14:paraId="08995619" w14:textId="77777777" w:rsidR="00E3423E" w:rsidRPr="00E3423E" w:rsidRDefault="00E3423E" w:rsidP="00E3423E">
      <w:pPr>
        <w:contextualSpacing/>
        <w:rPr>
          <w:rFonts w:ascii="Times New Roman" w:hAnsi="Times New Roman"/>
          <w:szCs w:val="20"/>
        </w:rPr>
      </w:pPr>
    </w:p>
    <w:p w14:paraId="7D88ACBC" w14:textId="77777777" w:rsidR="00E3423E" w:rsidRPr="00E3423E" w:rsidRDefault="00E3423E" w:rsidP="00E3423E">
      <w:pPr>
        <w:contextualSpacing/>
        <w:rPr>
          <w:rFonts w:ascii="Times New Roman" w:hAnsi="Times New Roman"/>
          <w:szCs w:val="20"/>
        </w:rPr>
      </w:pPr>
      <w:r w:rsidRPr="00E3423E">
        <w:rPr>
          <w:rFonts w:ascii="Times New Roman" w:hAnsi="Times New Roman"/>
          <w:szCs w:val="20"/>
        </w:rPr>
        <w:t xml:space="preserve">He, X., Parenti, M., Grip, T., </w:t>
      </w:r>
      <w:proofErr w:type="spellStart"/>
      <w:r w:rsidRPr="00E3423E">
        <w:rPr>
          <w:rFonts w:ascii="Times New Roman" w:hAnsi="Times New Roman"/>
          <w:szCs w:val="20"/>
        </w:rPr>
        <w:t>Lönnerdal</w:t>
      </w:r>
      <w:proofErr w:type="spellEnd"/>
      <w:r w:rsidRPr="00E3423E">
        <w:rPr>
          <w:rFonts w:ascii="Times New Roman" w:hAnsi="Times New Roman"/>
          <w:szCs w:val="20"/>
        </w:rPr>
        <w:t xml:space="preserve">, B., </w:t>
      </w:r>
      <w:proofErr w:type="spellStart"/>
      <w:r w:rsidRPr="00E3423E">
        <w:rPr>
          <w:rFonts w:ascii="Times New Roman" w:hAnsi="Times New Roman"/>
          <w:szCs w:val="20"/>
        </w:rPr>
        <w:t>Timby</w:t>
      </w:r>
      <w:proofErr w:type="spellEnd"/>
      <w:r w:rsidRPr="00E3423E">
        <w:rPr>
          <w:rFonts w:ascii="Times New Roman" w:hAnsi="Times New Roman"/>
          <w:szCs w:val="20"/>
        </w:rPr>
        <w:t xml:space="preserve">, N., </w:t>
      </w:r>
      <w:proofErr w:type="spellStart"/>
      <w:r w:rsidRPr="00E3423E">
        <w:rPr>
          <w:rFonts w:ascii="Times New Roman" w:hAnsi="Times New Roman"/>
          <w:szCs w:val="20"/>
        </w:rPr>
        <w:t>Domellöf</w:t>
      </w:r>
      <w:proofErr w:type="spellEnd"/>
      <w:r w:rsidRPr="00E3423E">
        <w:rPr>
          <w:rFonts w:ascii="Times New Roman" w:hAnsi="Times New Roman"/>
          <w:szCs w:val="20"/>
        </w:rPr>
        <w:t xml:space="preserve">, M., </w:t>
      </w:r>
      <w:proofErr w:type="spellStart"/>
      <w:r w:rsidRPr="00E3423E">
        <w:rPr>
          <w:rFonts w:ascii="Times New Roman" w:hAnsi="Times New Roman"/>
          <w:szCs w:val="20"/>
        </w:rPr>
        <w:t>Hernell</w:t>
      </w:r>
      <w:proofErr w:type="spellEnd"/>
      <w:r w:rsidRPr="00E3423E">
        <w:rPr>
          <w:rFonts w:ascii="Times New Roman" w:hAnsi="Times New Roman"/>
          <w:szCs w:val="20"/>
        </w:rPr>
        <w:t xml:space="preserve">, O., &amp; </w:t>
      </w:r>
      <w:proofErr w:type="spellStart"/>
      <w:r w:rsidRPr="00E3423E">
        <w:rPr>
          <w:rFonts w:ascii="Times New Roman" w:hAnsi="Times New Roman"/>
          <w:szCs w:val="20"/>
        </w:rPr>
        <w:t>Slupsky</w:t>
      </w:r>
      <w:proofErr w:type="spellEnd"/>
      <w:r w:rsidRPr="00E3423E">
        <w:rPr>
          <w:rFonts w:ascii="Times New Roman" w:hAnsi="Times New Roman"/>
          <w:szCs w:val="20"/>
        </w:rPr>
        <w:t>, C. M. (2019). Fecal microbiome and metabolome of infants fed bovine MFGM supplemented formula or standard formula with breast-fed infants as reference: A randomized controlled trial. *Scientific Reports, 9*(1), 11589. https://doi.org/10.1038/s41598-019-47953-4</w:t>
      </w:r>
    </w:p>
    <w:p w14:paraId="7F579637" w14:textId="77777777" w:rsidR="00E3423E" w:rsidRPr="00E3423E" w:rsidRDefault="00E3423E" w:rsidP="00E3423E">
      <w:pPr>
        <w:contextualSpacing/>
        <w:rPr>
          <w:rFonts w:ascii="Times New Roman" w:hAnsi="Times New Roman"/>
          <w:szCs w:val="20"/>
        </w:rPr>
      </w:pPr>
    </w:p>
    <w:p w14:paraId="5E2AA7CD" w14:textId="77777777" w:rsidR="00E3423E" w:rsidRPr="00E3423E" w:rsidRDefault="00E3423E" w:rsidP="00E3423E">
      <w:pPr>
        <w:contextualSpacing/>
        <w:rPr>
          <w:rFonts w:ascii="Times New Roman" w:hAnsi="Times New Roman"/>
          <w:szCs w:val="20"/>
        </w:rPr>
      </w:pPr>
      <w:proofErr w:type="spellStart"/>
      <w:r w:rsidRPr="00E3423E">
        <w:rPr>
          <w:rFonts w:ascii="Times New Roman" w:hAnsi="Times New Roman"/>
          <w:szCs w:val="20"/>
        </w:rPr>
        <w:t>Hernell</w:t>
      </w:r>
      <w:proofErr w:type="spellEnd"/>
      <w:r w:rsidRPr="00E3423E">
        <w:rPr>
          <w:rFonts w:ascii="Times New Roman" w:hAnsi="Times New Roman"/>
          <w:szCs w:val="20"/>
        </w:rPr>
        <w:t xml:space="preserve">, O., </w:t>
      </w:r>
      <w:proofErr w:type="spellStart"/>
      <w:r w:rsidRPr="00E3423E">
        <w:rPr>
          <w:rFonts w:ascii="Times New Roman" w:hAnsi="Times New Roman"/>
          <w:szCs w:val="20"/>
        </w:rPr>
        <w:t>Timby</w:t>
      </w:r>
      <w:proofErr w:type="spellEnd"/>
      <w:r w:rsidRPr="00E3423E">
        <w:rPr>
          <w:rFonts w:ascii="Times New Roman" w:hAnsi="Times New Roman"/>
          <w:szCs w:val="20"/>
        </w:rPr>
        <w:t xml:space="preserve">, N., </w:t>
      </w:r>
      <w:proofErr w:type="spellStart"/>
      <w:r w:rsidRPr="00E3423E">
        <w:rPr>
          <w:rFonts w:ascii="Times New Roman" w:hAnsi="Times New Roman"/>
          <w:szCs w:val="20"/>
        </w:rPr>
        <w:t>Domellöf</w:t>
      </w:r>
      <w:proofErr w:type="spellEnd"/>
      <w:r w:rsidRPr="00E3423E">
        <w:rPr>
          <w:rFonts w:ascii="Times New Roman" w:hAnsi="Times New Roman"/>
          <w:szCs w:val="20"/>
        </w:rPr>
        <w:t xml:space="preserve">, M., &amp; </w:t>
      </w:r>
      <w:proofErr w:type="spellStart"/>
      <w:r w:rsidRPr="00E3423E">
        <w:rPr>
          <w:rFonts w:ascii="Times New Roman" w:hAnsi="Times New Roman"/>
          <w:szCs w:val="20"/>
        </w:rPr>
        <w:t>Lönnerdal</w:t>
      </w:r>
      <w:proofErr w:type="spellEnd"/>
      <w:r w:rsidRPr="00E3423E">
        <w:rPr>
          <w:rFonts w:ascii="Times New Roman" w:hAnsi="Times New Roman"/>
          <w:szCs w:val="20"/>
        </w:rPr>
        <w:t>, B. (2016). Clinical benefits of milk fat globule membranes for infants and children. *The Journal of Pediatrics, 173*(Suppl), S60–S65. https://doi.org/10.1016/j.jpeds.2016.02.077</w:t>
      </w:r>
    </w:p>
    <w:p w14:paraId="25744C00" w14:textId="77777777" w:rsidR="00E3423E" w:rsidRPr="00E3423E" w:rsidRDefault="00E3423E" w:rsidP="00E3423E">
      <w:pPr>
        <w:contextualSpacing/>
        <w:rPr>
          <w:rFonts w:ascii="Times New Roman" w:hAnsi="Times New Roman"/>
          <w:szCs w:val="20"/>
        </w:rPr>
      </w:pPr>
    </w:p>
    <w:p w14:paraId="79945E62" w14:textId="77777777" w:rsidR="00E3423E" w:rsidRPr="00E3423E" w:rsidRDefault="00E3423E" w:rsidP="00E3423E">
      <w:pPr>
        <w:contextualSpacing/>
        <w:rPr>
          <w:rFonts w:ascii="Times New Roman" w:hAnsi="Times New Roman"/>
          <w:szCs w:val="20"/>
        </w:rPr>
      </w:pPr>
      <w:r w:rsidRPr="00E3423E">
        <w:rPr>
          <w:rFonts w:ascii="Times New Roman" w:hAnsi="Times New Roman"/>
          <w:szCs w:val="20"/>
        </w:rPr>
        <w:t xml:space="preserve">Mallick, H., </w:t>
      </w:r>
      <w:proofErr w:type="spellStart"/>
      <w:r w:rsidRPr="00E3423E">
        <w:rPr>
          <w:rFonts w:ascii="Times New Roman" w:hAnsi="Times New Roman"/>
          <w:szCs w:val="20"/>
        </w:rPr>
        <w:t>Rahnavard</w:t>
      </w:r>
      <w:proofErr w:type="spellEnd"/>
      <w:r w:rsidRPr="00E3423E">
        <w:rPr>
          <w:rFonts w:ascii="Times New Roman" w:hAnsi="Times New Roman"/>
          <w:szCs w:val="20"/>
        </w:rPr>
        <w:t xml:space="preserve">, A., McIver, L. J., Ma, S., Zhang, Y., Nguyen, L. H., Tickle, T. L., </w:t>
      </w:r>
      <w:proofErr w:type="spellStart"/>
      <w:r w:rsidRPr="00E3423E">
        <w:rPr>
          <w:rFonts w:ascii="Times New Roman" w:hAnsi="Times New Roman"/>
          <w:szCs w:val="20"/>
        </w:rPr>
        <w:t>Weingart</w:t>
      </w:r>
      <w:proofErr w:type="spellEnd"/>
      <w:r w:rsidRPr="00E3423E">
        <w:rPr>
          <w:rFonts w:ascii="Times New Roman" w:hAnsi="Times New Roman"/>
          <w:szCs w:val="20"/>
        </w:rPr>
        <w:t xml:space="preserve">, G., Ren, B., </w:t>
      </w:r>
      <w:proofErr w:type="spellStart"/>
      <w:r w:rsidRPr="00E3423E">
        <w:rPr>
          <w:rFonts w:ascii="Times New Roman" w:hAnsi="Times New Roman"/>
          <w:szCs w:val="20"/>
        </w:rPr>
        <w:t>Schwager</w:t>
      </w:r>
      <w:proofErr w:type="spellEnd"/>
      <w:r w:rsidRPr="00E3423E">
        <w:rPr>
          <w:rFonts w:ascii="Times New Roman" w:hAnsi="Times New Roman"/>
          <w:szCs w:val="20"/>
        </w:rPr>
        <w:t xml:space="preserve">, E. H., Chatterjee, S., Thompson, K. N., Wilkinson, J. E., Subramanian, A., Lu, Y., Waldron, L., Paulson, J. N., </w:t>
      </w:r>
      <w:proofErr w:type="spellStart"/>
      <w:r w:rsidRPr="00E3423E">
        <w:rPr>
          <w:rFonts w:ascii="Times New Roman" w:hAnsi="Times New Roman"/>
          <w:szCs w:val="20"/>
        </w:rPr>
        <w:t>Franzosa</w:t>
      </w:r>
      <w:proofErr w:type="spellEnd"/>
      <w:r w:rsidRPr="00E3423E">
        <w:rPr>
          <w:rFonts w:ascii="Times New Roman" w:hAnsi="Times New Roman"/>
          <w:szCs w:val="20"/>
        </w:rPr>
        <w:t xml:space="preserve">, E. A., Bravo, H. C., &amp; </w:t>
      </w:r>
      <w:proofErr w:type="spellStart"/>
      <w:r w:rsidRPr="00E3423E">
        <w:rPr>
          <w:rFonts w:ascii="Times New Roman" w:hAnsi="Times New Roman"/>
          <w:szCs w:val="20"/>
        </w:rPr>
        <w:t>Huttenhower</w:t>
      </w:r>
      <w:proofErr w:type="spellEnd"/>
      <w:r w:rsidRPr="00E3423E">
        <w:rPr>
          <w:rFonts w:ascii="Times New Roman" w:hAnsi="Times New Roman"/>
          <w:szCs w:val="20"/>
        </w:rPr>
        <w:t>, C. (2021). Multivariable association discovery in population-scale meta-omics studies. *</w:t>
      </w:r>
      <w:proofErr w:type="spellStart"/>
      <w:r w:rsidRPr="00E3423E">
        <w:rPr>
          <w:rFonts w:ascii="Times New Roman" w:hAnsi="Times New Roman"/>
          <w:szCs w:val="20"/>
        </w:rPr>
        <w:t>PLoS</w:t>
      </w:r>
      <w:proofErr w:type="spellEnd"/>
      <w:r w:rsidRPr="00E3423E">
        <w:rPr>
          <w:rFonts w:ascii="Times New Roman" w:hAnsi="Times New Roman"/>
          <w:szCs w:val="20"/>
        </w:rPr>
        <w:t xml:space="preserve"> Computational Biology, 17*(11), e1009442. https://doi.org/10.1371/journal.pcbi.1009442</w:t>
      </w:r>
    </w:p>
    <w:p w14:paraId="4BF5D342" w14:textId="77777777" w:rsidR="00E3423E" w:rsidRPr="00E3423E" w:rsidRDefault="00E3423E" w:rsidP="00E3423E">
      <w:pPr>
        <w:contextualSpacing/>
        <w:rPr>
          <w:rFonts w:ascii="Times New Roman" w:hAnsi="Times New Roman"/>
          <w:szCs w:val="20"/>
        </w:rPr>
      </w:pPr>
    </w:p>
    <w:p w14:paraId="30B655FB" w14:textId="77777777" w:rsidR="00E3423E" w:rsidRPr="00E3423E" w:rsidRDefault="00E3423E" w:rsidP="00E3423E">
      <w:pPr>
        <w:contextualSpacing/>
        <w:rPr>
          <w:rFonts w:ascii="Times New Roman" w:hAnsi="Times New Roman"/>
          <w:szCs w:val="20"/>
        </w:rPr>
      </w:pPr>
      <w:r w:rsidRPr="00E3423E">
        <w:rPr>
          <w:rFonts w:ascii="Times New Roman" w:hAnsi="Times New Roman"/>
          <w:szCs w:val="20"/>
        </w:rPr>
        <w:t>Ma, J., Li, Z., Zhang, W., &amp; others. (2020). Comparison of gut microbiota in exclusively breast-fed and formula-fed babies: A study of 91 term infants. *Scientific Reports, 10*(1), 15792. https://doi.org/10.1038/s41598-020-72635-x</w:t>
      </w:r>
    </w:p>
    <w:p w14:paraId="5E0D5134" w14:textId="77777777" w:rsidR="00E3423E" w:rsidRPr="00E3423E" w:rsidRDefault="00E3423E" w:rsidP="00E3423E">
      <w:pPr>
        <w:contextualSpacing/>
        <w:rPr>
          <w:rFonts w:ascii="Times New Roman" w:hAnsi="Times New Roman"/>
          <w:szCs w:val="20"/>
        </w:rPr>
      </w:pPr>
    </w:p>
    <w:p w14:paraId="1D38B5A1" w14:textId="4D620C4B" w:rsidR="004F16BA" w:rsidRDefault="004F16BA" w:rsidP="004F16BA">
      <w:pPr>
        <w:contextualSpacing/>
        <w:rPr>
          <w:rFonts w:ascii="Times New Roman" w:hAnsi="Times New Roman"/>
          <w:szCs w:val="20"/>
        </w:rPr>
      </w:pPr>
      <w:proofErr w:type="spellStart"/>
      <w:r w:rsidRPr="004F16BA">
        <w:rPr>
          <w:rFonts w:ascii="Times New Roman" w:hAnsi="Times New Roman"/>
          <w:szCs w:val="20"/>
        </w:rPr>
        <w:t>Pantazi</w:t>
      </w:r>
      <w:proofErr w:type="spellEnd"/>
      <w:r w:rsidRPr="004F16BA">
        <w:rPr>
          <w:rFonts w:ascii="Times New Roman" w:hAnsi="Times New Roman"/>
          <w:szCs w:val="20"/>
        </w:rPr>
        <w:t xml:space="preserve">, A. C., </w:t>
      </w:r>
      <w:proofErr w:type="spellStart"/>
      <w:r w:rsidRPr="004F16BA">
        <w:rPr>
          <w:rFonts w:ascii="Times New Roman" w:hAnsi="Times New Roman"/>
          <w:szCs w:val="20"/>
        </w:rPr>
        <w:t>Balasa</w:t>
      </w:r>
      <w:proofErr w:type="spellEnd"/>
      <w:r w:rsidRPr="004F16BA">
        <w:rPr>
          <w:rFonts w:ascii="Times New Roman" w:hAnsi="Times New Roman"/>
          <w:szCs w:val="20"/>
        </w:rPr>
        <w:t xml:space="preserve">, A. L., Mihai, C. M., </w:t>
      </w:r>
      <w:proofErr w:type="spellStart"/>
      <w:r w:rsidRPr="004F16BA">
        <w:rPr>
          <w:rFonts w:ascii="Times New Roman" w:hAnsi="Times New Roman"/>
          <w:szCs w:val="20"/>
        </w:rPr>
        <w:t>Chisnoiu</w:t>
      </w:r>
      <w:proofErr w:type="spellEnd"/>
      <w:r w:rsidRPr="004F16BA">
        <w:rPr>
          <w:rFonts w:ascii="Times New Roman" w:hAnsi="Times New Roman"/>
          <w:szCs w:val="20"/>
        </w:rPr>
        <w:t xml:space="preserve">, T., </w:t>
      </w:r>
      <w:proofErr w:type="spellStart"/>
      <w:r w:rsidRPr="004F16BA">
        <w:rPr>
          <w:rFonts w:ascii="Times New Roman" w:hAnsi="Times New Roman"/>
          <w:szCs w:val="20"/>
        </w:rPr>
        <w:t>Lupu</w:t>
      </w:r>
      <w:proofErr w:type="spellEnd"/>
      <w:r w:rsidRPr="004F16BA">
        <w:rPr>
          <w:rFonts w:ascii="Times New Roman" w:hAnsi="Times New Roman"/>
          <w:szCs w:val="20"/>
        </w:rPr>
        <w:t xml:space="preserve">, V. V., </w:t>
      </w:r>
      <w:proofErr w:type="spellStart"/>
      <w:r w:rsidRPr="004F16BA">
        <w:rPr>
          <w:rFonts w:ascii="Times New Roman" w:hAnsi="Times New Roman"/>
          <w:szCs w:val="20"/>
        </w:rPr>
        <w:t>Kassim</w:t>
      </w:r>
      <w:proofErr w:type="spellEnd"/>
      <w:r w:rsidRPr="004F16BA">
        <w:rPr>
          <w:rFonts w:ascii="Times New Roman" w:hAnsi="Times New Roman"/>
          <w:szCs w:val="20"/>
        </w:rPr>
        <w:t xml:space="preserve">, M. A. K., Mihai, L., </w:t>
      </w:r>
      <w:proofErr w:type="spellStart"/>
      <w:r w:rsidRPr="004F16BA">
        <w:rPr>
          <w:rFonts w:ascii="Times New Roman" w:hAnsi="Times New Roman"/>
          <w:szCs w:val="20"/>
        </w:rPr>
        <w:t>Frecus</w:t>
      </w:r>
      <w:proofErr w:type="spellEnd"/>
      <w:r w:rsidRPr="004F16BA">
        <w:rPr>
          <w:rFonts w:ascii="Times New Roman" w:hAnsi="Times New Roman"/>
          <w:szCs w:val="20"/>
        </w:rPr>
        <w:t xml:space="preserve">, C. E., </w:t>
      </w:r>
      <w:proofErr w:type="spellStart"/>
      <w:r w:rsidRPr="004F16BA">
        <w:rPr>
          <w:rFonts w:ascii="Times New Roman" w:hAnsi="Times New Roman"/>
          <w:szCs w:val="20"/>
        </w:rPr>
        <w:t>Chirila</w:t>
      </w:r>
      <w:proofErr w:type="spellEnd"/>
      <w:r w:rsidRPr="004F16BA">
        <w:rPr>
          <w:rFonts w:ascii="Times New Roman" w:hAnsi="Times New Roman"/>
          <w:szCs w:val="20"/>
        </w:rPr>
        <w:t xml:space="preserve">, S. I., </w:t>
      </w:r>
      <w:proofErr w:type="spellStart"/>
      <w:r w:rsidRPr="004F16BA">
        <w:rPr>
          <w:rFonts w:ascii="Times New Roman" w:hAnsi="Times New Roman"/>
          <w:szCs w:val="20"/>
        </w:rPr>
        <w:t>Lupu</w:t>
      </w:r>
      <w:proofErr w:type="spellEnd"/>
      <w:r w:rsidRPr="004F16BA">
        <w:rPr>
          <w:rFonts w:ascii="Times New Roman" w:hAnsi="Times New Roman"/>
          <w:szCs w:val="20"/>
        </w:rPr>
        <w:t xml:space="preserve">, A., </w:t>
      </w:r>
      <w:proofErr w:type="spellStart"/>
      <w:r w:rsidRPr="004F16BA">
        <w:rPr>
          <w:rFonts w:ascii="Times New Roman" w:hAnsi="Times New Roman"/>
          <w:szCs w:val="20"/>
        </w:rPr>
        <w:t>Andrusca</w:t>
      </w:r>
      <w:proofErr w:type="spellEnd"/>
      <w:r w:rsidRPr="004F16BA">
        <w:rPr>
          <w:rFonts w:ascii="Times New Roman" w:hAnsi="Times New Roman"/>
          <w:szCs w:val="20"/>
        </w:rPr>
        <w:t xml:space="preserve">, A., Ionescu, C., </w:t>
      </w:r>
      <w:proofErr w:type="spellStart"/>
      <w:r w:rsidRPr="004F16BA">
        <w:rPr>
          <w:rFonts w:ascii="Times New Roman" w:hAnsi="Times New Roman"/>
          <w:szCs w:val="20"/>
        </w:rPr>
        <w:t>Cuzic</w:t>
      </w:r>
      <w:proofErr w:type="spellEnd"/>
      <w:r w:rsidRPr="004F16BA">
        <w:rPr>
          <w:rFonts w:ascii="Times New Roman" w:hAnsi="Times New Roman"/>
          <w:szCs w:val="20"/>
        </w:rPr>
        <w:t xml:space="preserve">, V., &amp; </w:t>
      </w:r>
      <w:proofErr w:type="spellStart"/>
      <w:r w:rsidRPr="004F16BA">
        <w:rPr>
          <w:rFonts w:ascii="Times New Roman" w:hAnsi="Times New Roman"/>
          <w:szCs w:val="20"/>
        </w:rPr>
        <w:t>Cambrea</w:t>
      </w:r>
      <w:proofErr w:type="spellEnd"/>
      <w:r w:rsidRPr="004F16BA">
        <w:rPr>
          <w:rFonts w:ascii="Times New Roman" w:hAnsi="Times New Roman"/>
          <w:szCs w:val="20"/>
        </w:rPr>
        <w:t xml:space="preserve">, S. C. (2023). Development of gut microbiota in the first 1000 days after birth and potential interventions. Nutrients, 15(16), 3647. </w:t>
      </w:r>
      <w:hyperlink r:id="rId16" w:history="1">
        <w:r w:rsidR="00002FB3" w:rsidRPr="007B5D9D">
          <w:rPr>
            <w:rStyle w:val="Hyperlink"/>
            <w:rFonts w:ascii="Times New Roman" w:hAnsi="Times New Roman"/>
            <w:szCs w:val="20"/>
          </w:rPr>
          <w:t>https://doi.org/10.3390/nu15163647</w:t>
        </w:r>
      </w:hyperlink>
    </w:p>
    <w:p w14:paraId="36ADD8E9" w14:textId="77777777" w:rsidR="00002FB3" w:rsidRDefault="00002FB3" w:rsidP="004F16BA">
      <w:pPr>
        <w:contextualSpacing/>
        <w:rPr>
          <w:rFonts w:ascii="Times New Roman" w:hAnsi="Times New Roman"/>
          <w:szCs w:val="20"/>
        </w:rPr>
      </w:pPr>
    </w:p>
    <w:p w14:paraId="766B4185" w14:textId="6FC2AD72" w:rsidR="00002FB3" w:rsidRPr="004F16BA" w:rsidRDefault="00002FB3" w:rsidP="004F16BA">
      <w:pPr>
        <w:contextualSpacing/>
        <w:rPr>
          <w:rFonts w:ascii="Times New Roman" w:hAnsi="Times New Roman"/>
          <w:szCs w:val="20"/>
        </w:rPr>
      </w:pPr>
      <w:proofErr w:type="spellStart"/>
      <w:r w:rsidRPr="00002FB3">
        <w:rPr>
          <w:rFonts w:ascii="Times New Roman" w:hAnsi="Times New Roman"/>
          <w:szCs w:val="20"/>
        </w:rPr>
        <w:t>Turroni</w:t>
      </w:r>
      <w:proofErr w:type="spellEnd"/>
      <w:r w:rsidRPr="00002FB3">
        <w:rPr>
          <w:rFonts w:ascii="Times New Roman" w:hAnsi="Times New Roman"/>
          <w:szCs w:val="20"/>
        </w:rPr>
        <w:t xml:space="preserve">, F., </w:t>
      </w:r>
      <w:proofErr w:type="spellStart"/>
      <w:r w:rsidRPr="00002FB3">
        <w:rPr>
          <w:rFonts w:ascii="Times New Roman" w:hAnsi="Times New Roman"/>
          <w:szCs w:val="20"/>
        </w:rPr>
        <w:t>Peano</w:t>
      </w:r>
      <w:proofErr w:type="spellEnd"/>
      <w:r w:rsidRPr="00002FB3">
        <w:rPr>
          <w:rFonts w:ascii="Times New Roman" w:hAnsi="Times New Roman"/>
          <w:szCs w:val="20"/>
        </w:rPr>
        <w:t xml:space="preserve">, C., Pass, D. A., </w:t>
      </w:r>
      <w:proofErr w:type="spellStart"/>
      <w:r w:rsidRPr="00002FB3">
        <w:rPr>
          <w:rFonts w:ascii="Times New Roman" w:hAnsi="Times New Roman"/>
          <w:szCs w:val="20"/>
        </w:rPr>
        <w:t>Foroni</w:t>
      </w:r>
      <w:proofErr w:type="spellEnd"/>
      <w:r w:rsidRPr="00002FB3">
        <w:rPr>
          <w:rFonts w:ascii="Times New Roman" w:hAnsi="Times New Roman"/>
          <w:szCs w:val="20"/>
        </w:rPr>
        <w:t xml:space="preserve">, E., </w:t>
      </w:r>
      <w:proofErr w:type="spellStart"/>
      <w:r w:rsidRPr="00002FB3">
        <w:rPr>
          <w:rFonts w:ascii="Times New Roman" w:hAnsi="Times New Roman"/>
          <w:szCs w:val="20"/>
        </w:rPr>
        <w:t>Severgnini</w:t>
      </w:r>
      <w:proofErr w:type="spellEnd"/>
      <w:r w:rsidRPr="00002FB3">
        <w:rPr>
          <w:rFonts w:ascii="Times New Roman" w:hAnsi="Times New Roman"/>
          <w:szCs w:val="20"/>
        </w:rPr>
        <w:t xml:space="preserve">, M., </w:t>
      </w:r>
      <w:proofErr w:type="spellStart"/>
      <w:r w:rsidRPr="00002FB3">
        <w:rPr>
          <w:rFonts w:ascii="Times New Roman" w:hAnsi="Times New Roman"/>
          <w:szCs w:val="20"/>
        </w:rPr>
        <w:t>Claesson</w:t>
      </w:r>
      <w:proofErr w:type="spellEnd"/>
      <w:r w:rsidRPr="00002FB3">
        <w:rPr>
          <w:rFonts w:ascii="Times New Roman" w:hAnsi="Times New Roman"/>
          <w:szCs w:val="20"/>
        </w:rPr>
        <w:t xml:space="preserve">, M. J., Kerr, C., Hourihane, J., Murray, D., </w:t>
      </w:r>
      <w:proofErr w:type="spellStart"/>
      <w:r w:rsidRPr="00002FB3">
        <w:rPr>
          <w:rFonts w:ascii="Times New Roman" w:hAnsi="Times New Roman"/>
          <w:szCs w:val="20"/>
        </w:rPr>
        <w:t>Fuligni</w:t>
      </w:r>
      <w:proofErr w:type="spellEnd"/>
      <w:r w:rsidRPr="00002FB3">
        <w:rPr>
          <w:rFonts w:ascii="Times New Roman" w:hAnsi="Times New Roman"/>
          <w:szCs w:val="20"/>
        </w:rPr>
        <w:t xml:space="preserve">, F., </w:t>
      </w:r>
      <w:proofErr w:type="spellStart"/>
      <w:r w:rsidRPr="00002FB3">
        <w:rPr>
          <w:rFonts w:ascii="Times New Roman" w:hAnsi="Times New Roman"/>
          <w:szCs w:val="20"/>
        </w:rPr>
        <w:t>Gueimonde</w:t>
      </w:r>
      <w:proofErr w:type="spellEnd"/>
      <w:r w:rsidRPr="00002FB3">
        <w:rPr>
          <w:rFonts w:ascii="Times New Roman" w:hAnsi="Times New Roman"/>
          <w:szCs w:val="20"/>
        </w:rPr>
        <w:t xml:space="preserve">, M., </w:t>
      </w:r>
      <w:proofErr w:type="spellStart"/>
      <w:r w:rsidRPr="00002FB3">
        <w:rPr>
          <w:rFonts w:ascii="Times New Roman" w:hAnsi="Times New Roman"/>
          <w:szCs w:val="20"/>
        </w:rPr>
        <w:t>Margolles</w:t>
      </w:r>
      <w:proofErr w:type="spellEnd"/>
      <w:r w:rsidRPr="00002FB3">
        <w:rPr>
          <w:rFonts w:ascii="Times New Roman" w:hAnsi="Times New Roman"/>
          <w:szCs w:val="20"/>
        </w:rPr>
        <w:t xml:space="preserve">, A., De Bellis, G., O'Toole, P. W., van </w:t>
      </w:r>
      <w:proofErr w:type="spellStart"/>
      <w:r w:rsidRPr="00002FB3">
        <w:rPr>
          <w:rFonts w:ascii="Times New Roman" w:hAnsi="Times New Roman"/>
          <w:szCs w:val="20"/>
        </w:rPr>
        <w:t>Sinderen</w:t>
      </w:r>
      <w:proofErr w:type="spellEnd"/>
      <w:r w:rsidRPr="00002FB3">
        <w:rPr>
          <w:rFonts w:ascii="Times New Roman" w:hAnsi="Times New Roman"/>
          <w:szCs w:val="20"/>
        </w:rPr>
        <w:t xml:space="preserve">, D., Marchesi, J. R., &amp; Ventura, M. (2012). Diversity of </w:t>
      </w:r>
      <w:proofErr w:type="spellStart"/>
      <w:r w:rsidRPr="00002FB3">
        <w:rPr>
          <w:rFonts w:ascii="Times New Roman" w:hAnsi="Times New Roman"/>
          <w:szCs w:val="20"/>
        </w:rPr>
        <w:t>bifidobacteria</w:t>
      </w:r>
      <w:proofErr w:type="spellEnd"/>
      <w:r w:rsidRPr="00002FB3">
        <w:rPr>
          <w:rFonts w:ascii="Times New Roman" w:hAnsi="Times New Roman"/>
          <w:szCs w:val="20"/>
        </w:rPr>
        <w:t xml:space="preserve"> within the infant gut microbiota. </w:t>
      </w:r>
      <w:proofErr w:type="spellStart"/>
      <w:r w:rsidRPr="00002FB3">
        <w:rPr>
          <w:rFonts w:ascii="Times New Roman" w:hAnsi="Times New Roman"/>
          <w:szCs w:val="20"/>
        </w:rPr>
        <w:t>PloS</w:t>
      </w:r>
      <w:proofErr w:type="spellEnd"/>
      <w:r w:rsidRPr="00002FB3">
        <w:rPr>
          <w:rFonts w:ascii="Times New Roman" w:hAnsi="Times New Roman"/>
          <w:szCs w:val="20"/>
        </w:rPr>
        <w:t xml:space="preserve"> one, 7(5), e36957. https://doi.org/10.1371/journal.pone.0036957</w:t>
      </w:r>
    </w:p>
    <w:p w14:paraId="239C9544" w14:textId="77777777" w:rsidR="004F16BA" w:rsidRPr="004F16BA" w:rsidRDefault="004F16BA" w:rsidP="004F16BA">
      <w:pPr>
        <w:contextualSpacing/>
        <w:rPr>
          <w:rFonts w:ascii="Times New Roman" w:hAnsi="Times New Roman"/>
          <w:szCs w:val="20"/>
        </w:rPr>
      </w:pPr>
    </w:p>
    <w:p w14:paraId="4A9793C4" w14:textId="491718E3" w:rsidR="00502817" w:rsidRPr="00610672" w:rsidRDefault="004F16BA" w:rsidP="004F16BA">
      <w:pPr>
        <w:contextualSpacing/>
        <w:rPr>
          <w:rFonts w:ascii="Times New Roman" w:hAnsi="Times New Roman"/>
          <w:sz w:val="18"/>
        </w:rPr>
      </w:pPr>
      <w:r w:rsidRPr="004F16BA">
        <w:rPr>
          <w:rFonts w:ascii="Times New Roman" w:hAnsi="Times New Roman"/>
          <w:szCs w:val="20"/>
        </w:rPr>
        <w:t xml:space="preserve">Yilmaz, P., </w:t>
      </w:r>
      <w:proofErr w:type="spellStart"/>
      <w:r w:rsidRPr="004F16BA">
        <w:rPr>
          <w:rFonts w:ascii="Times New Roman" w:hAnsi="Times New Roman"/>
          <w:szCs w:val="20"/>
        </w:rPr>
        <w:t>Parfrey</w:t>
      </w:r>
      <w:proofErr w:type="spellEnd"/>
      <w:r w:rsidRPr="004F16BA">
        <w:rPr>
          <w:rFonts w:ascii="Times New Roman" w:hAnsi="Times New Roman"/>
          <w:szCs w:val="20"/>
        </w:rPr>
        <w:t xml:space="preserve">, L. W., </w:t>
      </w:r>
      <w:proofErr w:type="spellStart"/>
      <w:r w:rsidRPr="004F16BA">
        <w:rPr>
          <w:rFonts w:ascii="Times New Roman" w:hAnsi="Times New Roman"/>
          <w:szCs w:val="20"/>
        </w:rPr>
        <w:t>Yarza</w:t>
      </w:r>
      <w:proofErr w:type="spellEnd"/>
      <w:r w:rsidRPr="004F16BA">
        <w:rPr>
          <w:rFonts w:ascii="Times New Roman" w:hAnsi="Times New Roman"/>
          <w:szCs w:val="20"/>
        </w:rPr>
        <w:t xml:space="preserve">, P., </w:t>
      </w:r>
      <w:proofErr w:type="spellStart"/>
      <w:r w:rsidRPr="004F16BA">
        <w:rPr>
          <w:rFonts w:ascii="Times New Roman" w:hAnsi="Times New Roman"/>
          <w:szCs w:val="20"/>
        </w:rPr>
        <w:t>Gerken</w:t>
      </w:r>
      <w:proofErr w:type="spellEnd"/>
      <w:r w:rsidRPr="004F16BA">
        <w:rPr>
          <w:rFonts w:ascii="Times New Roman" w:hAnsi="Times New Roman"/>
          <w:szCs w:val="20"/>
        </w:rPr>
        <w:t xml:space="preserve">, J., </w:t>
      </w:r>
      <w:proofErr w:type="spellStart"/>
      <w:r w:rsidRPr="004F16BA">
        <w:rPr>
          <w:rFonts w:ascii="Times New Roman" w:hAnsi="Times New Roman"/>
          <w:szCs w:val="20"/>
        </w:rPr>
        <w:t>Pruesse</w:t>
      </w:r>
      <w:proofErr w:type="spellEnd"/>
      <w:r w:rsidRPr="004F16BA">
        <w:rPr>
          <w:rFonts w:ascii="Times New Roman" w:hAnsi="Times New Roman"/>
          <w:szCs w:val="20"/>
        </w:rPr>
        <w:t xml:space="preserve">, E., Quast, C., </w:t>
      </w:r>
      <w:proofErr w:type="spellStart"/>
      <w:r w:rsidRPr="004F16BA">
        <w:rPr>
          <w:rFonts w:ascii="Times New Roman" w:hAnsi="Times New Roman"/>
          <w:szCs w:val="20"/>
        </w:rPr>
        <w:t>Schweer</w:t>
      </w:r>
      <w:proofErr w:type="spellEnd"/>
      <w:r w:rsidRPr="004F16BA">
        <w:rPr>
          <w:rFonts w:ascii="Times New Roman" w:hAnsi="Times New Roman"/>
          <w:szCs w:val="20"/>
        </w:rPr>
        <w:t xml:space="preserve">, T., </w:t>
      </w:r>
      <w:proofErr w:type="spellStart"/>
      <w:r w:rsidRPr="004F16BA">
        <w:rPr>
          <w:rFonts w:ascii="Times New Roman" w:hAnsi="Times New Roman"/>
          <w:szCs w:val="20"/>
        </w:rPr>
        <w:t>Peplies</w:t>
      </w:r>
      <w:proofErr w:type="spellEnd"/>
      <w:r w:rsidRPr="004F16BA">
        <w:rPr>
          <w:rFonts w:ascii="Times New Roman" w:hAnsi="Times New Roman"/>
          <w:szCs w:val="20"/>
        </w:rPr>
        <w:t xml:space="preserve">, J., Ludwig, W., &amp; </w:t>
      </w:r>
      <w:proofErr w:type="spellStart"/>
      <w:r w:rsidRPr="004F16BA">
        <w:rPr>
          <w:rFonts w:ascii="Times New Roman" w:hAnsi="Times New Roman"/>
          <w:szCs w:val="20"/>
        </w:rPr>
        <w:t>Glöckner</w:t>
      </w:r>
      <w:proofErr w:type="spellEnd"/>
      <w:r w:rsidRPr="004F16BA">
        <w:rPr>
          <w:rFonts w:ascii="Times New Roman" w:hAnsi="Times New Roman"/>
          <w:szCs w:val="20"/>
        </w:rPr>
        <w:t>, F. O. (2014). The SILVA and "All-species Living Tree Project (LTP)" taxonomic frameworks. Nucleic Acids Research, 42, D643-D648. https://doi.org/10.1093/nar/gkt1209</w:t>
      </w:r>
    </w:p>
    <w:sectPr w:rsidR="00502817" w:rsidRPr="00610672" w:rsidSect="00051792">
      <w:footerReference w:type="even" r:id="rId17"/>
      <w:footerReference w:type="default" r:id="rId18"/>
      <w:pgSz w:w="12240" w:h="15840" w:code="1"/>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E461E" w14:textId="77777777" w:rsidR="00051792" w:rsidRDefault="00051792">
      <w:r>
        <w:separator/>
      </w:r>
    </w:p>
  </w:endnote>
  <w:endnote w:type="continuationSeparator" w:id="0">
    <w:p w14:paraId="6505441B" w14:textId="77777777" w:rsidR="00051792" w:rsidRDefault="00051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notTrueType/>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auto"/>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334B0" w14:textId="77777777" w:rsidR="006D59A5" w:rsidRDefault="00F963C6" w:rsidP="005B7B30">
    <w:pPr>
      <w:pStyle w:val="Footer"/>
      <w:framePr w:wrap="around" w:vAnchor="text" w:hAnchor="margin" w:xAlign="right" w:y="1"/>
      <w:rPr>
        <w:rStyle w:val="PageNumber"/>
      </w:rPr>
    </w:pPr>
    <w:r>
      <w:rPr>
        <w:rStyle w:val="PageNumber"/>
      </w:rPr>
      <w:fldChar w:fldCharType="begin"/>
    </w:r>
    <w:r w:rsidR="006D59A5">
      <w:rPr>
        <w:rStyle w:val="PageNumber"/>
      </w:rPr>
      <w:instrText xml:space="preserve">PAGE  </w:instrText>
    </w:r>
    <w:r>
      <w:rPr>
        <w:rStyle w:val="PageNumber"/>
      </w:rPr>
      <w:fldChar w:fldCharType="end"/>
    </w:r>
  </w:p>
  <w:p w14:paraId="22C93827" w14:textId="77777777" w:rsidR="006D59A5" w:rsidRDefault="006D59A5" w:rsidP="001712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7F9C0" w14:textId="77777777" w:rsidR="006D59A5" w:rsidRPr="00171224" w:rsidRDefault="006D59A5" w:rsidP="00171224">
    <w:pPr>
      <w:pStyle w:val="Footer"/>
      <w:ind w:right="360"/>
      <w:rPr>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EBB45" w14:textId="77777777" w:rsidR="00051792" w:rsidRDefault="00051792">
      <w:r>
        <w:separator/>
      </w:r>
    </w:p>
  </w:footnote>
  <w:footnote w:type="continuationSeparator" w:id="0">
    <w:p w14:paraId="76CE9FC4" w14:textId="77777777" w:rsidR="00051792" w:rsidRDefault="000517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4EB2718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484E500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90AB7C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9B4785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D3ADAC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0616C7A2"/>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04C2E86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DDEAFB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F00C9B2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592A30F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5AA74E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F320292"/>
    <w:multiLevelType w:val="hybridMultilevel"/>
    <w:tmpl w:val="997499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65743FD"/>
    <w:multiLevelType w:val="hybridMultilevel"/>
    <w:tmpl w:val="27F082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105201A"/>
    <w:multiLevelType w:val="hybridMultilevel"/>
    <w:tmpl w:val="583088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16cid:durableId="1454444286">
    <w:abstractNumId w:val="13"/>
  </w:num>
  <w:num w:numId="2" w16cid:durableId="563486249">
    <w:abstractNumId w:val="12"/>
  </w:num>
  <w:num w:numId="3" w16cid:durableId="1524588271">
    <w:abstractNumId w:val="10"/>
  </w:num>
  <w:num w:numId="4" w16cid:durableId="2107798991">
    <w:abstractNumId w:val="8"/>
  </w:num>
  <w:num w:numId="5" w16cid:durableId="452796114">
    <w:abstractNumId w:val="7"/>
  </w:num>
  <w:num w:numId="6" w16cid:durableId="1615791003">
    <w:abstractNumId w:val="6"/>
  </w:num>
  <w:num w:numId="7" w16cid:durableId="493374030">
    <w:abstractNumId w:val="5"/>
  </w:num>
  <w:num w:numId="8" w16cid:durableId="320079945">
    <w:abstractNumId w:val="9"/>
  </w:num>
  <w:num w:numId="9" w16cid:durableId="196627841">
    <w:abstractNumId w:val="4"/>
  </w:num>
  <w:num w:numId="10" w16cid:durableId="1155755937">
    <w:abstractNumId w:val="3"/>
  </w:num>
  <w:num w:numId="11" w16cid:durableId="183596779">
    <w:abstractNumId w:val="2"/>
  </w:num>
  <w:num w:numId="12" w16cid:durableId="2071270812">
    <w:abstractNumId w:val="1"/>
  </w:num>
  <w:num w:numId="13" w16cid:durableId="333462461">
    <w:abstractNumId w:val="0"/>
  </w:num>
  <w:num w:numId="14" w16cid:durableId="20751562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doNotDisplayPageBoundarie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Grant&lt;/Style&gt;&lt;LeftDelim&gt;{&lt;/LeftDelim&gt;&lt;RightDelim&gt;}&lt;/RightDelim&gt;&lt;FontName&gt;Palatino Linotype&lt;/FontName&gt;&lt;FontSize&gt;9&lt;/FontSize&gt;&lt;ReflistTitle&gt;&lt;style face=&quot;bold&quot; size=&quot;12&quot;&gt;References&lt;/style&gt;&lt;/ReflistTitle&gt;&lt;StartingRefnum&gt;1&lt;/StartingRefnum&gt;&lt;FirstLineIndent&gt;0&lt;/FirstLineIndent&gt;&lt;HangingIndent&gt;479&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29vev5petxvxte9v95vw2dmt2vd52zaa0tp&quot;&gt;references&lt;record-ids&gt;&lt;item&gt;263&lt;/item&gt;&lt;item&gt;5451&lt;/item&gt;&lt;item&gt;5452&lt;/item&gt;&lt;item&gt;5955&lt;/item&gt;&lt;/record-ids&gt;&lt;/item&gt;&lt;/Libraries&gt;"/>
    <w:docVar w:name="paperpile-doc-id" w:val="M295A355W646T466"/>
    <w:docVar w:name="paperpile-doc-name" w:val="m04-project.docx"/>
  </w:docVars>
  <w:rsids>
    <w:rsidRoot w:val="00B355F5"/>
    <w:rsid w:val="00000550"/>
    <w:rsid w:val="000006EE"/>
    <w:rsid w:val="00002FB3"/>
    <w:rsid w:val="00003E92"/>
    <w:rsid w:val="00006DD1"/>
    <w:rsid w:val="0000752A"/>
    <w:rsid w:val="0001392B"/>
    <w:rsid w:val="000200F2"/>
    <w:rsid w:val="00020191"/>
    <w:rsid w:val="00021653"/>
    <w:rsid w:val="000243B2"/>
    <w:rsid w:val="00026213"/>
    <w:rsid w:val="00041B10"/>
    <w:rsid w:val="00051792"/>
    <w:rsid w:val="0005668B"/>
    <w:rsid w:val="00056EEA"/>
    <w:rsid w:val="00065F82"/>
    <w:rsid w:val="00067BF7"/>
    <w:rsid w:val="00070D80"/>
    <w:rsid w:val="00070FAE"/>
    <w:rsid w:val="00071E6D"/>
    <w:rsid w:val="00084B28"/>
    <w:rsid w:val="00085660"/>
    <w:rsid w:val="0009084E"/>
    <w:rsid w:val="0009532F"/>
    <w:rsid w:val="000B0B8E"/>
    <w:rsid w:val="000B33CC"/>
    <w:rsid w:val="000B4DDE"/>
    <w:rsid w:val="000C005E"/>
    <w:rsid w:val="000C65EC"/>
    <w:rsid w:val="000D0754"/>
    <w:rsid w:val="000D59B4"/>
    <w:rsid w:val="000E2A49"/>
    <w:rsid w:val="000E3875"/>
    <w:rsid w:val="000E3F0C"/>
    <w:rsid w:val="000F323C"/>
    <w:rsid w:val="000F4539"/>
    <w:rsid w:val="00101060"/>
    <w:rsid w:val="00101F3F"/>
    <w:rsid w:val="0010739D"/>
    <w:rsid w:val="0010760C"/>
    <w:rsid w:val="00131DF3"/>
    <w:rsid w:val="00134846"/>
    <w:rsid w:val="001363F5"/>
    <w:rsid w:val="00136408"/>
    <w:rsid w:val="0014246B"/>
    <w:rsid w:val="0014788D"/>
    <w:rsid w:val="00152E42"/>
    <w:rsid w:val="0015453C"/>
    <w:rsid w:val="001558DC"/>
    <w:rsid w:val="00160633"/>
    <w:rsid w:val="00164468"/>
    <w:rsid w:val="00171224"/>
    <w:rsid w:val="00172A5A"/>
    <w:rsid w:val="00172CE5"/>
    <w:rsid w:val="001877C5"/>
    <w:rsid w:val="001921B7"/>
    <w:rsid w:val="00193A41"/>
    <w:rsid w:val="00194ECA"/>
    <w:rsid w:val="00196415"/>
    <w:rsid w:val="00197AEF"/>
    <w:rsid w:val="001B2DF0"/>
    <w:rsid w:val="001B6971"/>
    <w:rsid w:val="001C0C67"/>
    <w:rsid w:val="001C0F7A"/>
    <w:rsid w:val="001D43F6"/>
    <w:rsid w:val="001D489C"/>
    <w:rsid w:val="001E3A71"/>
    <w:rsid w:val="001F1EB7"/>
    <w:rsid w:val="001F5A3D"/>
    <w:rsid w:val="001F691C"/>
    <w:rsid w:val="002127DC"/>
    <w:rsid w:val="002144EF"/>
    <w:rsid w:val="00224954"/>
    <w:rsid w:val="0023670D"/>
    <w:rsid w:val="0023728D"/>
    <w:rsid w:val="002419E2"/>
    <w:rsid w:val="0024562C"/>
    <w:rsid w:val="00246BA9"/>
    <w:rsid w:val="00265605"/>
    <w:rsid w:val="00277F4A"/>
    <w:rsid w:val="002A6C54"/>
    <w:rsid w:val="002B0817"/>
    <w:rsid w:val="002B1DEB"/>
    <w:rsid w:val="002B68AD"/>
    <w:rsid w:val="002C6836"/>
    <w:rsid w:val="002C7CB6"/>
    <w:rsid w:val="002C7E65"/>
    <w:rsid w:val="002D36F1"/>
    <w:rsid w:val="002E343B"/>
    <w:rsid w:val="00302329"/>
    <w:rsid w:val="00310DA3"/>
    <w:rsid w:val="00314AE3"/>
    <w:rsid w:val="0031634A"/>
    <w:rsid w:val="003206D1"/>
    <w:rsid w:val="00323E12"/>
    <w:rsid w:val="003323C8"/>
    <w:rsid w:val="003400A6"/>
    <w:rsid w:val="00342679"/>
    <w:rsid w:val="00342943"/>
    <w:rsid w:val="00343158"/>
    <w:rsid w:val="0034673E"/>
    <w:rsid w:val="0035142A"/>
    <w:rsid w:val="00352923"/>
    <w:rsid w:val="00355146"/>
    <w:rsid w:val="00365C76"/>
    <w:rsid w:val="00373D36"/>
    <w:rsid w:val="00380F9A"/>
    <w:rsid w:val="00397EA5"/>
    <w:rsid w:val="003A175A"/>
    <w:rsid w:val="003A2DE9"/>
    <w:rsid w:val="003A329D"/>
    <w:rsid w:val="003C20AE"/>
    <w:rsid w:val="003C645F"/>
    <w:rsid w:val="003C740C"/>
    <w:rsid w:val="003D2A65"/>
    <w:rsid w:val="003D4211"/>
    <w:rsid w:val="003D601C"/>
    <w:rsid w:val="003F450F"/>
    <w:rsid w:val="00402FF6"/>
    <w:rsid w:val="00405105"/>
    <w:rsid w:val="00406262"/>
    <w:rsid w:val="00407920"/>
    <w:rsid w:val="00417B6D"/>
    <w:rsid w:val="00436D93"/>
    <w:rsid w:val="00464BCA"/>
    <w:rsid w:val="004A2ECE"/>
    <w:rsid w:val="004A75A9"/>
    <w:rsid w:val="004B49C1"/>
    <w:rsid w:val="004C3E5D"/>
    <w:rsid w:val="004D109A"/>
    <w:rsid w:val="004F0111"/>
    <w:rsid w:val="004F16BA"/>
    <w:rsid w:val="004F3A47"/>
    <w:rsid w:val="004F437D"/>
    <w:rsid w:val="00502817"/>
    <w:rsid w:val="005045E4"/>
    <w:rsid w:val="00513E7F"/>
    <w:rsid w:val="00536D0D"/>
    <w:rsid w:val="005635C9"/>
    <w:rsid w:val="00565108"/>
    <w:rsid w:val="00572551"/>
    <w:rsid w:val="00572C7C"/>
    <w:rsid w:val="00574100"/>
    <w:rsid w:val="005B1529"/>
    <w:rsid w:val="005B6D0C"/>
    <w:rsid w:val="005B7B30"/>
    <w:rsid w:val="005C115E"/>
    <w:rsid w:val="005C4B6E"/>
    <w:rsid w:val="005D69A2"/>
    <w:rsid w:val="005E12B2"/>
    <w:rsid w:val="005F10D5"/>
    <w:rsid w:val="00600C16"/>
    <w:rsid w:val="00610672"/>
    <w:rsid w:val="006110A8"/>
    <w:rsid w:val="00614C45"/>
    <w:rsid w:val="00631C28"/>
    <w:rsid w:val="0064451E"/>
    <w:rsid w:val="00647DEB"/>
    <w:rsid w:val="0065444D"/>
    <w:rsid w:val="00656041"/>
    <w:rsid w:val="00661A9D"/>
    <w:rsid w:val="00667B59"/>
    <w:rsid w:val="00671162"/>
    <w:rsid w:val="00676903"/>
    <w:rsid w:val="00681D46"/>
    <w:rsid w:val="006856FD"/>
    <w:rsid w:val="00695017"/>
    <w:rsid w:val="00695CCC"/>
    <w:rsid w:val="0069653C"/>
    <w:rsid w:val="006A24E7"/>
    <w:rsid w:val="006A3E75"/>
    <w:rsid w:val="006A4CF8"/>
    <w:rsid w:val="006A6308"/>
    <w:rsid w:val="006A6A37"/>
    <w:rsid w:val="006B359A"/>
    <w:rsid w:val="006B35E8"/>
    <w:rsid w:val="006C453D"/>
    <w:rsid w:val="006C48DF"/>
    <w:rsid w:val="006C6B85"/>
    <w:rsid w:val="006D02BC"/>
    <w:rsid w:val="006D1F33"/>
    <w:rsid w:val="006D23B5"/>
    <w:rsid w:val="006D29A8"/>
    <w:rsid w:val="006D2BBB"/>
    <w:rsid w:val="006D37B9"/>
    <w:rsid w:val="006D59A5"/>
    <w:rsid w:val="006D6F8A"/>
    <w:rsid w:val="006E7B33"/>
    <w:rsid w:val="00702996"/>
    <w:rsid w:val="00710C3E"/>
    <w:rsid w:val="00710FFB"/>
    <w:rsid w:val="00714324"/>
    <w:rsid w:val="00715407"/>
    <w:rsid w:val="00723157"/>
    <w:rsid w:val="00723379"/>
    <w:rsid w:val="00726421"/>
    <w:rsid w:val="00741CF5"/>
    <w:rsid w:val="007474F7"/>
    <w:rsid w:val="007503BD"/>
    <w:rsid w:val="00754C6F"/>
    <w:rsid w:val="0076656D"/>
    <w:rsid w:val="00772243"/>
    <w:rsid w:val="007A29E9"/>
    <w:rsid w:val="007A2AE8"/>
    <w:rsid w:val="007A31D2"/>
    <w:rsid w:val="007A3AAF"/>
    <w:rsid w:val="007A4987"/>
    <w:rsid w:val="007A5ACA"/>
    <w:rsid w:val="007B4AFF"/>
    <w:rsid w:val="007C23DF"/>
    <w:rsid w:val="007C3610"/>
    <w:rsid w:val="007D1169"/>
    <w:rsid w:val="007D454B"/>
    <w:rsid w:val="007E20C0"/>
    <w:rsid w:val="007E7C42"/>
    <w:rsid w:val="007E7D9E"/>
    <w:rsid w:val="007F05BE"/>
    <w:rsid w:val="007F184F"/>
    <w:rsid w:val="007F399F"/>
    <w:rsid w:val="007F6FBF"/>
    <w:rsid w:val="00802DCC"/>
    <w:rsid w:val="00806BFC"/>
    <w:rsid w:val="00815D7F"/>
    <w:rsid w:val="008227AC"/>
    <w:rsid w:val="0082338E"/>
    <w:rsid w:val="00825671"/>
    <w:rsid w:val="00825852"/>
    <w:rsid w:val="00825E05"/>
    <w:rsid w:val="00832659"/>
    <w:rsid w:val="00834814"/>
    <w:rsid w:val="008350A1"/>
    <w:rsid w:val="00835754"/>
    <w:rsid w:val="0084464C"/>
    <w:rsid w:val="0085286F"/>
    <w:rsid w:val="0087779B"/>
    <w:rsid w:val="00877B11"/>
    <w:rsid w:val="0088523F"/>
    <w:rsid w:val="008866D2"/>
    <w:rsid w:val="00892BBA"/>
    <w:rsid w:val="008A00C7"/>
    <w:rsid w:val="008A2586"/>
    <w:rsid w:val="008A2A7D"/>
    <w:rsid w:val="008A3EE7"/>
    <w:rsid w:val="008A6D76"/>
    <w:rsid w:val="008C18B6"/>
    <w:rsid w:val="008D009D"/>
    <w:rsid w:val="008D0CFF"/>
    <w:rsid w:val="008E01CA"/>
    <w:rsid w:val="008E134D"/>
    <w:rsid w:val="008F3C22"/>
    <w:rsid w:val="008F720B"/>
    <w:rsid w:val="009162A1"/>
    <w:rsid w:val="00935058"/>
    <w:rsid w:val="009350AB"/>
    <w:rsid w:val="00944BE5"/>
    <w:rsid w:val="009537B0"/>
    <w:rsid w:val="00957714"/>
    <w:rsid w:val="0096221C"/>
    <w:rsid w:val="00965B60"/>
    <w:rsid w:val="00966217"/>
    <w:rsid w:val="00970DCB"/>
    <w:rsid w:val="00975E47"/>
    <w:rsid w:val="00980319"/>
    <w:rsid w:val="009870D5"/>
    <w:rsid w:val="009A7E97"/>
    <w:rsid w:val="009C0313"/>
    <w:rsid w:val="009C0EE1"/>
    <w:rsid w:val="009D56EA"/>
    <w:rsid w:val="009F066F"/>
    <w:rsid w:val="00A12578"/>
    <w:rsid w:val="00A156E9"/>
    <w:rsid w:val="00A17549"/>
    <w:rsid w:val="00A20DE0"/>
    <w:rsid w:val="00A20F67"/>
    <w:rsid w:val="00A254CB"/>
    <w:rsid w:val="00A35138"/>
    <w:rsid w:val="00A411D6"/>
    <w:rsid w:val="00A46559"/>
    <w:rsid w:val="00A724BC"/>
    <w:rsid w:val="00A73454"/>
    <w:rsid w:val="00A734E4"/>
    <w:rsid w:val="00A739C0"/>
    <w:rsid w:val="00A8131D"/>
    <w:rsid w:val="00A81BBF"/>
    <w:rsid w:val="00A952D9"/>
    <w:rsid w:val="00AA0D3B"/>
    <w:rsid w:val="00AB07EA"/>
    <w:rsid w:val="00AB147B"/>
    <w:rsid w:val="00AB1B4F"/>
    <w:rsid w:val="00AB523F"/>
    <w:rsid w:val="00AC6435"/>
    <w:rsid w:val="00AD1EE7"/>
    <w:rsid w:val="00AE44E1"/>
    <w:rsid w:val="00B00C23"/>
    <w:rsid w:val="00B04F84"/>
    <w:rsid w:val="00B0546A"/>
    <w:rsid w:val="00B05E18"/>
    <w:rsid w:val="00B105CA"/>
    <w:rsid w:val="00B20067"/>
    <w:rsid w:val="00B22785"/>
    <w:rsid w:val="00B262AE"/>
    <w:rsid w:val="00B30917"/>
    <w:rsid w:val="00B31235"/>
    <w:rsid w:val="00B355F5"/>
    <w:rsid w:val="00B366E6"/>
    <w:rsid w:val="00B54B41"/>
    <w:rsid w:val="00B558F3"/>
    <w:rsid w:val="00B606B9"/>
    <w:rsid w:val="00B60DD6"/>
    <w:rsid w:val="00B60E2C"/>
    <w:rsid w:val="00B64C45"/>
    <w:rsid w:val="00B65E69"/>
    <w:rsid w:val="00B706F5"/>
    <w:rsid w:val="00B77C1B"/>
    <w:rsid w:val="00B95D1E"/>
    <w:rsid w:val="00BA49E5"/>
    <w:rsid w:val="00BA56A4"/>
    <w:rsid w:val="00BB0D3B"/>
    <w:rsid w:val="00BB5E63"/>
    <w:rsid w:val="00BC51A7"/>
    <w:rsid w:val="00BE44A0"/>
    <w:rsid w:val="00BE4B42"/>
    <w:rsid w:val="00BE7876"/>
    <w:rsid w:val="00BE7E9B"/>
    <w:rsid w:val="00BF2805"/>
    <w:rsid w:val="00C019AA"/>
    <w:rsid w:val="00C01FAB"/>
    <w:rsid w:val="00C03A02"/>
    <w:rsid w:val="00C15D6A"/>
    <w:rsid w:val="00C16A07"/>
    <w:rsid w:val="00C21578"/>
    <w:rsid w:val="00C263FD"/>
    <w:rsid w:val="00C30B74"/>
    <w:rsid w:val="00C36460"/>
    <w:rsid w:val="00C43A63"/>
    <w:rsid w:val="00C441E7"/>
    <w:rsid w:val="00C52758"/>
    <w:rsid w:val="00C52B67"/>
    <w:rsid w:val="00C52B82"/>
    <w:rsid w:val="00C52DD2"/>
    <w:rsid w:val="00C5406B"/>
    <w:rsid w:val="00C635A9"/>
    <w:rsid w:val="00C701A2"/>
    <w:rsid w:val="00C823BE"/>
    <w:rsid w:val="00C9443F"/>
    <w:rsid w:val="00CA0FF9"/>
    <w:rsid w:val="00CA1A3E"/>
    <w:rsid w:val="00CA25AC"/>
    <w:rsid w:val="00CA5219"/>
    <w:rsid w:val="00CB142A"/>
    <w:rsid w:val="00CB5D84"/>
    <w:rsid w:val="00CC0911"/>
    <w:rsid w:val="00CC1D5B"/>
    <w:rsid w:val="00CC3416"/>
    <w:rsid w:val="00CC38CF"/>
    <w:rsid w:val="00CD5E97"/>
    <w:rsid w:val="00CE0C40"/>
    <w:rsid w:val="00CF7FD1"/>
    <w:rsid w:val="00D10BE8"/>
    <w:rsid w:val="00D2164C"/>
    <w:rsid w:val="00D23BB5"/>
    <w:rsid w:val="00D27F7A"/>
    <w:rsid w:val="00D4436A"/>
    <w:rsid w:val="00D44730"/>
    <w:rsid w:val="00D53CA6"/>
    <w:rsid w:val="00D565C7"/>
    <w:rsid w:val="00D61670"/>
    <w:rsid w:val="00D64605"/>
    <w:rsid w:val="00D72D7A"/>
    <w:rsid w:val="00D749B0"/>
    <w:rsid w:val="00DA22B5"/>
    <w:rsid w:val="00DB0218"/>
    <w:rsid w:val="00DB3209"/>
    <w:rsid w:val="00DC1F1C"/>
    <w:rsid w:val="00DD16DE"/>
    <w:rsid w:val="00DD1CD0"/>
    <w:rsid w:val="00DD3BC8"/>
    <w:rsid w:val="00DD7BCA"/>
    <w:rsid w:val="00DE239C"/>
    <w:rsid w:val="00DE3A64"/>
    <w:rsid w:val="00DF4424"/>
    <w:rsid w:val="00E15FEE"/>
    <w:rsid w:val="00E16CA7"/>
    <w:rsid w:val="00E1757C"/>
    <w:rsid w:val="00E17B18"/>
    <w:rsid w:val="00E20751"/>
    <w:rsid w:val="00E25813"/>
    <w:rsid w:val="00E31D1E"/>
    <w:rsid w:val="00E32D77"/>
    <w:rsid w:val="00E3423E"/>
    <w:rsid w:val="00E37B16"/>
    <w:rsid w:val="00E4777F"/>
    <w:rsid w:val="00E559C6"/>
    <w:rsid w:val="00E57851"/>
    <w:rsid w:val="00E659CA"/>
    <w:rsid w:val="00E6732B"/>
    <w:rsid w:val="00E73466"/>
    <w:rsid w:val="00E823C2"/>
    <w:rsid w:val="00E84067"/>
    <w:rsid w:val="00E96396"/>
    <w:rsid w:val="00EA2E84"/>
    <w:rsid w:val="00EA65F8"/>
    <w:rsid w:val="00EB4046"/>
    <w:rsid w:val="00EB5621"/>
    <w:rsid w:val="00EC5C53"/>
    <w:rsid w:val="00ED5230"/>
    <w:rsid w:val="00EF320D"/>
    <w:rsid w:val="00EF4535"/>
    <w:rsid w:val="00EF5FD6"/>
    <w:rsid w:val="00F02CB3"/>
    <w:rsid w:val="00F03B24"/>
    <w:rsid w:val="00F04FE3"/>
    <w:rsid w:val="00F12CDA"/>
    <w:rsid w:val="00F1372F"/>
    <w:rsid w:val="00F457F0"/>
    <w:rsid w:val="00F4588D"/>
    <w:rsid w:val="00F463C0"/>
    <w:rsid w:val="00F82934"/>
    <w:rsid w:val="00F963C6"/>
    <w:rsid w:val="00FA3EE8"/>
    <w:rsid w:val="00FB5523"/>
    <w:rsid w:val="00FB6DED"/>
    <w:rsid w:val="00FC009F"/>
    <w:rsid w:val="00FC6B1B"/>
    <w:rsid w:val="00FD22EE"/>
    <w:rsid w:val="00FD45E1"/>
    <w:rsid w:val="00FD51B1"/>
    <w:rsid w:val="00FD67CB"/>
    <w:rsid w:val="00FE1652"/>
    <w:rsid w:val="00FE303A"/>
    <w:rsid w:val="00FE33DE"/>
    <w:rsid w:val="00FE696A"/>
    <w:rsid w:val="00FE7395"/>
    <w:rsid w:val="00FE79A9"/>
    <w:rsid w:val="00FF0B9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7C28C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614C45"/>
    <w:pPr>
      <w:spacing w:after="100"/>
      <w:jc w:val="both"/>
    </w:pPr>
    <w:rPr>
      <w:rFonts w:ascii="Palatino Linotype" w:hAnsi="Palatino Linotype"/>
      <w:szCs w:val="24"/>
    </w:rPr>
  </w:style>
  <w:style w:type="paragraph" w:styleId="Heading1">
    <w:name w:val="heading 1"/>
    <w:basedOn w:val="Normal"/>
    <w:next w:val="Normal"/>
    <w:link w:val="Heading1Char"/>
    <w:qFormat/>
    <w:rsid w:val="0010760C"/>
    <w:pPr>
      <w:keepNext/>
      <w:keepLines/>
      <w:spacing w:before="200"/>
      <w:jc w:val="left"/>
      <w:outlineLvl w:val="0"/>
    </w:pPr>
    <w:rPr>
      <w:rFonts w:eastAsiaTheme="majorEastAsia" w:cstheme="majorBidi"/>
      <w:b/>
      <w:bCs/>
      <w:szCs w:val="28"/>
    </w:rPr>
  </w:style>
  <w:style w:type="paragraph" w:styleId="Heading2">
    <w:name w:val="heading 2"/>
    <w:basedOn w:val="Normal"/>
    <w:next w:val="Normal"/>
    <w:link w:val="Heading2Char"/>
    <w:unhideWhenUsed/>
    <w:qFormat/>
    <w:rsid w:val="00965B60"/>
    <w:pPr>
      <w:keepNext/>
      <w:keepLines/>
      <w:spacing w:before="200"/>
      <w:jc w:val="left"/>
      <w:outlineLvl w:val="1"/>
    </w:pPr>
    <w:rPr>
      <w:rFonts w:eastAsiaTheme="majorEastAsia" w:cstheme="majorBidi"/>
      <w:bCs/>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71224"/>
    <w:pPr>
      <w:tabs>
        <w:tab w:val="center" w:pos="4320"/>
        <w:tab w:val="right" w:pos="8640"/>
      </w:tabs>
    </w:pPr>
  </w:style>
  <w:style w:type="character" w:styleId="PageNumber">
    <w:name w:val="page number"/>
    <w:basedOn w:val="DefaultParagraphFont"/>
    <w:rsid w:val="00171224"/>
  </w:style>
  <w:style w:type="paragraph" w:styleId="Header">
    <w:name w:val="header"/>
    <w:basedOn w:val="Normal"/>
    <w:rsid w:val="00171224"/>
    <w:pPr>
      <w:tabs>
        <w:tab w:val="center" w:pos="4320"/>
        <w:tab w:val="right" w:pos="8640"/>
      </w:tabs>
    </w:pPr>
  </w:style>
  <w:style w:type="paragraph" w:styleId="ListParagraph">
    <w:name w:val="List Paragraph"/>
    <w:basedOn w:val="Normal"/>
    <w:uiPriority w:val="34"/>
    <w:qFormat/>
    <w:rsid w:val="00CC3416"/>
    <w:pPr>
      <w:ind w:left="720"/>
      <w:contextualSpacing/>
    </w:pPr>
  </w:style>
  <w:style w:type="paragraph" w:styleId="BalloonText">
    <w:name w:val="Balloon Text"/>
    <w:basedOn w:val="Normal"/>
    <w:link w:val="BalloonTextChar"/>
    <w:rsid w:val="005B6D0C"/>
    <w:rPr>
      <w:rFonts w:ascii="Tahoma" w:hAnsi="Tahoma" w:cs="Tahoma"/>
      <w:sz w:val="16"/>
      <w:szCs w:val="16"/>
    </w:rPr>
  </w:style>
  <w:style w:type="character" w:customStyle="1" w:styleId="BalloonTextChar">
    <w:name w:val="Balloon Text Char"/>
    <w:basedOn w:val="DefaultParagraphFont"/>
    <w:link w:val="BalloonText"/>
    <w:rsid w:val="005B6D0C"/>
    <w:rPr>
      <w:rFonts w:ascii="Tahoma" w:hAnsi="Tahoma" w:cs="Tahoma"/>
      <w:sz w:val="16"/>
      <w:szCs w:val="16"/>
    </w:rPr>
  </w:style>
  <w:style w:type="paragraph" w:styleId="Title">
    <w:name w:val="Title"/>
    <w:basedOn w:val="Normal"/>
    <w:next w:val="Normal"/>
    <w:link w:val="TitleChar"/>
    <w:qFormat/>
    <w:rsid w:val="0010760C"/>
    <w:pPr>
      <w:spacing w:after="0"/>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rsid w:val="0010760C"/>
    <w:rPr>
      <w:rFonts w:ascii="Palatino Linotype" w:eastAsiaTheme="majorEastAsia" w:hAnsi="Palatino Linotype" w:cstheme="majorBidi"/>
      <w:b/>
      <w:spacing w:val="5"/>
      <w:kern w:val="28"/>
      <w:sz w:val="28"/>
      <w:szCs w:val="52"/>
    </w:rPr>
  </w:style>
  <w:style w:type="paragraph" w:styleId="Subtitle">
    <w:name w:val="Subtitle"/>
    <w:basedOn w:val="Normal"/>
    <w:next w:val="Normal"/>
    <w:link w:val="SubtitleChar"/>
    <w:qFormat/>
    <w:rsid w:val="00D10BE8"/>
    <w:pPr>
      <w:numPr>
        <w:ilvl w:val="1"/>
      </w:numPr>
      <w:spacing w:after="200"/>
      <w:jc w:val="center"/>
    </w:pPr>
    <w:rPr>
      <w:rFonts w:eastAsiaTheme="majorEastAsia" w:cstheme="majorBidi"/>
      <w:iCs/>
      <w:sz w:val="24"/>
    </w:rPr>
  </w:style>
  <w:style w:type="character" w:customStyle="1" w:styleId="SubtitleChar">
    <w:name w:val="Subtitle Char"/>
    <w:basedOn w:val="DefaultParagraphFont"/>
    <w:link w:val="Subtitle"/>
    <w:rsid w:val="00D10BE8"/>
    <w:rPr>
      <w:rFonts w:ascii="Palatino Linotype" w:eastAsiaTheme="majorEastAsia" w:hAnsi="Palatino Linotype" w:cstheme="majorBidi"/>
      <w:iCs/>
      <w:sz w:val="24"/>
      <w:szCs w:val="24"/>
    </w:rPr>
  </w:style>
  <w:style w:type="character" w:customStyle="1" w:styleId="Heading1Char">
    <w:name w:val="Heading 1 Char"/>
    <w:basedOn w:val="DefaultParagraphFont"/>
    <w:link w:val="Heading1"/>
    <w:rsid w:val="0010760C"/>
    <w:rPr>
      <w:rFonts w:ascii="Palatino Linotype" w:eastAsiaTheme="majorEastAsia" w:hAnsi="Palatino Linotype" w:cstheme="majorBidi"/>
      <w:b/>
      <w:bCs/>
      <w:szCs w:val="28"/>
    </w:rPr>
  </w:style>
  <w:style w:type="character" w:styleId="Hyperlink">
    <w:name w:val="Hyperlink"/>
    <w:basedOn w:val="DefaultParagraphFont"/>
    <w:rsid w:val="0010760C"/>
    <w:rPr>
      <w:color w:val="0000FF" w:themeColor="hyperlink"/>
      <w:u w:val="single"/>
    </w:rPr>
  </w:style>
  <w:style w:type="character" w:customStyle="1" w:styleId="Heading2Char">
    <w:name w:val="Heading 2 Char"/>
    <w:basedOn w:val="DefaultParagraphFont"/>
    <w:link w:val="Heading2"/>
    <w:rsid w:val="00965B60"/>
    <w:rPr>
      <w:rFonts w:ascii="Palatino Linotype" w:eastAsiaTheme="majorEastAsia" w:hAnsi="Palatino Linotype" w:cstheme="majorBidi"/>
      <w:bCs/>
      <w:i/>
      <w:szCs w:val="26"/>
    </w:rPr>
  </w:style>
  <w:style w:type="character" w:styleId="FollowedHyperlink">
    <w:name w:val="FollowedHyperlink"/>
    <w:basedOn w:val="DefaultParagraphFont"/>
    <w:rsid w:val="000243B2"/>
    <w:rPr>
      <w:color w:val="800080" w:themeColor="followedHyperlink"/>
      <w:u w:val="single"/>
    </w:rPr>
  </w:style>
  <w:style w:type="paragraph" w:customStyle="1" w:styleId="EndNoteBibliographyTitle">
    <w:name w:val="EndNote Bibliography Title"/>
    <w:basedOn w:val="Normal"/>
    <w:rsid w:val="005E12B2"/>
    <w:pPr>
      <w:spacing w:after="0"/>
      <w:jc w:val="center"/>
    </w:pPr>
    <w:rPr>
      <w:sz w:val="18"/>
    </w:rPr>
  </w:style>
  <w:style w:type="paragraph" w:customStyle="1" w:styleId="EndNoteBibliography">
    <w:name w:val="EndNote Bibliography"/>
    <w:basedOn w:val="Normal"/>
    <w:rsid w:val="005E12B2"/>
    <w:rPr>
      <w:sz w:val="18"/>
    </w:rPr>
  </w:style>
  <w:style w:type="character" w:styleId="UnresolvedMention">
    <w:name w:val="Unresolved Mention"/>
    <w:basedOn w:val="DefaultParagraphFont"/>
    <w:rsid w:val="00C944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79793">
      <w:bodyDiv w:val="1"/>
      <w:marLeft w:val="0"/>
      <w:marRight w:val="0"/>
      <w:marTop w:val="0"/>
      <w:marBottom w:val="0"/>
      <w:divBdr>
        <w:top w:val="none" w:sz="0" w:space="0" w:color="auto"/>
        <w:left w:val="none" w:sz="0" w:space="0" w:color="auto"/>
        <w:bottom w:val="none" w:sz="0" w:space="0" w:color="auto"/>
        <w:right w:val="none" w:sz="0" w:space="0" w:color="auto"/>
      </w:divBdr>
    </w:div>
    <w:div w:id="1586382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i.org/10.3390/nu15163647"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doi.org/10.1038/nmeth.3869" TargetMode="External"/><Relationship Id="rId10" Type="http://schemas.openxmlformats.org/officeDocument/2006/relationships/hyperlink" Target="https://huttenhower.sph.harvard.edu/maaslin/"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qiime2.org/2024.2/"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6FB0BD-8F5F-7640-85A6-E6646FB1B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5</Pages>
  <Words>2880</Words>
  <Characters>16420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Theory of Computation</vt:lpstr>
    </vt:vector>
  </TitlesOfParts>
  <Company>Carnegie Mellon University</Company>
  <LinksUpToDate>false</LinksUpToDate>
  <CharactersWithSpaces>19262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Theory of Computation</dc:title>
  <dc:creator>Curtis Huttenhower</dc:creator>
  <cp:lastModifiedBy>Gu Cheryl</cp:lastModifiedBy>
  <cp:revision>6</cp:revision>
  <dcterms:created xsi:type="dcterms:W3CDTF">2024-05-07T23:54:00Z</dcterms:created>
  <dcterms:modified xsi:type="dcterms:W3CDTF">2024-05-08T14:20:00Z</dcterms:modified>
</cp:coreProperties>
</file>