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F1" w:rsidRPr="00AA08F8" w:rsidRDefault="00AA08F8" w:rsidP="00AA08F8">
      <w:pPr>
        <w:jc w:val="center"/>
        <w:rPr>
          <w:rFonts w:ascii="Times New Roman" w:hAnsi="Times New Roman" w:cs="Times New Roman"/>
          <w:b/>
          <w:sz w:val="24"/>
        </w:rPr>
      </w:pPr>
      <w:r w:rsidRPr="00AA08F8">
        <w:rPr>
          <w:rFonts w:ascii="Times New Roman" w:hAnsi="Times New Roman" w:cs="Times New Roman"/>
          <w:b/>
          <w:sz w:val="24"/>
        </w:rPr>
        <w:t>REALÇE DE CONTRASTE EFICIENTE UTILIZANDO CORREÇÃO DE GAMMA ADPTÁVEL E DISTRIBUIÇÃO DE INTENSIDADE ACUMULADA</w:t>
      </w:r>
    </w:p>
    <w:p w:rsidR="00AA08F8" w:rsidRPr="006B6B38" w:rsidRDefault="00AA08F8" w:rsidP="00AA08F8">
      <w:pPr>
        <w:spacing w:after="0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6B6B38">
        <w:rPr>
          <w:rFonts w:ascii="Times New Roman" w:hAnsi="Times New Roman" w:cs="Times New Roman"/>
          <w:sz w:val="20"/>
          <w:szCs w:val="20"/>
        </w:rPr>
        <w:t>GABRIEL HERMAN BERNARDIM ANDRADE</w:t>
      </w:r>
      <w:r w:rsidR="00E76473" w:rsidRPr="006B6B38">
        <w:rPr>
          <w:rFonts w:ascii="Times New Roman" w:hAnsi="Times New Roman" w:cs="Times New Roman"/>
          <w:sz w:val="20"/>
          <w:szCs w:val="20"/>
          <w:vertAlign w:val="superscript"/>
        </w:rPr>
        <w:t>1</w:t>
      </w:r>
    </w:p>
    <w:p w:rsidR="00AA08F8" w:rsidRPr="006B6B38" w:rsidRDefault="00AA08F8" w:rsidP="00AA08F8">
      <w:pPr>
        <w:spacing w:after="0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6B6B38">
        <w:rPr>
          <w:rFonts w:ascii="Times New Roman" w:hAnsi="Times New Roman" w:cs="Times New Roman"/>
          <w:sz w:val="20"/>
          <w:szCs w:val="20"/>
        </w:rPr>
        <w:t>LUÍS FELIPE NOGOSEKE</w:t>
      </w:r>
      <w:r w:rsidR="00E76473" w:rsidRPr="006B6B38">
        <w:rPr>
          <w:rFonts w:ascii="Times New Roman" w:hAnsi="Times New Roman" w:cs="Times New Roman"/>
          <w:sz w:val="20"/>
          <w:szCs w:val="20"/>
          <w:vertAlign w:val="superscript"/>
        </w:rPr>
        <w:t>1</w:t>
      </w:r>
    </w:p>
    <w:p w:rsidR="00AA08F8" w:rsidRPr="006B6B38" w:rsidRDefault="00AA08F8" w:rsidP="00AA08F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AA08F8" w:rsidRPr="006B6B38" w:rsidRDefault="00E76473" w:rsidP="00AA08F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6B6B38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AA08F8" w:rsidRPr="006B6B38">
        <w:rPr>
          <w:rFonts w:ascii="Times New Roman" w:hAnsi="Times New Roman" w:cs="Times New Roman"/>
          <w:sz w:val="20"/>
          <w:szCs w:val="20"/>
        </w:rPr>
        <w:t>PUCPR – PONTIFÍCIA UNIVERSIDADE CATÓLICA DO PARANÁ</w:t>
      </w:r>
    </w:p>
    <w:p w:rsidR="00AA08F8" w:rsidRPr="006B6B38" w:rsidRDefault="00AA08F8" w:rsidP="00AA08F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AA08F8" w:rsidRDefault="00AA08F8" w:rsidP="00AA08F8">
      <w:pPr>
        <w:spacing w:after="0"/>
        <w:ind w:left="426" w:firstLine="28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B6B38">
        <w:rPr>
          <w:rFonts w:ascii="Times New Roman" w:hAnsi="Times New Roman" w:cs="Times New Roman"/>
          <w:b/>
          <w:sz w:val="20"/>
          <w:szCs w:val="20"/>
        </w:rPr>
        <w:t xml:space="preserve">Resumo: </w:t>
      </w:r>
    </w:p>
    <w:p w:rsidR="00BA61AD" w:rsidRPr="006B6B38" w:rsidRDefault="00E479C6" w:rsidP="00BA61A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Este artigo propõe um método eficiente de modificação de histograma para </w:t>
      </w:r>
      <w:proofErr w:type="spellStart"/>
      <w:r w:rsidRPr="007D3E3E">
        <w:rPr>
          <w:rFonts w:ascii="Times New Roman" w:hAnsi="Times New Roman" w:cs="Times New Roman"/>
          <w:sz w:val="20"/>
          <w:szCs w:val="20"/>
        </w:rPr>
        <w:t>rea</w:t>
      </w:r>
      <w:r w:rsidR="007D3E3E" w:rsidRPr="007D3E3E">
        <w:rPr>
          <w:rFonts w:ascii="Times New Roman" w:hAnsi="Times New Roman" w:cs="Times New Roman"/>
          <w:sz w:val="20"/>
          <w:szCs w:val="20"/>
        </w:rPr>
        <w:t>lç</w:t>
      </w:r>
      <w:r w:rsidRPr="007D3E3E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7D3E3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 contraste, apresentando uma técnica para melhorar o brilho de imagens escurecidas baseada na correção </w:t>
      </w:r>
      <w:proofErr w:type="spellStart"/>
      <w:r>
        <w:rPr>
          <w:rFonts w:ascii="Times New Roman" w:hAnsi="Times New Roman" w:cs="Times New Roman"/>
          <w:sz w:val="20"/>
          <w:szCs w:val="20"/>
        </w:rPr>
        <w:t>ga</w:t>
      </w:r>
      <w:r w:rsidR="00551EEC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na distribuição de probabilidades do nível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luminância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dos </w:t>
      </w:r>
      <w:r w:rsidRPr="00EF1EA5">
        <w:rPr>
          <w:rFonts w:ascii="Times New Roman" w:hAnsi="Times New Roman" w:cs="Times New Roman"/>
          <w:sz w:val="20"/>
          <w:szCs w:val="20"/>
        </w:rPr>
        <w:t>pixels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A08F8" w:rsidRPr="006B6B38" w:rsidRDefault="00AA08F8" w:rsidP="00AA08F8">
      <w:pPr>
        <w:spacing w:after="0"/>
        <w:ind w:left="426" w:firstLine="283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A08F8" w:rsidRPr="006B6B38" w:rsidRDefault="00AA08F8" w:rsidP="00AA08F8">
      <w:pPr>
        <w:spacing w:after="0"/>
        <w:ind w:left="426" w:firstLine="283"/>
        <w:jc w:val="both"/>
        <w:rPr>
          <w:rFonts w:ascii="Times New Roman" w:hAnsi="Times New Roman" w:cs="Times New Roman"/>
          <w:sz w:val="20"/>
          <w:szCs w:val="20"/>
        </w:rPr>
      </w:pPr>
      <w:r w:rsidRPr="006B6B38">
        <w:rPr>
          <w:rFonts w:ascii="Times New Roman" w:hAnsi="Times New Roman" w:cs="Times New Roman"/>
          <w:b/>
          <w:sz w:val="20"/>
          <w:szCs w:val="20"/>
        </w:rPr>
        <w:t xml:space="preserve">Palavras-chave: </w:t>
      </w:r>
      <w:r w:rsidR="00E479C6" w:rsidRPr="00E479C6">
        <w:rPr>
          <w:rFonts w:ascii="Times New Roman" w:hAnsi="Times New Roman" w:cs="Times New Roman"/>
          <w:sz w:val="20"/>
          <w:szCs w:val="20"/>
        </w:rPr>
        <w:t xml:space="preserve">Realce de contraste, modificação de histograma, correção </w:t>
      </w:r>
      <w:proofErr w:type="spellStart"/>
      <w:r w:rsidR="00E479C6" w:rsidRPr="00E479C6">
        <w:rPr>
          <w:rFonts w:ascii="Times New Roman" w:hAnsi="Times New Roman" w:cs="Times New Roman"/>
          <w:sz w:val="20"/>
          <w:szCs w:val="20"/>
        </w:rPr>
        <w:t>gam</w:t>
      </w:r>
      <w:r w:rsidR="006305E7">
        <w:rPr>
          <w:rFonts w:ascii="Times New Roman" w:hAnsi="Times New Roman" w:cs="Times New Roman"/>
          <w:sz w:val="20"/>
          <w:szCs w:val="20"/>
        </w:rPr>
        <w:t>m</w:t>
      </w:r>
      <w:r w:rsidR="00E479C6" w:rsidRPr="00E479C6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E479C6" w:rsidRPr="00E479C6">
        <w:rPr>
          <w:rFonts w:ascii="Times New Roman" w:hAnsi="Times New Roman" w:cs="Times New Roman"/>
          <w:sz w:val="20"/>
          <w:szCs w:val="20"/>
        </w:rPr>
        <w:t>, equalização de histograma.</w:t>
      </w:r>
    </w:p>
    <w:p w:rsidR="00EA4610" w:rsidRPr="006B6B38" w:rsidRDefault="00EA4610" w:rsidP="00AA08F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A08F8" w:rsidRPr="006B6B38" w:rsidRDefault="00AA08F8" w:rsidP="00FE5FF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6B6B38">
        <w:rPr>
          <w:rFonts w:ascii="Times New Roman" w:hAnsi="Times New Roman" w:cs="Times New Roman"/>
          <w:b/>
          <w:sz w:val="20"/>
          <w:szCs w:val="20"/>
        </w:rPr>
        <w:t>Introdução</w:t>
      </w:r>
    </w:p>
    <w:p w:rsidR="00D85295" w:rsidRPr="006B6B38" w:rsidRDefault="00FE5FF4" w:rsidP="00FE5FF4">
      <w:pPr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6B6B38">
        <w:rPr>
          <w:rFonts w:ascii="Times New Roman" w:hAnsi="Times New Roman" w:cs="Times New Roman"/>
          <w:sz w:val="20"/>
          <w:szCs w:val="20"/>
        </w:rPr>
        <w:t xml:space="preserve">O realce de contraste é uma tarefa de suma importância para melhorar a qualidade visual de uma imagem. Condições adversas no momento de captura da imagem, como iluminação insuficiente ou dispositivo de captura inadequado, fazem com que sejam geradas imagem com </w:t>
      </w:r>
      <w:r w:rsidR="007D3E3E" w:rsidRPr="007D3E3E">
        <w:rPr>
          <w:rFonts w:ascii="Times New Roman" w:hAnsi="Times New Roman" w:cs="Times New Roman"/>
          <w:sz w:val="20"/>
          <w:szCs w:val="20"/>
        </w:rPr>
        <w:t>baixo</w:t>
      </w:r>
      <w:r w:rsidRPr="006B6B38">
        <w:rPr>
          <w:rFonts w:ascii="Times New Roman" w:hAnsi="Times New Roman" w:cs="Times New Roman"/>
          <w:sz w:val="20"/>
          <w:szCs w:val="20"/>
        </w:rPr>
        <w:t xml:space="preserve"> contraste, sendo necessário tal processamento.</w:t>
      </w:r>
      <w:r w:rsidR="00BA61AD">
        <w:rPr>
          <w:rFonts w:ascii="Times New Roman" w:hAnsi="Times New Roman" w:cs="Times New Roman"/>
          <w:sz w:val="20"/>
          <w:szCs w:val="20"/>
        </w:rPr>
        <w:t xml:space="preserve"> Este trabalho apresenta na seç</w:t>
      </w:r>
      <w:r w:rsidR="000B65B9">
        <w:rPr>
          <w:rFonts w:ascii="Times New Roman" w:hAnsi="Times New Roman" w:cs="Times New Roman"/>
          <w:sz w:val="20"/>
          <w:szCs w:val="20"/>
        </w:rPr>
        <w:t xml:space="preserve">ão 2 como é feita a </w:t>
      </w:r>
      <w:r w:rsidR="00BA61AD">
        <w:rPr>
          <w:rFonts w:ascii="Times New Roman" w:hAnsi="Times New Roman" w:cs="Times New Roman"/>
          <w:sz w:val="20"/>
          <w:szCs w:val="20"/>
        </w:rPr>
        <w:t xml:space="preserve">correção </w:t>
      </w:r>
      <w:proofErr w:type="spellStart"/>
      <w:r w:rsidR="000B65B9">
        <w:rPr>
          <w:rFonts w:ascii="Times New Roman" w:hAnsi="Times New Roman" w:cs="Times New Roman"/>
          <w:sz w:val="20"/>
          <w:szCs w:val="20"/>
        </w:rPr>
        <w:t>ga</w:t>
      </w:r>
      <w:r w:rsidR="00551EEC">
        <w:rPr>
          <w:rFonts w:ascii="Times New Roman" w:hAnsi="Times New Roman" w:cs="Times New Roman"/>
          <w:sz w:val="20"/>
          <w:szCs w:val="20"/>
        </w:rPr>
        <w:t>m</w:t>
      </w:r>
      <w:r w:rsidR="000B65B9">
        <w:rPr>
          <w:rFonts w:ascii="Times New Roman" w:hAnsi="Times New Roman" w:cs="Times New Roman"/>
          <w:sz w:val="20"/>
          <w:szCs w:val="20"/>
        </w:rPr>
        <w:t>ma</w:t>
      </w:r>
      <w:proofErr w:type="spellEnd"/>
      <w:r w:rsidR="000B65B9">
        <w:rPr>
          <w:rFonts w:ascii="Times New Roman" w:hAnsi="Times New Roman" w:cs="Times New Roman"/>
          <w:sz w:val="20"/>
          <w:szCs w:val="20"/>
        </w:rPr>
        <w:t>. N</w:t>
      </w:r>
      <w:r w:rsidR="00BA61AD">
        <w:rPr>
          <w:rFonts w:ascii="Times New Roman" w:hAnsi="Times New Roman" w:cs="Times New Roman"/>
          <w:sz w:val="20"/>
          <w:szCs w:val="20"/>
        </w:rPr>
        <w:t xml:space="preserve">a seção 3 </w:t>
      </w:r>
      <w:r w:rsidR="006305E7">
        <w:rPr>
          <w:rFonts w:ascii="Times New Roman" w:hAnsi="Times New Roman" w:cs="Times New Roman"/>
          <w:sz w:val="20"/>
          <w:szCs w:val="20"/>
        </w:rPr>
        <w:t xml:space="preserve">é apresentado o uso da função de distribuição </w:t>
      </w:r>
      <w:r w:rsidR="00EF1EA5">
        <w:rPr>
          <w:rFonts w:ascii="Times New Roman" w:hAnsi="Times New Roman" w:cs="Times New Roman"/>
          <w:sz w:val="20"/>
          <w:szCs w:val="20"/>
        </w:rPr>
        <w:t xml:space="preserve">acumulada suavizada para reduzir o efeito excessivo de realce da correção </w:t>
      </w:r>
      <w:proofErr w:type="spellStart"/>
      <w:r w:rsidR="00EF1EA5">
        <w:rPr>
          <w:rFonts w:ascii="Times New Roman" w:hAnsi="Times New Roman" w:cs="Times New Roman"/>
          <w:sz w:val="20"/>
          <w:szCs w:val="20"/>
        </w:rPr>
        <w:t>gamma</w:t>
      </w:r>
      <w:proofErr w:type="spellEnd"/>
      <w:r w:rsidR="00EF1EA5">
        <w:rPr>
          <w:rFonts w:ascii="Times New Roman" w:hAnsi="Times New Roman" w:cs="Times New Roman"/>
          <w:sz w:val="20"/>
          <w:szCs w:val="20"/>
        </w:rPr>
        <w:t>.</w:t>
      </w:r>
    </w:p>
    <w:p w:rsidR="00C91AD5" w:rsidRPr="006B6B38" w:rsidRDefault="00D61933" w:rsidP="00FE5FF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Correção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Ga</w:t>
      </w:r>
      <w:r w:rsidR="00551EEC">
        <w:rPr>
          <w:rFonts w:ascii="Times New Roman" w:hAnsi="Times New Roman" w:cs="Times New Roman"/>
          <w:b/>
          <w:sz w:val="20"/>
          <w:szCs w:val="20"/>
        </w:rPr>
        <w:t>m</w:t>
      </w:r>
      <w:r>
        <w:rPr>
          <w:rFonts w:ascii="Times New Roman" w:hAnsi="Times New Roman" w:cs="Times New Roman"/>
          <w:b/>
          <w:sz w:val="20"/>
          <w:szCs w:val="20"/>
        </w:rPr>
        <w:t>m</w:t>
      </w:r>
      <w:r w:rsidR="00FE5FF4" w:rsidRPr="006B6B38">
        <w:rPr>
          <w:rFonts w:ascii="Times New Roman" w:hAnsi="Times New Roman" w:cs="Times New Roman"/>
          <w:b/>
          <w:sz w:val="20"/>
          <w:szCs w:val="20"/>
        </w:rPr>
        <w:t>a</w:t>
      </w:r>
      <w:proofErr w:type="spellEnd"/>
    </w:p>
    <w:p w:rsidR="00EE6798" w:rsidRPr="006B6B38" w:rsidRDefault="00EE6798" w:rsidP="00EE6798">
      <w:pPr>
        <w:spacing w:after="0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6B6B38">
        <w:rPr>
          <w:rFonts w:ascii="Times New Roman" w:hAnsi="Times New Roman" w:cs="Times New Roman"/>
          <w:sz w:val="20"/>
          <w:szCs w:val="20"/>
        </w:rPr>
        <w:t>As funções de densidade de probabilidade (</w:t>
      </w:r>
      <w:r w:rsidRPr="006B6B38">
        <w:rPr>
          <w:rFonts w:ascii="Times New Roman" w:hAnsi="Times New Roman" w:cs="Times New Roman"/>
          <w:i/>
          <w:sz w:val="20"/>
          <w:szCs w:val="20"/>
        </w:rPr>
        <w:t>PDF</w:t>
      </w:r>
      <w:r w:rsidRPr="006B6B38">
        <w:rPr>
          <w:rFonts w:ascii="Times New Roman" w:hAnsi="Times New Roman" w:cs="Times New Roman"/>
          <w:sz w:val="20"/>
          <w:szCs w:val="20"/>
        </w:rPr>
        <w:t>) e de distribuição acumulada (</w:t>
      </w:r>
      <w:r w:rsidRPr="006B6B38">
        <w:rPr>
          <w:rFonts w:ascii="Times New Roman" w:hAnsi="Times New Roman" w:cs="Times New Roman"/>
          <w:i/>
          <w:sz w:val="20"/>
          <w:szCs w:val="20"/>
        </w:rPr>
        <w:t>CDF</w:t>
      </w:r>
      <w:r w:rsidRPr="006B6B38">
        <w:rPr>
          <w:rFonts w:ascii="Times New Roman" w:hAnsi="Times New Roman" w:cs="Times New Roman"/>
          <w:sz w:val="20"/>
          <w:szCs w:val="20"/>
        </w:rPr>
        <w:t xml:space="preserve">) podem ser utilizadas para realizar o realce da intensidade de pixel, </w:t>
      </w:r>
      <w:r w:rsidR="00A83B12" w:rsidRPr="006B6B38">
        <w:rPr>
          <w:rFonts w:ascii="Times New Roman" w:hAnsi="Times New Roman" w:cs="Times New Roman"/>
          <w:sz w:val="20"/>
          <w:szCs w:val="20"/>
        </w:rPr>
        <w:t>redistribuindo os níveis de intensidade da imagem em um</w:t>
      </w:r>
      <w:r w:rsidR="00172CF5">
        <w:rPr>
          <w:rFonts w:ascii="Times New Roman" w:hAnsi="Times New Roman" w:cs="Times New Roman"/>
          <w:sz w:val="20"/>
          <w:szCs w:val="20"/>
        </w:rPr>
        <w:t>a faixa dinâmica.</w:t>
      </w:r>
      <w:r w:rsidR="00A83B12" w:rsidRPr="006B6B38">
        <w:rPr>
          <w:rFonts w:ascii="Times New Roman" w:hAnsi="Times New Roman" w:cs="Times New Roman"/>
          <w:sz w:val="20"/>
          <w:szCs w:val="20"/>
        </w:rPr>
        <w:t xml:space="preserve"> Entretanto,</w:t>
      </w:r>
      <w:r w:rsidRPr="006B6B38">
        <w:rPr>
          <w:rFonts w:ascii="Times New Roman" w:hAnsi="Times New Roman" w:cs="Times New Roman"/>
          <w:sz w:val="20"/>
          <w:szCs w:val="20"/>
        </w:rPr>
        <w:t xml:space="preserve"> podem c</w:t>
      </w:r>
      <w:r w:rsidR="00A83B12" w:rsidRPr="006B6B38">
        <w:rPr>
          <w:rFonts w:ascii="Times New Roman" w:hAnsi="Times New Roman" w:cs="Times New Roman"/>
          <w:sz w:val="20"/>
          <w:szCs w:val="20"/>
        </w:rPr>
        <w:t>ausar distorções ao brilho da i</w:t>
      </w:r>
      <w:r w:rsidRPr="006B6B38">
        <w:rPr>
          <w:rFonts w:ascii="Times New Roman" w:hAnsi="Times New Roman" w:cs="Times New Roman"/>
          <w:sz w:val="20"/>
          <w:szCs w:val="20"/>
        </w:rPr>
        <w:t>m</w:t>
      </w:r>
      <w:r w:rsidR="00A83B12" w:rsidRPr="006B6B38">
        <w:rPr>
          <w:rFonts w:ascii="Times New Roman" w:hAnsi="Times New Roman" w:cs="Times New Roman"/>
          <w:sz w:val="20"/>
          <w:szCs w:val="20"/>
        </w:rPr>
        <w:t>a</w:t>
      </w:r>
      <w:r w:rsidRPr="006B6B38">
        <w:rPr>
          <w:rFonts w:ascii="Times New Roman" w:hAnsi="Times New Roman" w:cs="Times New Roman"/>
          <w:sz w:val="20"/>
          <w:szCs w:val="20"/>
        </w:rPr>
        <w:t>gem</w:t>
      </w:r>
      <w:r w:rsidR="00A83B12" w:rsidRPr="006B6B38">
        <w:rPr>
          <w:rFonts w:ascii="Times New Roman" w:hAnsi="Times New Roman" w:cs="Times New Roman"/>
          <w:sz w:val="20"/>
          <w:szCs w:val="20"/>
        </w:rPr>
        <w:t>.</w:t>
      </w:r>
    </w:p>
    <w:p w:rsidR="0011053E" w:rsidRPr="006B6B38" w:rsidRDefault="00551EEC" w:rsidP="004A6085">
      <w:pPr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correção</w:t>
      </w:r>
      <w:r w:rsidR="0011053E" w:rsidRPr="006B6B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053E" w:rsidRPr="006B6B38">
        <w:rPr>
          <w:rFonts w:ascii="Times New Roman" w:hAnsi="Times New Roman" w:cs="Times New Roman"/>
          <w:sz w:val="20"/>
          <w:szCs w:val="20"/>
        </w:rPr>
        <w:t>gam</w:t>
      </w:r>
      <w:r>
        <w:rPr>
          <w:rFonts w:ascii="Times New Roman" w:hAnsi="Times New Roman" w:cs="Times New Roman"/>
          <w:sz w:val="20"/>
          <w:szCs w:val="20"/>
        </w:rPr>
        <w:t>m</w:t>
      </w:r>
      <w:r w:rsidR="0011053E" w:rsidRPr="006B6B38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11053E" w:rsidRPr="006B6B38">
        <w:rPr>
          <w:rFonts w:ascii="Times New Roman" w:hAnsi="Times New Roman" w:cs="Times New Roman"/>
          <w:sz w:val="20"/>
          <w:szCs w:val="20"/>
        </w:rPr>
        <w:t xml:space="preserve"> tradicional</w:t>
      </w:r>
      <w:r w:rsidR="00D14060" w:rsidRPr="006B6B38">
        <w:rPr>
          <w:rFonts w:ascii="Times New Roman" w:hAnsi="Times New Roman" w:cs="Times New Roman"/>
          <w:sz w:val="20"/>
          <w:szCs w:val="20"/>
        </w:rPr>
        <w:t>, que é comumente utilizada para esta tarefa,</w:t>
      </w:r>
      <w:r w:rsidR="0011053E" w:rsidRPr="006B6B38">
        <w:rPr>
          <w:rFonts w:ascii="Times New Roman" w:hAnsi="Times New Roman" w:cs="Times New Roman"/>
          <w:sz w:val="20"/>
          <w:szCs w:val="20"/>
        </w:rPr>
        <w:t xml:space="preserve"> se utiliza de uma função elevada a um expoente γ constante. Se utilizando </w:t>
      </w:r>
      <w:r w:rsidR="00387DEB" w:rsidRPr="006B6B38">
        <w:rPr>
          <w:rFonts w:ascii="Times New Roman" w:hAnsi="Times New Roman" w:cs="Times New Roman"/>
          <w:sz w:val="20"/>
          <w:szCs w:val="20"/>
        </w:rPr>
        <w:t xml:space="preserve">de </w:t>
      </w:r>
      <w:r w:rsidR="0011053E" w:rsidRPr="006B6B38">
        <w:rPr>
          <w:rFonts w:ascii="Times New Roman" w:hAnsi="Times New Roman" w:cs="Times New Roman"/>
          <w:i/>
          <w:sz w:val="20"/>
          <w:szCs w:val="20"/>
        </w:rPr>
        <w:t>PDF</w:t>
      </w:r>
      <w:r w:rsidR="0011053E" w:rsidRPr="006B6B38">
        <w:rPr>
          <w:rFonts w:ascii="Times New Roman" w:hAnsi="Times New Roman" w:cs="Times New Roman"/>
          <w:sz w:val="20"/>
          <w:szCs w:val="20"/>
        </w:rPr>
        <w:t xml:space="preserve"> e </w:t>
      </w:r>
      <w:r w:rsidR="0011053E" w:rsidRPr="006B6B38">
        <w:rPr>
          <w:rFonts w:ascii="Times New Roman" w:hAnsi="Times New Roman" w:cs="Times New Roman"/>
          <w:i/>
          <w:sz w:val="20"/>
          <w:szCs w:val="20"/>
        </w:rPr>
        <w:t>CDF</w:t>
      </w:r>
      <w:r w:rsidR="0011053E" w:rsidRPr="006B6B38">
        <w:rPr>
          <w:rFonts w:ascii="Times New Roman" w:hAnsi="Times New Roman" w:cs="Times New Roman"/>
          <w:sz w:val="20"/>
          <w:szCs w:val="20"/>
        </w:rPr>
        <w:t>,</w:t>
      </w:r>
      <w:r w:rsidR="00172CF5">
        <w:rPr>
          <w:rFonts w:ascii="Times New Roman" w:hAnsi="Times New Roman" w:cs="Times New Roman"/>
          <w:sz w:val="20"/>
          <w:szCs w:val="20"/>
        </w:rPr>
        <w:t xml:space="preserve"> </w:t>
      </w:r>
      <w:r w:rsidR="0011053E" w:rsidRPr="006B6B38">
        <w:rPr>
          <w:rFonts w:ascii="Times New Roman" w:hAnsi="Times New Roman" w:cs="Times New Roman"/>
          <w:sz w:val="20"/>
          <w:szCs w:val="20"/>
        </w:rPr>
        <w:t xml:space="preserve">tal função pode ser definida como: </w:t>
      </w:r>
    </w:p>
    <w:p w:rsidR="006305E7" w:rsidRDefault="0011053E" w:rsidP="006305E7">
      <w:pPr>
        <w:keepNext/>
        <w:ind w:firstLine="426"/>
        <w:jc w:val="center"/>
      </w:pPr>
      <m:oMath>
        <m:r>
          <w:rPr>
            <w:rFonts w:ascii="Cambria Math" w:hAnsi="Cambria Math" w:cs="Times New Roman"/>
            <w:sz w:val="20"/>
            <w:szCs w:val="20"/>
          </w:rPr>
          <m:t>T(l) = 255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255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1 - CDF(l)</m:t>
            </m:r>
          </m:sup>
        </m:sSup>
      </m:oMath>
      <w:r w:rsidR="006305E7">
        <w:rPr>
          <w:rFonts w:eastAsiaTheme="minorEastAsia"/>
          <w:sz w:val="20"/>
          <w:szCs w:val="20"/>
        </w:rPr>
        <w:t xml:space="preserve">, </w:t>
      </w:r>
    </w:p>
    <w:p w:rsidR="0011053E" w:rsidRPr="00ED0F47" w:rsidRDefault="006305E7" w:rsidP="00683699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ED0F47">
        <w:rPr>
          <w:rFonts w:ascii="Times New Roman" w:hAnsi="Times New Roman" w:cs="Times New Roman"/>
          <w:i w:val="0"/>
          <w:color w:val="auto"/>
          <w:sz w:val="20"/>
        </w:rPr>
        <w:t xml:space="preserve">Equação </w:t>
      </w:r>
      <w:r w:rsidR="00804898" w:rsidRPr="00ED0F47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804898" w:rsidRPr="00ED0F47">
        <w:rPr>
          <w:rFonts w:ascii="Times New Roman" w:hAnsi="Times New Roman" w:cs="Times New Roman"/>
          <w:i w:val="0"/>
          <w:color w:val="auto"/>
          <w:sz w:val="20"/>
        </w:rPr>
        <w:instrText xml:space="preserve"> SEQ Equação \* ARABIC </w:instrText>
      </w:r>
      <w:r w:rsidR="00804898" w:rsidRPr="00ED0F47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667741">
        <w:rPr>
          <w:rFonts w:ascii="Times New Roman" w:hAnsi="Times New Roman" w:cs="Times New Roman"/>
          <w:i w:val="0"/>
          <w:noProof/>
          <w:color w:val="auto"/>
          <w:sz w:val="20"/>
        </w:rPr>
        <w:t>1</w:t>
      </w:r>
      <w:r w:rsidR="00804898" w:rsidRPr="00ED0F47">
        <w:rPr>
          <w:rFonts w:ascii="Times New Roman" w:hAnsi="Times New Roman" w:cs="Times New Roman"/>
          <w:i w:val="0"/>
          <w:noProof/>
          <w:color w:val="auto"/>
          <w:sz w:val="20"/>
        </w:rPr>
        <w:fldChar w:fldCharType="end"/>
      </w:r>
    </w:p>
    <w:p w:rsidR="0011053E" w:rsidRPr="006B6B38" w:rsidRDefault="0011053E" w:rsidP="0011053E">
      <w:pPr>
        <w:spacing w:after="0"/>
        <w:jc w:val="both"/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</w:pPr>
      <w:proofErr w:type="gramStart"/>
      <w:r w:rsidRPr="006B6B38">
        <w:rPr>
          <w:rFonts w:ascii="Times New Roman" w:eastAsiaTheme="minorEastAsia" w:hAnsi="Times New Roman" w:cs="Times New Roman"/>
          <w:sz w:val="20"/>
          <w:szCs w:val="20"/>
        </w:rPr>
        <w:t>onde</w:t>
      </w:r>
      <w:proofErr w:type="gramEnd"/>
      <w:r w:rsidRPr="006B6B3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6B6B38">
        <w:rPr>
          <w:rFonts w:ascii="Times New Roman" w:eastAsiaTheme="minorEastAsia" w:hAnsi="Times New Roman" w:cs="Times New Roman"/>
          <w:i/>
          <w:sz w:val="20"/>
          <w:szCs w:val="20"/>
        </w:rPr>
        <w:t>l</w:t>
      </w:r>
      <w:r w:rsidRPr="006B6B3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7D3E3E">
        <w:rPr>
          <w:rFonts w:ascii="Times New Roman" w:eastAsiaTheme="minorEastAsia" w:hAnsi="Times New Roman" w:cs="Times New Roman"/>
          <w:sz w:val="20"/>
          <w:szCs w:val="20"/>
        </w:rPr>
        <w:t xml:space="preserve">varia do nível mínimo ao máximo da </w:t>
      </w:r>
      <w:proofErr w:type="spellStart"/>
      <w:r w:rsidR="00E479C6" w:rsidRPr="007D3E3E">
        <w:rPr>
          <w:rFonts w:ascii="Times New Roman" w:eastAsiaTheme="minorEastAsia" w:hAnsi="Times New Roman" w:cs="Times New Roman"/>
          <w:sz w:val="20"/>
          <w:szCs w:val="20"/>
        </w:rPr>
        <w:t>luminância</w:t>
      </w:r>
      <w:proofErr w:type="spellEnd"/>
      <w:r w:rsidRPr="007D3E3E">
        <w:rPr>
          <w:rFonts w:ascii="Times New Roman" w:eastAsiaTheme="minorEastAsia" w:hAnsi="Times New Roman" w:cs="Times New Roman"/>
          <w:sz w:val="20"/>
          <w:szCs w:val="20"/>
        </w:rPr>
        <w:t xml:space="preserve"> da imagem. </w:t>
      </w:r>
    </w:p>
    <w:p w:rsidR="00FE5FF4" w:rsidRPr="006B6B38" w:rsidRDefault="00597AA1" w:rsidP="00FE5FF4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6B6B38"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  <w:tab/>
      </w:r>
      <w:r w:rsidRPr="006B6B38">
        <w:rPr>
          <w:rFonts w:ascii="Times New Roman" w:eastAsiaTheme="minorEastAsia" w:hAnsi="Times New Roman" w:cs="Times New Roman"/>
          <w:sz w:val="20"/>
          <w:szCs w:val="20"/>
        </w:rPr>
        <w:t>Entretanto, devido as flutuações da curva da função de probabilidade acumulada da imagem escurecida,</w:t>
      </w:r>
      <w:r w:rsidR="00114FC1" w:rsidRPr="006B6B38">
        <w:rPr>
          <w:rFonts w:ascii="Times New Roman" w:eastAsiaTheme="minorEastAsia" w:hAnsi="Times New Roman" w:cs="Times New Roman"/>
          <w:sz w:val="20"/>
          <w:szCs w:val="20"/>
        </w:rPr>
        <w:t xml:space="preserve"> como a maior parte dos pixels estão distribuídos </w:t>
      </w:r>
      <w:r w:rsidR="00114FC1" w:rsidRPr="007D3E3E">
        <w:rPr>
          <w:rFonts w:ascii="Times New Roman" w:eastAsiaTheme="minorEastAsia" w:hAnsi="Times New Roman" w:cs="Times New Roman"/>
          <w:sz w:val="20"/>
          <w:szCs w:val="20"/>
        </w:rPr>
        <w:t xml:space="preserve">na </w:t>
      </w:r>
      <w:r w:rsidR="00114FC1" w:rsidRPr="007D3E3E">
        <w:rPr>
          <w:rFonts w:ascii="Times New Roman" w:eastAsiaTheme="minorEastAsia" w:hAnsi="Times New Roman" w:cs="Times New Roman"/>
          <w:b/>
          <w:sz w:val="20"/>
          <w:szCs w:val="20"/>
        </w:rPr>
        <w:t>“região escura” do histograma,</w:t>
      </w:r>
      <w:r w:rsidRPr="007D3E3E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Pr="006B6B38">
        <w:rPr>
          <w:rFonts w:ascii="Times New Roman" w:eastAsiaTheme="minorEastAsia" w:hAnsi="Times New Roman" w:cs="Times New Roman"/>
          <w:sz w:val="20"/>
          <w:szCs w:val="20"/>
        </w:rPr>
        <w:t>artefatos podem aparecer na imagem com a aplicação da Equação 1.</w:t>
      </w:r>
    </w:p>
    <w:p w:rsidR="00FE5FF4" w:rsidRPr="006B6B38" w:rsidRDefault="00FE5FF4" w:rsidP="00FE5FF4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B6B38">
        <w:rPr>
          <w:rFonts w:ascii="Times New Roman" w:eastAsiaTheme="minorEastAsia" w:hAnsi="Times New Roman" w:cs="Times New Roman"/>
          <w:b/>
          <w:sz w:val="20"/>
          <w:szCs w:val="20"/>
        </w:rPr>
        <w:t>Função de Distribuição Acumulada Suavizada</w:t>
      </w:r>
    </w:p>
    <w:p w:rsidR="00597AA1" w:rsidRPr="006B6B38" w:rsidRDefault="00597AA1" w:rsidP="0011053E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6B6B38">
        <w:rPr>
          <w:rFonts w:ascii="Times New Roman" w:eastAsiaTheme="minorEastAsia" w:hAnsi="Times New Roman" w:cs="Times New Roman"/>
          <w:sz w:val="20"/>
          <w:szCs w:val="20"/>
        </w:rPr>
        <w:t xml:space="preserve"> De forma a resolver isso, tal função deve ser suavizada, através de uma </w:t>
      </w:r>
      <w:r w:rsidRPr="006B6B38">
        <w:rPr>
          <w:rFonts w:ascii="Times New Roman" w:eastAsiaTheme="minorEastAsia" w:hAnsi="Times New Roman" w:cs="Times New Roman"/>
          <w:i/>
          <w:sz w:val="20"/>
          <w:szCs w:val="20"/>
        </w:rPr>
        <w:t xml:space="preserve">PDF </w:t>
      </w:r>
      <w:r w:rsidRPr="006B6B38">
        <w:rPr>
          <w:rFonts w:ascii="Times New Roman" w:eastAsiaTheme="minorEastAsia" w:hAnsi="Times New Roman" w:cs="Times New Roman"/>
          <w:sz w:val="20"/>
          <w:szCs w:val="20"/>
        </w:rPr>
        <w:t>ponderada, a qual é expressa como:</w:t>
      </w:r>
    </w:p>
    <w:p w:rsidR="006305E7" w:rsidRDefault="00804898" w:rsidP="006305E7">
      <w:pPr>
        <w:keepNext/>
        <w:ind w:firstLine="426"/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PDF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(l) =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PDF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max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PDF(l)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max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sup>
        </m:sSup>
      </m:oMath>
      <w:r w:rsidR="006305E7">
        <w:rPr>
          <w:rFonts w:eastAsiaTheme="minorEastAsia"/>
          <w:sz w:val="20"/>
          <w:szCs w:val="20"/>
        </w:rPr>
        <w:t xml:space="preserve"> ,</w:t>
      </w:r>
    </w:p>
    <w:p w:rsidR="006305E7" w:rsidRPr="00ED0F47" w:rsidRDefault="006305E7" w:rsidP="006305E7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ED0F47">
        <w:rPr>
          <w:rFonts w:ascii="Times New Roman" w:hAnsi="Times New Roman" w:cs="Times New Roman"/>
          <w:i w:val="0"/>
          <w:color w:val="auto"/>
          <w:sz w:val="20"/>
        </w:rPr>
        <w:t xml:space="preserve">Equação </w:t>
      </w:r>
      <w:r w:rsidR="00804898" w:rsidRPr="00ED0F47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804898" w:rsidRPr="00ED0F47">
        <w:rPr>
          <w:rFonts w:ascii="Times New Roman" w:hAnsi="Times New Roman" w:cs="Times New Roman"/>
          <w:i w:val="0"/>
          <w:color w:val="auto"/>
          <w:sz w:val="20"/>
        </w:rPr>
        <w:instrText xml:space="preserve"> SEQ Equação \* ARABIC </w:instrText>
      </w:r>
      <w:r w:rsidR="00804898" w:rsidRPr="00ED0F47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667741">
        <w:rPr>
          <w:rFonts w:ascii="Times New Roman" w:hAnsi="Times New Roman" w:cs="Times New Roman"/>
          <w:i w:val="0"/>
          <w:noProof/>
          <w:color w:val="auto"/>
          <w:sz w:val="20"/>
        </w:rPr>
        <w:t>2</w:t>
      </w:r>
      <w:r w:rsidR="00804898" w:rsidRPr="00ED0F47">
        <w:rPr>
          <w:rFonts w:ascii="Times New Roman" w:hAnsi="Times New Roman" w:cs="Times New Roman"/>
          <w:i w:val="0"/>
          <w:noProof/>
          <w:color w:val="auto"/>
          <w:sz w:val="20"/>
        </w:rPr>
        <w:fldChar w:fldCharType="end"/>
      </w:r>
    </w:p>
    <w:p w:rsidR="00597AA1" w:rsidRPr="006B6B38" w:rsidRDefault="00597AA1" w:rsidP="00296044">
      <w:pPr>
        <w:ind w:firstLine="426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597AA1" w:rsidRPr="006B6B38" w:rsidRDefault="00597AA1" w:rsidP="00597AA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6B6B38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PDF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 xml:space="preserve">max </m:t>
            </m:r>
          </m:sub>
        </m:sSub>
      </m:oMath>
      <w:r w:rsidRPr="006B6B38">
        <w:rPr>
          <w:rFonts w:ascii="Times New Roman" w:eastAsiaTheme="minorEastAsia" w:hAnsi="Times New Roman" w:cs="Times New Roman"/>
          <w:sz w:val="20"/>
          <w:szCs w:val="20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PDF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min</m:t>
            </m:r>
          </m:sub>
        </m:sSub>
      </m:oMath>
      <w:r w:rsidRPr="006B6B38">
        <w:rPr>
          <w:rFonts w:ascii="Times New Roman" w:eastAsiaTheme="minorEastAsia" w:hAnsi="Times New Roman" w:cs="Times New Roman"/>
          <w:sz w:val="20"/>
          <w:szCs w:val="20"/>
        </w:rPr>
        <w:t xml:space="preserve"> representam as densidades de probabilidade máxima e mínima, respectivamente, e  o coeficiente α é o parâmetro </w:t>
      </w:r>
      <w:r w:rsidR="00387DEB" w:rsidRPr="006B6B38">
        <w:rPr>
          <w:rFonts w:ascii="Times New Roman" w:eastAsiaTheme="minorEastAsia" w:hAnsi="Times New Roman" w:cs="Times New Roman"/>
          <w:sz w:val="20"/>
          <w:szCs w:val="20"/>
        </w:rPr>
        <w:t>adaptativo</w:t>
      </w:r>
      <w:r w:rsidRPr="006B6B38">
        <w:rPr>
          <w:rFonts w:ascii="Times New Roman" w:eastAsiaTheme="minorEastAsia" w:hAnsi="Times New Roman" w:cs="Times New Roman"/>
          <w:sz w:val="20"/>
          <w:szCs w:val="20"/>
        </w:rPr>
        <w:t xml:space="preserve">. Usando a Equação (2), obtém-se que </w:t>
      </w:r>
      <w:r w:rsidRPr="006B6B38">
        <w:rPr>
          <w:rFonts w:ascii="Times New Roman" w:eastAsiaTheme="minorEastAsia" w:hAnsi="Times New Roman" w:cs="Times New Roman"/>
          <w:i/>
          <w:sz w:val="20"/>
          <w:szCs w:val="20"/>
        </w:rPr>
        <w:t xml:space="preserve">CDF </w:t>
      </w:r>
      <w:r w:rsidR="00387DEB" w:rsidRPr="006B6B38">
        <w:rPr>
          <w:rFonts w:ascii="Times New Roman" w:eastAsiaTheme="minorEastAsia" w:hAnsi="Times New Roman" w:cs="Times New Roman"/>
          <w:sz w:val="20"/>
          <w:szCs w:val="20"/>
        </w:rPr>
        <w:t>suavizada</w:t>
      </w:r>
      <w:r w:rsidRPr="006B6B38">
        <w:rPr>
          <w:rFonts w:ascii="Times New Roman" w:eastAsiaTheme="minorEastAsia" w:hAnsi="Times New Roman" w:cs="Times New Roman"/>
          <w:sz w:val="20"/>
          <w:szCs w:val="20"/>
        </w:rPr>
        <w:t xml:space="preserve"> é expressa por:</w:t>
      </w:r>
    </w:p>
    <w:p w:rsidR="00597AA1" w:rsidRPr="006B6B38" w:rsidRDefault="00597AA1" w:rsidP="00597AA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6305E7" w:rsidRDefault="00804898" w:rsidP="006305E7">
      <w:pPr>
        <w:keepNext/>
        <w:ind w:firstLine="426"/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CDF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(l) 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h = 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-l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PDF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(h)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PDF</m:t>
                        </m:r>
                      </m:e>
                    </m:nary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sub>
                </m:sSub>
              </m:den>
            </m:f>
          </m:e>
        </m:nary>
      </m:oMath>
      <w:r w:rsidR="006305E7">
        <w:rPr>
          <w:rFonts w:eastAsiaTheme="minorEastAsia"/>
          <w:sz w:val="20"/>
          <w:szCs w:val="20"/>
        </w:rPr>
        <w:t xml:space="preserve">, </w:t>
      </w:r>
    </w:p>
    <w:p w:rsidR="00597AA1" w:rsidRPr="00ED0F47" w:rsidRDefault="006305E7" w:rsidP="006305E7">
      <w:pPr>
        <w:pStyle w:val="Legenda"/>
        <w:jc w:val="center"/>
        <w:rPr>
          <w:rFonts w:ascii="Times New Roman" w:eastAsiaTheme="minorEastAsia" w:hAnsi="Times New Roman" w:cs="Times New Roman"/>
          <w:i w:val="0"/>
          <w:color w:val="auto"/>
          <w:sz w:val="21"/>
          <w:szCs w:val="20"/>
        </w:rPr>
      </w:pPr>
      <w:bookmarkStart w:id="0" w:name="_GoBack"/>
      <w:r w:rsidRPr="00ED0F47">
        <w:rPr>
          <w:rFonts w:ascii="Times New Roman" w:hAnsi="Times New Roman" w:cs="Times New Roman"/>
          <w:i w:val="0"/>
          <w:color w:val="auto"/>
          <w:sz w:val="20"/>
        </w:rPr>
        <w:t xml:space="preserve">Equação </w:t>
      </w:r>
      <w:r w:rsidR="00804898" w:rsidRPr="00ED0F47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804898" w:rsidRPr="00ED0F47">
        <w:rPr>
          <w:rFonts w:ascii="Times New Roman" w:hAnsi="Times New Roman" w:cs="Times New Roman"/>
          <w:i w:val="0"/>
          <w:color w:val="auto"/>
          <w:sz w:val="20"/>
        </w:rPr>
        <w:instrText xml:space="preserve"> </w:instrText>
      </w:r>
      <w:r w:rsidR="00804898" w:rsidRPr="00ED0F47">
        <w:rPr>
          <w:rFonts w:ascii="Times New Roman" w:hAnsi="Times New Roman" w:cs="Times New Roman"/>
          <w:i w:val="0"/>
          <w:color w:val="auto"/>
          <w:sz w:val="20"/>
        </w:rPr>
        <w:instrText xml:space="preserve">SEQ Equação \* ARABIC </w:instrText>
      </w:r>
      <w:r w:rsidR="00804898" w:rsidRPr="00ED0F47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667741">
        <w:rPr>
          <w:rFonts w:ascii="Times New Roman" w:hAnsi="Times New Roman" w:cs="Times New Roman"/>
          <w:i w:val="0"/>
          <w:noProof/>
          <w:color w:val="auto"/>
          <w:sz w:val="20"/>
        </w:rPr>
        <w:t>3</w:t>
      </w:r>
      <w:r w:rsidR="00804898" w:rsidRPr="00ED0F47">
        <w:rPr>
          <w:rFonts w:ascii="Times New Roman" w:hAnsi="Times New Roman" w:cs="Times New Roman"/>
          <w:i w:val="0"/>
          <w:noProof/>
          <w:color w:val="auto"/>
          <w:sz w:val="20"/>
        </w:rPr>
        <w:fldChar w:fldCharType="end"/>
      </w:r>
    </w:p>
    <w:bookmarkEnd w:id="0"/>
    <w:p w:rsidR="0011053E" w:rsidRPr="00C97528" w:rsidRDefault="00597AA1" w:rsidP="0011053E">
      <w:pPr>
        <w:ind w:firstLine="426"/>
        <w:rPr>
          <w:rFonts w:ascii="Times New Roman" w:eastAsiaTheme="minorEastAsia" w:hAnsi="Times New Roman" w:cs="Times New Roman"/>
          <w:sz w:val="20"/>
          <w:szCs w:val="20"/>
          <w:u w:val="single"/>
        </w:rPr>
      </w:pPr>
      <w:r w:rsidRPr="006B6B38">
        <w:rPr>
          <w:rFonts w:ascii="Times New Roman" w:hAnsi="Times New Roman" w:cs="Times New Roman"/>
          <w:sz w:val="20"/>
          <w:szCs w:val="20"/>
        </w:rPr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PDF</m:t>
                </m:r>
              </m:e>
            </m:nary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w</m:t>
            </m:r>
          </m:sub>
        </m:sSub>
      </m:oMath>
      <w:r w:rsidRPr="006B6B38">
        <w:rPr>
          <w:rFonts w:ascii="Times New Roman" w:eastAsiaTheme="minorEastAsia" w:hAnsi="Times New Roman" w:cs="Times New Roman"/>
          <w:sz w:val="20"/>
          <w:szCs w:val="20"/>
        </w:rPr>
        <w:t xml:space="preserve"> representa a soma das probabilidades ponderadas</w:t>
      </w:r>
      <w:r w:rsidR="00114FC1" w:rsidRPr="006B6B38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114FC1" w:rsidRPr="006B6B38" w:rsidRDefault="00114FC1" w:rsidP="0011053E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6B6B38">
        <w:rPr>
          <w:rFonts w:ascii="Times New Roman" w:eastAsiaTheme="minorEastAsia" w:hAnsi="Times New Roman" w:cs="Times New Roman"/>
          <w:sz w:val="20"/>
          <w:szCs w:val="20"/>
        </w:rPr>
        <w:t xml:space="preserve">Assim, a Equação 1 pode ser reescrita, em função da </w:t>
      </w:r>
      <w:r w:rsidRPr="006B6B38">
        <w:rPr>
          <w:rFonts w:ascii="Times New Roman" w:eastAsiaTheme="minorEastAsia" w:hAnsi="Times New Roman" w:cs="Times New Roman"/>
          <w:i/>
          <w:sz w:val="20"/>
          <w:szCs w:val="20"/>
        </w:rPr>
        <w:t>CDF</w:t>
      </w:r>
      <w:r w:rsidRPr="006B6B38">
        <w:rPr>
          <w:rFonts w:ascii="Times New Roman" w:hAnsi="Times New Roman" w:cs="Times New Roman"/>
          <w:sz w:val="20"/>
          <w:szCs w:val="20"/>
        </w:rPr>
        <w:t xml:space="preserve"> suavizada, como:</w:t>
      </w:r>
    </w:p>
    <w:p w:rsidR="006305E7" w:rsidRDefault="00114FC1" w:rsidP="006305E7">
      <w:pPr>
        <w:keepNext/>
        <w:ind w:firstLine="426"/>
        <w:jc w:val="center"/>
      </w:pPr>
      <m:oMath>
        <m:r>
          <w:rPr>
            <w:rFonts w:ascii="Cambria Math" w:hAnsi="Cambria Math" w:cs="Times New Roman"/>
            <w:sz w:val="20"/>
            <w:szCs w:val="20"/>
          </w:rPr>
          <m:t>T(l) = 255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255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CDF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(l)</m:t>
            </m:r>
          </m:sup>
        </m:sSup>
      </m:oMath>
      <w:r w:rsidR="006305E7">
        <w:rPr>
          <w:rFonts w:eastAsiaTheme="minorEastAsia"/>
          <w:sz w:val="20"/>
          <w:szCs w:val="20"/>
        </w:rPr>
        <w:t>.</w:t>
      </w:r>
    </w:p>
    <w:p w:rsidR="00114FC1" w:rsidRPr="00ED0F47" w:rsidRDefault="006305E7" w:rsidP="006305E7">
      <w:pPr>
        <w:pStyle w:val="Legenda"/>
        <w:jc w:val="center"/>
        <w:rPr>
          <w:rFonts w:ascii="Times New Roman" w:eastAsiaTheme="minorEastAsia" w:hAnsi="Times New Roman" w:cs="Times New Roman"/>
          <w:i w:val="0"/>
          <w:color w:val="auto"/>
          <w:sz w:val="21"/>
          <w:szCs w:val="20"/>
        </w:rPr>
      </w:pPr>
      <w:r w:rsidRPr="00ED0F47">
        <w:rPr>
          <w:rFonts w:ascii="Times New Roman" w:hAnsi="Times New Roman" w:cs="Times New Roman"/>
          <w:i w:val="0"/>
          <w:color w:val="auto"/>
          <w:sz w:val="20"/>
        </w:rPr>
        <w:t xml:space="preserve">Equação </w:t>
      </w:r>
      <w:r w:rsidR="00804898" w:rsidRPr="00ED0F47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804898" w:rsidRPr="00ED0F47">
        <w:rPr>
          <w:rFonts w:ascii="Times New Roman" w:hAnsi="Times New Roman" w:cs="Times New Roman"/>
          <w:i w:val="0"/>
          <w:color w:val="auto"/>
          <w:sz w:val="20"/>
        </w:rPr>
        <w:instrText xml:space="preserve"> SEQ Equação \* ARABIC </w:instrText>
      </w:r>
      <w:r w:rsidR="00804898" w:rsidRPr="00ED0F47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667741">
        <w:rPr>
          <w:rFonts w:ascii="Times New Roman" w:hAnsi="Times New Roman" w:cs="Times New Roman"/>
          <w:i w:val="0"/>
          <w:noProof/>
          <w:color w:val="auto"/>
          <w:sz w:val="20"/>
        </w:rPr>
        <w:t>4</w:t>
      </w:r>
      <w:r w:rsidR="00804898" w:rsidRPr="00ED0F47">
        <w:rPr>
          <w:rFonts w:ascii="Times New Roman" w:hAnsi="Times New Roman" w:cs="Times New Roman"/>
          <w:i w:val="0"/>
          <w:noProof/>
          <w:color w:val="auto"/>
          <w:sz w:val="20"/>
        </w:rPr>
        <w:fldChar w:fldCharType="end"/>
      </w:r>
    </w:p>
    <w:p w:rsidR="00114FC1" w:rsidRPr="00D61933" w:rsidRDefault="00114FC1" w:rsidP="00114FC1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6B6B38">
        <w:rPr>
          <w:rFonts w:ascii="Times New Roman" w:eastAsiaTheme="minorEastAsia" w:hAnsi="Times New Roman" w:cs="Times New Roman"/>
          <w:sz w:val="20"/>
          <w:szCs w:val="20"/>
        </w:rPr>
        <w:t xml:space="preserve">Com sua utilização é possível corrigir a imagem, reduzindo o efeito excessivo de realce produzido </w:t>
      </w:r>
      <w:r w:rsidR="00387DEB" w:rsidRPr="006B6B38">
        <w:rPr>
          <w:rFonts w:ascii="Times New Roman" w:eastAsiaTheme="minorEastAsia" w:hAnsi="Times New Roman" w:cs="Times New Roman"/>
          <w:sz w:val="20"/>
          <w:szCs w:val="20"/>
        </w:rPr>
        <w:t xml:space="preserve">pela correção </w:t>
      </w:r>
      <w:proofErr w:type="spellStart"/>
      <w:r w:rsidR="00387DEB" w:rsidRPr="006B6B38">
        <w:rPr>
          <w:rFonts w:ascii="Times New Roman" w:eastAsiaTheme="minorEastAsia" w:hAnsi="Times New Roman" w:cs="Times New Roman"/>
          <w:sz w:val="20"/>
          <w:szCs w:val="20"/>
        </w:rPr>
        <w:t>ga</w:t>
      </w:r>
      <w:r w:rsidR="00551EEC">
        <w:rPr>
          <w:rFonts w:ascii="Times New Roman" w:eastAsiaTheme="minorEastAsia" w:hAnsi="Times New Roman" w:cs="Times New Roman"/>
          <w:sz w:val="20"/>
          <w:szCs w:val="20"/>
        </w:rPr>
        <w:t>m</w:t>
      </w:r>
      <w:r w:rsidR="00387DEB" w:rsidRPr="006B6B38">
        <w:rPr>
          <w:rFonts w:ascii="Times New Roman" w:eastAsiaTheme="minorEastAsia" w:hAnsi="Times New Roman" w:cs="Times New Roman"/>
          <w:sz w:val="20"/>
          <w:szCs w:val="20"/>
        </w:rPr>
        <w:t>ma</w:t>
      </w:r>
      <w:proofErr w:type="spellEnd"/>
      <w:r w:rsidR="00387DEB" w:rsidRPr="006B6B38">
        <w:rPr>
          <w:rFonts w:ascii="Times New Roman" w:eastAsiaTheme="minorEastAsia" w:hAnsi="Times New Roman" w:cs="Times New Roman"/>
          <w:sz w:val="20"/>
          <w:szCs w:val="20"/>
        </w:rPr>
        <w:t>. Assim, não se observa geração de artefatos na imagem ou distorção de cor.</w:t>
      </w:r>
    </w:p>
    <w:p w:rsidR="00114FC1" w:rsidRPr="00D61933" w:rsidRDefault="00813640" w:rsidP="00114FC1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D61933">
        <w:rPr>
          <w:rFonts w:ascii="Times New Roman" w:hAnsi="Times New Roman" w:cs="Times New Roman"/>
          <w:sz w:val="20"/>
          <w:szCs w:val="20"/>
        </w:rPr>
        <w:t>A F</w:t>
      </w:r>
      <w:r w:rsidR="00114FC1" w:rsidRPr="00D61933">
        <w:rPr>
          <w:rFonts w:ascii="Times New Roman" w:hAnsi="Times New Roman" w:cs="Times New Roman"/>
          <w:sz w:val="20"/>
          <w:szCs w:val="20"/>
        </w:rPr>
        <w:t xml:space="preserve">igura 1 mostra o fluxo do </w:t>
      </w:r>
      <w:r w:rsidRPr="00D61933">
        <w:rPr>
          <w:rFonts w:ascii="Times New Roman" w:hAnsi="Times New Roman" w:cs="Times New Roman"/>
          <w:sz w:val="20"/>
          <w:szCs w:val="20"/>
        </w:rPr>
        <w:t>método</w:t>
      </w:r>
      <w:r w:rsidR="00114FC1" w:rsidRPr="00D61933">
        <w:rPr>
          <w:rFonts w:ascii="Times New Roman" w:hAnsi="Times New Roman" w:cs="Times New Roman"/>
          <w:sz w:val="20"/>
          <w:szCs w:val="20"/>
        </w:rPr>
        <w:t xml:space="preserve"> proposto</w:t>
      </w:r>
      <w:r w:rsidRPr="00D61933">
        <w:rPr>
          <w:rFonts w:ascii="Times New Roman" w:hAnsi="Times New Roman" w:cs="Times New Roman"/>
          <w:sz w:val="20"/>
          <w:szCs w:val="20"/>
        </w:rPr>
        <w:t xml:space="preserve">, bem como as curvas de </w:t>
      </w:r>
      <w:r w:rsidRPr="00D61933">
        <w:rPr>
          <w:rFonts w:ascii="Times New Roman" w:hAnsi="Times New Roman" w:cs="Times New Roman"/>
          <w:i/>
          <w:sz w:val="20"/>
          <w:szCs w:val="20"/>
        </w:rPr>
        <w:t>PDF</w:t>
      </w:r>
      <w:r w:rsidRPr="00D61933">
        <w:rPr>
          <w:rFonts w:ascii="Times New Roman" w:hAnsi="Times New Roman" w:cs="Times New Roman"/>
          <w:sz w:val="20"/>
          <w:szCs w:val="20"/>
        </w:rPr>
        <w:t xml:space="preserve"> ponderada e </w:t>
      </w:r>
      <w:r w:rsidRPr="00D61933">
        <w:rPr>
          <w:rFonts w:ascii="Times New Roman" w:hAnsi="Times New Roman" w:cs="Times New Roman"/>
          <w:i/>
          <w:sz w:val="20"/>
          <w:szCs w:val="20"/>
        </w:rPr>
        <w:t xml:space="preserve">CDF </w:t>
      </w:r>
      <w:r w:rsidRPr="00D61933">
        <w:rPr>
          <w:rFonts w:ascii="Times New Roman" w:hAnsi="Times New Roman" w:cs="Times New Roman"/>
          <w:sz w:val="20"/>
          <w:szCs w:val="20"/>
        </w:rPr>
        <w:t>suavizada</w:t>
      </w:r>
      <w:r w:rsidR="00114FC1" w:rsidRPr="00D61933">
        <w:rPr>
          <w:rFonts w:ascii="Times New Roman" w:hAnsi="Times New Roman" w:cs="Times New Roman"/>
          <w:sz w:val="20"/>
          <w:szCs w:val="20"/>
        </w:rPr>
        <w:t>.</w:t>
      </w:r>
    </w:p>
    <w:p w:rsidR="00813640" w:rsidRPr="006B6B38" w:rsidRDefault="00813640" w:rsidP="00114FC1">
      <w:pPr>
        <w:ind w:firstLine="426"/>
        <w:rPr>
          <w:rFonts w:ascii="Times New Roman" w:hAnsi="Times New Roman" w:cs="Times New Roman"/>
          <w:color w:val="FF0000"/>
          <w:sz w:val="20"/>
          <w:szCs w:val="20"/>
        </w:rPr>
      </w:pPr>
      <w:r w:rsidRPr="006B6B38">
        <w:rPr>
          <w:rFonts w:ascii="Times New Roman" w:hAnsi="Times New Roman" w:cs="Times New Roman"/>
          <w:noProof/>
          <w:color w:val="FF0000"/>
          <w:sz w:val="20"/>
          <w:szCs w:val="20"/>
          <w:lang w:eastAsia="ja-JP"/>
        </w:rPr>
        <w:drawing>
          <wp:inline distT="0" distB="0" distL="0" distR="0" wp14:anchorId="72DD918F" wp14:editId="3925FDC8">
            <wp:extent cx="5400040" cy="19906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40" w:rsidRPr="00D61933" w:rsidRDefault="008F66A9" w:rsidP="00D61933">
      <w:pPr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1:</w:t>
      </w:r>
      <w:r w:rsidR="00813640" w:rsidRPr="006B6B38">
        <w:rPr>
          <w:rFonts w:ascii="Times New Roman" w:hAnsi="Times New Roman" w:cs="Times New Roman"/>
          <w:sz w:val="20"/>
          <w:szCs w:val="20"/>
        </w:rPr>
        <w:t xml:space="preserve"> Fluxo do método de realce.</w:t>
      </w:r>
    </w:p>
    <w:p w:rsidR="00813640" w:rsidRPr="006B6B38" w:rsidRDefault="00813640" w:rsidP="0081364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6B6B38">
        <w:rPr>
          <w:rFonts w:ascii="Times New Roman" w:hAnsi="Times New Roman" w:cs="Times New Roman"/>
          <w:b/>
          <w:sz w:val="20"/>
          <w:szCs w:val="20"/>
        </w:rPr>
        <w:t>Referências</w:t>
      </w:r>
    </w:p>
    <w:p w:rsidR="00813640" w:rsidRPr="00C97528" w:rsidRDefault="00813640" w:rsidP="00D61933">
      <w:pPr>
        <w:ind w:left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97528">
        <w:rPr>
          <w:rFonts w:ascii="Times New Roman" w:hAnsi="Times New Roman" w:cs="Times New Roman"/>
          <w:sz w:val="20"/>
          <w:szCs w:val="20"/>
          <w:lang w:val="en-US"/>
        </w:rPr>
        <w:t>Chiu, Yi-Sheng, Fan-</w:t>
      </w:r>
      <w:proofErr w:type="spellStart"/>
      <w:r w:rsidRPr="00C97528">
        <w:rPr>
          <w:rFonts w:ascii="Times New Roman" w:hAnsi="Times New Roman" w:cs="Times New Roman"/>
          <w:sz w:val="20"/>
          <w:szCs w:val="20"/>
          <w:lang w:val="en-US"/>
        </w:rPr>
        <w:t>Chieh</w:t>
      </w:r>
      <w:proofErr w:type="spellEnd"/>
      <w:r w:rsidRPr="00C97528">
        <w:rPr>
          <w:rFonts w:ascii="Times New Roman" w:hAnsi="Times New Roman" w:cs="Times New Roman"/>
          <w:sz w:val="20"/>
          <w:szCs w:val="20"/>
          <w:lang w:val="en-US"/>
        </w:rPr>
        <w:t xml:space="preserve"> Cheng, and Shih-Chia Huang. </w:t>
      </w:r>
      <w:r w:rsidRPr="00C97528">
        <w:rPr>
          <w:rFonts w:ascii="Times New Roman" w:hAnsi="Times New Roman" w:cs="Times New Roman"/>
          <w:b/>
          <w:sz w:val="20"/>
          <w:szCs w:val="20"/>
          <w:lang w:val="en-US"/>
        </w:rPr>
        <w:t>"Efficient contrast enhancement using adaptive gamma correction and cumulative intensity distribution."</w:t>
      </w:r>
      <w:r w:rsidRPr="00C97528">
        <w:rPr>
          <w:rFonts w:ascii="Times New Roman" w:hAnsi="Times New Roman" w:cs="Times New Roman"/>
          <w:sz w:val="20"/>
          <w:szCs w:val="20"/>
          <w:lang w:val="en-US"/>
        </w:rPr>
        <w:t xml:space="preserve"> Systems, Man, and Cybernetics (SMC), 2011 IEEE International Conference on. IEEE, 2011.</w:t>
      </w:r>
    </w:p>
    <w:sectPr w:rsidR="00813640" w:rsidRPr="00C9752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898" w:rsidRDefault="00804898" w:rsidP="00E76473">
      <w:pPr>
        <w:spacing w:after="0" w:line="240" w:lineRule="auto"/>
      </w:pPr>
      <w:r>
        <w:separator/>
      </w:r>
    </w:p>
  </w:endnote>
  <w:endnote w:type="continuationSeparator" w:id="0">
    <w:p w:rsidR="00804898" w:rsidRDefault="00804898" w:rsidP="00E7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898" w:rsidRDefault="00804898" w:rsidP="00E76473">
      <w:pPr>
        <w:spacing w:after="0" w:line="240" w:lineRule="auto"/>
      </w:pPr>
      <w:r>
        <w:separator/>
      </w:r>
    </w:p>
  </w:footnote>
  <w:footnote w:type="continuationSeparator" w:id="0">
    <w:p w:rsidR="00804898" w:rsidRDefault="00804898" w:rsidP="00E76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2286714"/>
      <w:docPartObj>
        <w:docPartGallery w:val="Page Numbers (Top of Page)"/>
        <w:docPartUnique/>
      </w:docPartObj>
    </w:sdtPr>
    <w:sdtEndPr/>
    <w:sdtContent>
      <w:p w:rsidR="00E76473" w:rsidRDefault="00E76473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741">
          <w:rPr>
            <w:noProof/>
          </w:rPr>
          <w:t>2</w:t>
        </w:r>
        <w:r>
          <w:fldChar w:fldCharType="end"/>
        </w:r>
      </w:p>
    </w:sdtContent>
  </w:sdt>
  <w:p w:rsidR="00E76473" w:rsidRDefault="00E764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A0A2D"/>
    <w:multiLevelType w:val="hybridMultilevel"/>
    <w:tmpl w:val="064CCBE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72601E19"/>
    <w:multiLevelType w:val="hybridMultilevel"/>
    <w:tmpl w:val="942C02D2"/>
    <w:lvl w:ilvl="0" w:tplc="917010B6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F8"/>
    <w:rsid w:val="000B65B9"/>
    <w:rsid w:val="0011053E"/>
    <w:rsid w:val="00114FC1"/>
    <w:rsid w:val="00172CF5"/>
    <w:rsid w:val="00296044"/>
    <w:rsid w:val="00387DEB"/>
    <w:rsid w:val="004A6085"/>
    <w:rsid w:val="00551EEC"/>
    <w:rsid w:val="00597AA1"/>
    <w:rsid w:val="005A12F7"/>
    <w:rsid w:val="005B21DD"/>
    <w:rsid w:val="006305E7"/>
    <w:rsid w:val="00667741"/>
    <w:rsid w:val="00683699"/>
    <w:rsid w:val="006B6B38"/>
    <w:rsid w:val="0079058D"/>
    <w:rsid w:val="007D3E3E"/>
    <w:rsid w:val="00804898"/>
    <w:rsid w:val="00813640"/>
    <w:rsid w:val="008F66A9"/>
    <w:rsid w:val="009A58A4"/>
    <w:rsid w:val="00A83B12"/>
    <w:rsid w:val="00A9736A"/>
    <w:rsid w:val="00AA08F8"/>
    <w:rsid w:val="00AC4598"/>
    <w:rsid w:val="00BA61AD"/>
    <w:rsid w:val="00BD25B5"/>
    <w:rsid w:val="00C91AD5"/>
    <w:rsid w:val="00C94D2C"/>
    <w:rsid w:val="00C97528"/>
    <w:rsid w:val="00D14060"/>
    <w:rsid w:val="00D61933"/>
    <w:rsid w:val="00D85295"/>
    <w:rsid w:val="00DA68F1"/>
    <w:rsid w:val="00E479C6"/>
    <w:rsid w:val="00E76473"/>
    <w:rsid w:val="00EA4610"/>
    <w:rsid w:val="00ED0F47"/>
    <w:rsid w:val="00EE6798"/>
    <w:rsid w:val="00EF1EA5"/>
    <w:rsid w:val="00FE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EA00"/>
  <w15:docId w15:val="{A6908F17-8A81-401C-BD5B-8E0EABBD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08F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91AD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1AD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14F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4FC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4FC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4FC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4FC1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E76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473"/>
  </w:style>
  <w:style w:type="paragraph" w:styleId="Rodap">
    <w:name w:val="footer"/>
    <w:basedOn w:val="Normal"/>
    <w:link w:val="RodapChar"/>
    <w:uiPriority w:val="99"/>
    <w:unhideWhenUsed/>
    <w:rsid w:val="00E76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473"/>
  </w:style>
  <w:style w:type="paragraph" w:styleId="Legenda">
    <w:name w:val="caption"/>
    <w:basedOn w:val="Normal"/>
    <w:next w:val="Normal"/>
    <w:uiPriority w:val="35"/>
    <w:unhideWhenUsed/>
    <w:qFormat/>
    <w:rsid w:val="000B65B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5B1DA-8061-41EC-8998-2DA7F3B9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539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Herman Bernardim Andrade</dc:creator>
  <cp:keywords/>
  <dc:description/>
  <cp:lastModifiedBy>Gabriel Herman Bernardim Andrade</cp:lastModifiedBy>
  <cp:revision>7</cp:revision>
  <cp:lastPrinted>2016-04-16T00:36:00Z</cp:lastPrinted>
  <dcterms:created xsi:type="dcterms:W3CDTF">2016-04-16T00:35:00Z</dcterms:created>
  <dcterms:modified xsi:type="dcterms:W3CDTF">2016-04-16T00:36:00Z</dcterms:modified>
</cp:coreProperties>
</file>