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72" w:rsidRDefault="00A86800"/>
    <w:tbl>
      <w:tblPr>
        <w:tblStyle w:val="TableGrid"/>
        <w:tblW w:w="96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DBDB" w:themeFill="accent2" w:themeFillTint="33"/>
        <w:tblLook w:val="04A0"/>
      </w:tblPr>
      <w:tblGrid>
        <w:gridCol w:w="558"/>
        <w:gridCol w:w="9090"/>
      </w:tblGrid>
      <w:tr w:rsidR="00E15063" w:rsidTr="00A527D2">
        <w:tc>
          <w:tcPr>
            <w:tcW w:w="558" w:type="dxa"/>
            <w:tcBorders>
              <w:bottom w:val="single" w:sz="4" w:space="0" w:color="D9D9D9" w:themeColor="background1" w:themeShade="D9"/>
            </w:tcBorders>
            <w:shd w:val="clear" w:color="auto" w:fill="F2DBDB" w:themeFill="accent2" w:themeFillTint="33"/>
          </w:tcPr>
          <w:p w:rsidR="00E15063" w:rsidRDefault="00E15063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tcBorders>
              <w:bottom w:val="single" w:sz="4" w:space="0" w:color="D9D9D9" w:themeColor="background1" w:themeShade="D9"/>
            </w:tcBorders>
            <w:shd w:val="clear" w:color="auto" w:fill="F2DBDB" w:themeFill="accent2" w:themeFillTint="33"/>
          </w:tcPr>
          <w:p w:rsidR="00E15063" w:rsidRPr="00C56B74" w:rsidRDefault="00E15063" w:rsidP="002D1B77">
            <w:pPr>
              <w:spacing w:before="120" w:after="120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Player Abilities</w:t>
            </w:r>
          </w:p>
          <w:p w:rsidR="00E15063" w:rsidRDefault="00E15063" w:rsidP="00D32DFA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 xml:space="preserve">Allow instant reset of </w:t>
            </w:r>
            <w:proofErr w:type="gramStart"/>
            <w:r w:rsidR="00D32DFA">
              <w:t>a player</w:t>
            </w:r>
            <w:proofErr w:type="gramEnd"/>
            <w:r w:rsidR="00D32DFA">
              <w:t xml:space="preserve"> ability</w:t>
            </w:r>
            <w:r>
              <w:t>.</w:t>
            </w:r>
          </w:p>
        </w:tc>
      </w:tr>
      <w:tr w:rsidR="00D32DFA" w:rsidTr="00A527D2">
        <w:tc>
          <w:tcPr>
            <w:tcW w:w="558" w:type="dxa"/>
            <w:shd w:val="clear" w:color="auto" w:fill="EAF1DD" w:themeFill="accent3" w:themeFillTint="33"/>
          </w:tcPr>
          <w:p w:rsidR="00D32DFA" w:rsidRDefault="00D32DFA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EAF1DD" w:themeFill="accent3" w:themeFillTint="33"/>
          </w:tcPr>
          <w:p w:rsidR="00D32DFA" w:rsidRPr="00C56B74" w:rsidRDefault="00D32DFA" w:rsidP="002D1B77">
            <w:pPr>
              <w:spacing w:before="120" w:after="120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Center Improvements</w:t>
            </w:r>
          </w:p>
          <w:p w:rsidR="00D32DFA" w:rsidRDefault="00D32DFA" w:rsidP="002D1B77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Improve completion time of an improvement by 25%.</w:t>
            </w:r>
          </w:p>
        </w:tc>
      </w:tr>
      <w:tr w:rsidR="00E15063" w:rsidTr="00A527D2">
        <w:tc>
          <w:tcPr>
            <w:tcW w:w="558" w:type="dxa"/>
            <w:shd w:val="clear" w:color="auto" w:fill="EAF1DD" w:themeFill="accent3" w:themeFillTint="33"/>
          </w:tcPr>
          <w:p w:rsidR="00E15063" w:rsidRDefault="00D32DFA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90" w:type="dxa"/>
            <w:shd w:val="clear" w:color="auto" w:fill="EAF1DD" w:themeFill="accent3" w:themeFillTint="33"/>
          </w:tcPr>
          <w:p w:rsidR="00E15063" w:rsidRPr="00C56B74" w:rsidRDefault="00E15063" w:rsidP="00E15063">
            <w:pPr>
              <w:spacing w:before="120" w:after="120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Center Improvements</w:t>
            </w:r>
          </w:p>
          <w:p w:rsidR="00E15063" w:rsidRDefault="00E15063" w:rsidP="00E15063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Allow for instant completion of an improvement.</w:t>
            </w:r>
          </w:p>
        </w:tc>
      </w:tr>
      <w:tr w:rsidR="00D32DFA" w:rsidTr="00A527D2">
        <w:tc>
          <w:tcPr>
            <w:tcW w:w="558" w:type="dxa"/>
            <w:shd w:val="clear" w:color="auto" w:fill="EAF1DD" w:themeFill="accent3" w:themeFillTint="33"/>
          </w:tcPr>
          <w:p w:rsidR="00D32DFA" w:rsidRDefault="00D32DFA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EAF1DD" w:themeFill="accent3" w:themeFillTint="33"/>
          </w:tcPr>
          <w:p w:rsidR="00D32DFA" w:rsidRPr="00C56B74" w:rsidRDefault="00D32DFA" w:rsidP="002D1B77">
            <w:pPr>
              <w:spacing w:before="120" w:after="120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Center Improvements</w:t>
            </w:r>
          </w:p>
          <w:p w:rsidR="00D32DFA" w:rsidRDefault="00D32DFA" w:rsidP="00D32DFA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Reduce the cost for an improvement by 25%.</w:t>
            </w:r>
          </w:p>
        </w:tc>
      </w:tr>
      <w:tr w:rsidR="00E15063" w:rsidTr="008E74BB">
        <w:tc>
          <w:tcPr>
            <w:tcW w:w="558" w:type="dxa"/>
            <w:tcBorders>
              <w:bottom w:val="single" w:sz="4" w:space="0" w:color="D9D9D9" w:themeColor="background1" w:themeShade="D9"/>
            </w:tcBorders>
            <w:shd w:val="clear" w:color="auto" w:fill="EAF1DD" w:themeFill="accent3" w:themeFillTint="33"/>
          </w:tcPr>
          <w:p w:rsidR="00E15063" w:rsidRDefault="00D32DFA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90" w:type="dxa"/>
            <w:tcBorders>
              <w:bottom w:val="single" w:sz="4" w:space="0" w:color="D9D9D9" w:themeColor="background1" w:themeShade="D9"/>
            </w:tcBorders>
            <w:shd w:val="clear" w:color="auto" w:fill="EAF1DD" w:themeFill="accent3" w:themeFillTint="33"/>
          </w:tcPr>
          <w:p w:rsidR="00E15063" w:rsidRPr="00C56B74" w:rsidRDefault="00E15063" w:rsidP="00E15063">
            <w:pPr>
              <w:spacing w:before="120" w:after="120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Center Improvements</w:t>
            </w:r>
          </w:p>
          <w:p w:rsidR="00E15063" w:rsidRDefault="00E15063" w:rsidP="00E15063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Allow for an improvement to be built without cost.</w:t>
            </w:r>
          </w:p>
        </w:tc>
      </w:tr>
      <w:tr w:rsidR="00D32DFA" w:rsidTr="008E74BB">
        <w:tc>
          <w:tcPr>
            <w:tcW w:w="558" w:type="dxa"/>
            <w:shd w:val="clear" w:color="auto" w:fill="EAF1DD" w:themeFill="accent3" w:themeFillTint="33"/>
          </w:tcPr>
          <w:p w:rsidR="00D32DFA" w:rsidRDefault="00D32DFA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EAF1DD" w:themeFill="accent3" w:themeFillTint="33"/>
          </w:tcPr>
          <w:p w:rsidR="00D32DFA" w:rsidRPr="00C56B74" w:rsidRDefault="00D32DFA" w:rsidP="00D32DFA">
            <w:pPr>
              <w:spacing w:before="120" w:after="120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Recruitment</w:t>
            </w:r>
          </w:p>
          <w:p w:rsidR="00D32DFA" w:rsidRDefault="00D32DFA" w:rsidP="00D32DFA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Reduce the cost of hiring new troops by 25% for 24 hours.</w:t>
            </w:r>
          </w:p>
        </w:tc>
      </w:tr>
      <w:tr w:rsidR="00D32DFA" w:rsidTr="00A86800">
        <w:tc>
          <w:tcPr>
            <w:tcW w:w="558" w:type="dxa"/>
            <w:shd w:val="clear" w:color="auto" w:fill="DBE5F1" w:themeFill="accent1" w:themeFillTint="33"/>
          </w:tcPr>
          <w:p w:rsidR="00D32DFA" w:rsidRDefault="00D32DFA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DBE5F1" w:themeFill="accent1" w:themeFillTint="33"/>
          </w:tcPr>
          <w:p w:rsidR="00D32DFA" w:rsidRPr="00C56B74" w:rsidRDefault="00D32DFA" w:rsidP="00D32DFA">
            <w:pPr>
              <w:spacing w:before="120" w:after="120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Garrison Recruitment</w:t>
            </w:r>
          </w:p>
          <w:p w:rsidR="00D32DFA" w:rsidRDefault="00D32DFA" w:rsidP="00D32DFA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Reduce the cost of hiring new troops by 10% for one week.</w:t>
            </w:r>
          </w:p>
        </w:tc>
      </w:tr>
      <w:tr w:rsidR="00D32DFA" w:rsidTr="00E15063">
        <w:tc>
          <w:tcPr>
            <w:tcW w:w="558" w:type="dxa"/>
            <w:shd w:val="clear" w:color="auto" w:fill="F2DBDB" w:themeFill="accent2" w:themeFillTint="33"/>
          </w:tcPr>
          <w:p w:rsidR="00D32DFA" w:rsidRDefault="00D32DFA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F2DBDB" w:themeFill="accent2" w:themeFillTint="33"/>
          </w:tcPr>
          <w:p w:rsidR="00D32DFA" w:rsidRDefault="00D32DFA" w:rsidP="00D32DFA">
            <w:pPr>
              <w:spacing w:before="120" w:after="120"/>
            </w:pPr>
            <w:r>
              <w:rPr>
                <w:b/>
                <w:color w:val="595959" w:themeColor="text1" w:themeTint="A6"/>
              </w:rPr>
              <w:t>Companion Management</w:t>
            </w:r>
          </w:p>
          <w:p w:rsidR="00D32DFA" w:rsidRDefault="00C649C6" w:rsidP="00D32DFA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Add 30 unassigned weapon proficiency points to a companion.</w:t>
            </w:r>
          </w:p>
        </w:tc>
      </w:tr>
      <w:tr w:rsidR="00D32DFA" w:rsidTr="00E15063">
        <w:tc>
          <w:tcPr>
            <w:tcW w:w="558" w:type="dxa"/>
            <w:shd w:val="clear" w:color="auto" w:fill="F2DBDB" w:themeFill="accent2" w:themeFillTint="33"/>
          </w:tcPr>
          <w:p w:rsidR="00D32DFA" w:rsidRDefault="00D32DFA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F2DBDB" w:themeFill="accent2" w:themeFillTint="33"/>
          </w:tcPr>
          <w:p w:rsidR="00D32DFA" w:rsidRDefault="00D32DFA" w:rsidP="002D1B77">
            <w:pPr>
              <w:spacing w:before="120" w:after="120"/>
            </w:pPr>
            <w:r>
              <w:rPr>
                <w:b/>
                <w:color w:val="595959" w:themeColor="text1" w:themeTint="A6"/>
              </w:rPr>
              <w:t>Companion Management</w:t>
            </w:r>
          </w:p>
          <w:p w:rsidR="00D32DFA" w:rsidRDefault="00C649C6" w:rsidP="00C649C6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Add 1 unassigned attribute point to a companion.</w:t>
            </w:r>
          </w:p>
        </w:tc>
      </w:tr>
      <w:tr w:rsidR="00C649C6" w:rsidTr="00E15063">
        <w:tc>
          <w:tcPr>
            <w:tcW w:w="558" w:type="dxa"/>
            <w:shd w:val="clear" w:color="auto" w:fill="F2DBDB" w:themeFill="accent2" w:themeFillTint="33"/>
          </w:tcPr>
          <w:p w:rsidR="00C649C6" w:rsidRDefault="00C649C6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F2DBDB" w:themeFill="accent2" w:themeFillTint="33"/>
          </w:tcPr>
          <w:p w:rsidR="00C649C6" w:rsidRDefault="00C649C6" w:rsidP="002D1B77">
            <w:pPr>
              <w:spacing w:before="120" w:after="120"/>
            </w:pPr>
            <w:r>
              <w:rPr>
                <w:b/>
                <w:color w:val="595959" w:themeColor="text1" w:themeTint="A6"/>
              </w:rPr>
              <w:t>Companion Management</w:t>
            </w:r>
          </w:p>
          <w:p w:rsidR="00C649C6" w:rsidRDefault="00C649C6" w:rsidP="002D1B77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Add 1 unassigned skill point to a companion.</w:t>
            </w:r>
          </w:p>
        </w:tc>
      </w:tr>
      <w:tr w:rsidR="00C649C6" w:rsidTr="0096515D">
        <w:tc>
          <w:tcPr>
            <w:tcW w:w="558" w:type="dxa"/>
            <w:tcBorders>
              <w:bottom w:val="single" w:sz="4" w:space="0" w:color="D9D9D9" w:themeColor="background1" w:themeShade="D9"/>
            </w:tcBorders>
            <w:shd w:val="clear" w:color="auto" w:fill="F2DBDB" w:themeFill="accent2" w:themeFillTint="33"/>
          </w:tcPr>
          <w:p w:rsidR="00C649C6" w:rsidRDefault="00187153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090" w:type="dxa"/>
            <w:tcBorders>
              <w:bottom w:val="single" w:sz="4" w:space="0" w:color="D9D9D9" w:themeColor="background1" w:themeShade="D9"/>
            </w:tcBorders>
            <w:shd w:val="clear" w:color="auto" w:fill="F2DBDB" w:themeFill="accent2" w:themeFillTint="33"/>
          </w:tcPr>
          <w:p w:rsidR="00187153" w:rsidRDefault="00187153" w:rsidP="00187153">
            <w:pPr>
              <w:spacing w:before="120" w:after="120"/>
            </w:pPr>
            <w:r>
              <w:rPr>
                <w:b/>
                <w:color w:val="595959" w:themeColor="text1" w:themeTint="A6"/>
              </w:rPr>
              <w:t>Companion Management</w:t>
            </w:r>
          </w:p>
          <w:p w:rsidR="00C649C6" w:rsidRDefault="00187153" w:rsidP="00187153">
            <w:pPr>
              <w:spacing w:before="120" w:after="120"/>
              <w:rPr>
                <w:b/>
                <w:color w:val="595959" w:themeColor="text1" w:themeTint="A6"/>
              </w:rPr>
            </w:pPr>
            <w:proofErr w:type="spellStart"/>
            <w:r>
              <w:t>Unassign</w:t>
            </w:r>
            <w:proofErr w:type="spellEnd"/>
            <w:r>
              <w:t xml:space="preserve"> all of a companion’s attributes &amp; skill points.</w:t>
            </w:r>
          </w:p>
        </w:tc>
      </w:tr>
      <w:tr w:rsidR="00A446E8" w:rsidTr="00DB428D">
        <w:tc>
          <w:tcPr>
            <w:tcW w:w="558" w:type="dxa"/>
            <w:tcBorders>
              <w:bottom w:val="single" w:sz="4" w:space="0" w:color="D9D9D9" w:themeColor="background1" w:themeShade="D9"/>
            </w:tcBorders>
            <w:shd w:val="clear" w:color="auto" w:fill="EAF1DD" w:themeFill="accent3" w:themeFillTint="33"/>
          </w:tcPr>
          <w:p w:rsidR="00A446E8" w:rsidRDefault="00A446E8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tcBorders>
              <w:bottom w:val="single" w:sz="4" w:space="0" w:color="D9D9D9" w:themeColor="background1" w:themeShade="D9"/>
            </w:tcBorders>
            <w:shd w:val="clear" w:color="auto" w:fill="EAF1DD" w:themeFill="accent3" w:themeFillTint="33"/>
          </w:tcPr>
          <w:p w:rsidR="00A446E8" w:rsidRDefault="00A446E8" w:rsidP="00A446E8">
            <w:pPr>
              <w:spacing w:before="120" w:after="120"/>
            </w:pPr>
            <w:r>
              <w:rPr>
                <w:b/>
                <w:color w:val="595959" w:themeColor="text1" w:themeTint="A6"/>
              </w:rPr>
              <w:t>Companion Management</w:t>
            </w:r>
          </w:p>
          <w:p w:rsidR="00A446E8" w:rsidRDefault="00A446E8" w:rsidP="00A446E8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Instantly finish reading a book.</w:t>
            </w:r>
          </w:p>
        </w:tc>
      </w:tr>
      <w:tr w:rsidR="00A446E8" w:rsidTr="00977415">
        <w:tc>
          <w:tcPr>
            <w:tcW w:w="558" w:type="dxa"/>
            <w:shd w:val="clear" w:color="auto" w:fill="EAF1DD" w:themeFill="accent3" w:themeFillTint="33"/>
          </w:tcPr>
          <w:p w:rsidR="00A446E8" w:rsidRDefault="00A446E8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90" w:type="dxa"/>
            <w:shd w:val="clear" w:color="auto" w:fill="EAF1DD" w:themeFill="accent3" w:themeFillTint="33"/>
          </w:tcPr>
          <w:p w:rsidR="00A446E8" w:rsidRDefault="00A446E8" w:rsidP="00A446E8">
            <w:pPr>
              <w:spacing w:before="120" w:after="120"/>
            </w:pPr>
            <w:r>
              <w:rPr>
                <w:b/>
                <w:color w:val="595959" w:themeColor="text1" w:themeTint="A6"/>
              </w:rPr>
              <w:t>Player</w:t>
            </w:r>
          </w:p>
          <w:p w:rsidR="00A446E8" w:rsidRDefault="00A446E8" w:rsidP="00A446E8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Instantly finish reading a book.</w:t>
            </w:r>
          </w:p>
        </w:tc>
      </w:tr>
      <w:tr w:rsidR="002278DB" w:rsidRPr="002278DB" w:rsidTr="00C101CB">
        <w:tc>
          <w:tcPr>
            <w:tcW w:w="558" w:type="dxa"/>
            <w:shd w:val="clear" w:color="auto" w:fill="EAF1DD" w:themeFill="accent3" w:themeFillTint="33"/>
          </w:tcPr>
          <w:p w:rsidR="002278DB" w:rsidRPr="002278DB" w:rsidRDefault="002278DB" w:rsidP="002D1B7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EAF1DD" w:themeFill="accent3" w:themeFillTint="33"/>
          </w:tcPr>
          <w:p w:rsidR="002278DB" w:rsidRPr="002278DB" w:rsidRDefault="002278DB" w:rsidP="00224510">
            <w:pPr>
              <w:spacing w:before="120" w:after="120"/>
            </w:pPr>
            <w:r w:rsidRPr="002278DB">
              <w:rPr>
                <w:b/>
                <w:color w:val="595959" w:themeColor="text1" w:themeTint="A6"/>
              </w:rPr>
              <w:t>Item Commissioning</w:t>
            </w:r>
          </w:p>
          <w:p w:rsidR="002278DB" w:rsidRPr="002278DB" w:rsidRDefault="002278DB" w:rsidP="00224510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lastRenderedPageBreak/>
              <w:t>Boost item commissioning / repair production in one location by 30% for one week</w:t>
            </w:r>
            <w:r w:rsidRPr="002278DB">
              <w:t>.</w:t>
            </w:r>
          </w:p>
        </w:tc>
      </w:tr>
      <w:tr w:rsidR="002278DB" w:rsidRPr="002278DB" w:rsidTr="009E67CF">
        <w:tc>
          <w:tcPr>
            <w:tcW w:w="558" w:type="dxa"/>
            <w:shd w:val="clear" w:color="auto" w:fill="EAF1DD" w:themeFill="accent3" w:themeFillTint="33"/>
          </w:tcPr>
          <w:p w:rsidR="002278DB" w:rsidRPr="002278DB" w:rsidRDefault="002278DB" w:rsidP="0022451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9090" w:type="dxa"/>
            <w:shd w:val="clear" w:color="auto" w:fill="EAF1DD" w:themeFill="accent3" w:themeFillTint="33"/>
          </w:tcPr>
          <w:p w:rsidR="002278DB" w:rsidRPr="002278DB" w:rsidRDefault="002278DB" w:rsidP="00224510">
            <w:pPr>
              <w:spacing w:before="120" w:after="120"/>
            </w:pPr>
            <w:r w:rsidRPr="002278DB">
              <w:rPr>
                <w:b/>
                <w:color w:val="595959" w:themeColor="text1" w:themeTint="A6"/>
              </w:rPr>
              <w:t>Item Commissioning</w:t>
            </w:r>
          </w:p>
          <w:p w:rsidR="002278DB" w:rsidRPr="002278DB" w:rsidRDefault="002278DB" w:rsidP="00224510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>Instant boost of +1000xp to a location’s artisan crafter.</w:t>
            </w:r>
          </w:p>
        </w:tc>
      </w:tr>
      <w:tr w:rsidR="00A86800" w:rsidTr="0035022A">
        <w:tc>
          <w:tcPr>
            <w:tcW w:w="558" w:type="dxa"/>
            <w:shd w:val="clear" w:color="auto" w:fill="DBE5F1" w:themeFill="accent1" w:themeFillTint="33"/>
          </w:tcPr>
          <w:p w:rsidR="00A86800" w:rsidRDefault="009A255C" w:rsidP="0035022A">
            <w:pPr>
              <w:spacing w:before="120" w:after="120"/>
              <w:jc w:val="center"/>
              <w:rPr>
                <w:b/>
              </w:rPr>
            </w:pPr>
            <w:r>
              <w:br w:type="page"/>
            </w:r>
            <w:r w:rsidR="00A86800">
              <w:rPr>
                <w:b/>
              </w:rPr>
              <w:t>1</w:t>
            </w:r>
          </w:p>
        </w:tc>
        <w:tc>
          <w:tcPr>
            <w:tcW w:w="9090" w:type="dxa"/>
            <w:shd w:val="clear" w:color="auto" w:fill="DBE5F1" w:themeFill="accent1" w:themeFillTint="33"/>
          </w:tcPr>
          <w:p w:rsidR="00A86800" w:rsidRPr="00C56B74" w:rsidRDefault="00A86800" w:rsidP="0035022A">
            <w:pPr>
              <w:spacing w:before="120" w:after="120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Garrison Recruitment</w:t>
            </w:r>
          </w:p>
          <w:p w:rsidR="00A86800" w:rsidRDefault="00A86800" w:rsidP="00A86800">
            <w:pPr>
              <w:spacing w:before="120" w:after="120"/>
              <w:rPr>
                <w:b/>
                <w:color w:val="595959" w:themeColor="text1" w:themeTint="A6"/>
              </w:rPr>
            </w:pPr>
            <w:r>
              <w:t xml:space="preserve">Reduce the cost of hiring new troops by </w:t>
            </w:r>
            <w:r>
              <w:t>2</w:t>
            </w:r>
            <w:r>
              <w:t xml:space="preserve">% </w:t>
            </w:r>
            <w:r>
              <w:t>permanently</w:t>
            </w:r>
            <w:r>
              <w:t>.</w:t>
            </w:r>
          </w:p>
        </w:tc>
      </w:tr>
    </w:tbl>
    <w:p w:rsidR="009A255C" w:rsidRDefault="009A255C">
      <w:pPr>
        <w:spacing w:after="200" w:line="276" w:lineRule="auto"/>
      </w:pPr>
    </w:p>
    <w:p w:rsidR="009A255C" w:rsidRDefault="009A255C">
      <w:r>
        <w:t>Common Links:</w:t>
      </w:r>
    </w:p>
    <w:p w:rsidR="009A255C" w:rsidRDefault="009A255C" w:rsidP="009A255C">
      <w:pPr>
        <w:pStyle w:val="ListParagraph"/>
        <w:numPr>
          <w:ilvl w:val="0"/>
          <w:numId w:val="1"/>
        </w:numPr>
      </w:pPr>
      <w:r>
        <w:t>Party Roles</w:t>
      </w:r>
    </w:p>
    <w:p w:rsidR="009A255C" w:rsidRDefault="009A255C" w:rsidP="009A255C">
      <w:pPr>
        <w:pStyle w:val="ListParagraph"/>
        <w:numPr>
          <w:ilvl w:val="0"/>
          <w:numId w:val="1"/>
        </w:numPr>
      </w:pPr>
      <w:r>
        <w:t>Companion Relationships</w:t>
      </w:r>
    </w:p>
    <w:p w:rsidR="009A255C" w:rsidRDefault="009A255C"/>
    <w:p w:rsidR="00E15063" w:rsidRDefault="009A255C">
      <w:r>
        <w:t>Companion Info Page:</w:t>
      </w:r>
    </w:p>
    <w:p w:rsidR="009A255C" w:rsidRDefault="009A255C"/>
    <w:p w:rsidR="009A255C" w:rsidRDefault="009A255C">
      <w:r w:rsidRPr="009A255C">
        <w:rPr>
          <w:b/>
        </w:rPr>
        <w:t>Companion Reading</w:t>
      </w:r>
      <w:r>
        <w:t>:</w:t>
      </w:r>
    </w:p>
    <w:p w:rsidR="009A255C" w:rsidRDefault="009A255C">
      <w:r>
        <w:t>Current Book (% progress)</w:t>
      </w:r>
    </w:p>
    <w:p w:rsidR="009A255C" w:rsidRDefault="009A255C">
      <w:proofErr w:type="gramStart"/>
      <w:r>
        <w:t>Next book to read.</w:t>
      </w:r>
      <w:proofErr w:type="gramEnd"/>
    </w:p>
    <w:p w:rsidR="009A255C" w:rsidRDefault="009A255C">
      <w:proofErr w:type="gramStart"/>
      <w:r>
        <w:t>Next book to read.</w:t>
      </w:r>
      <w:proofErr w:type="gramEnd"/>
    </w:p>
    <w:p w:rsidR="009A255C" w:rsidRDefault="009A255C">
      <w:proofErr w:type="gramStart"/>
      <w:r>
        <w:t>Next book to read.</w:t>
      </w:r>
      <w:proofErr w:type="gramEnd"/>
    </w:p>
    <w:p w:rsidR="009A255C" w:rsidRDefault="009A255C">
      <w:proofErr w:type="gramStart"/>
      <w:r>
        <w:t>Option to instant finish current book with emblems.</w:t>
      </w:r>
      <w:proofErr w:type="gramEnd"/>
    </w:p>
    <w:p w:rsidR="009A255C" w:rsidRDefault="009A255C"/>
    <w:p w:rsidR="009A255C" w:rsidRDefault="009A255C">
      <w:r w:rsidRPr="009A255C">
        <w:rPr>
          <w:b/>
        </w:rPr>
        <w:t>Companion Inventory</w:t>
      </w:r>
      <w:r>
        <w:t xml:space="preserve"> – link to other presentation.</w:t>
      </w:r>
    </w:p>
    <w:p w:rsidR="009A255C" w:rsidRDefault="009A255C">
      <w:r w:rsidRPr="009A255C">
        <w:rPr>
          <w:b/>
        </w:rPr>
        <w:t>Companion Equipment</w:t>
      </w:r>
      <w:r>
        <w:t xml:space="preserve"> – link to other presentation.</w:t>
      </w:r>
    </w:p>
    <w:p w:rsidR="009A255C" w:rsidRDefault="009A255C">
      <w:r w:rsidRPr="009A255C">
        <w:rPr>
          <w:b/>
        </w:rPr>
        <w:t xml:space="preserve">Companion </w:t>
      </w:r>
      <w:proofErr w:type="spellStart"/>
      <w:r w:rsidRPr="009A255C">
        <w:rPr>
          <w:b/>
        </w:rPr>
        <w:t>Autoloot</w:t>
      </w:r>
      <w:proofErr w:type="spellEnd"/>
      <w:r w:rsidRPr="009A255C">
        <w:rPr>
          <w:b/>
        </w:rPr>
        <w:t xml:space="preserve"> Settings</w:t>
      </w:r>
      <w:r>
        <w:t xml:space="preserve"> – link to other presentation.</w:t>
      </w:r>
    </w:p>
    <w:p w:rsidR="009A255C" w:rsidRDefault="009A255C">
      <w:r w:rsidRPr="009A255C">
        <w:rPr>
          <w:b/>
        </w:rPr>
        <w:t>Export</w:t>
      </w:r>
      <w:r>
        <w:t xml:space="preserve"> – button</w:t>
      </w:r>
    </w:p>
    <w:p w:rsidR="009A255C" w:rsidRDefault="009A255C">
      <w:r w:rsidRPr="009A255C">
        <w:rPr>
          <w:b/>
        </w:rPr>
        <w:t>Import</w:t>
      </w:r>
      <w:r>
        <w:t xml:space="preserve"> – button</w:t>
      </w:r>
    </w:p>
    <w:p w:rsidR="009A255C" w:rsidRDefault="009A255C"/>
    <w:p w:rsidR="009A255C" w:rsidRDefault="009A255C">
      <w:r w:rsidRPr="009A255C">
        <w:rPr>
          <w:b/>
        </w:rPr>
        <w:t>Character Statistics</w:t>
      </w:r>
      <w:r>
        <w:t>:</w:t>
      </w:r>
    </w:p>
    <w:p w:rsidR="009A255C" w:rsidRDefault="009A255C">
      <w:r>
        <w:t>STR / AGI / INT / CHA</w:t>
      </w:r>
    </w:p>
    <w:p w:rsidR="009A255C" w:rsidRDefault="009A255C">
      <w:r>
        <w:t>Proficiencies</w:t>
      </w:r>
    </w:p>
    <w:p w:rsidR="009A255C" w:rsidRDefault="009A255C">
      <w:r>
        <w:t>Skills &gt; 0</w:t>
      </w:r>
    </w:p>
    <w:p w:rsidR="009A255C" w:rsidRDefault="009A255C">
      <w:r w:rsidRPr="009A255C">
        <w:rPr>
          <w:b/>
        </w:rPr>
        <w:t>Reset Character</w:t>
      </w:r>
      <w:r>
        <w:t xml:space="preserve"> – button - emblem cost</w:t>
      </w:r>
    </w:p>
    <w:p w:rsidR="009A255C" w:rsidRDefault="009A255C">
      <w:r w:rsidRPr="009A255C">
        <w:rPr>
          <w:b/>
        </w:rPr>
        <w:t>Add Attribute</w:t>
      </w:r>
      <w:r>
        <w:t xml:space="preserve"> – button – emblem cost</w:t>
      </w:r>
    </w:p>
    <w:p w:rsidR="009A255C" w:rsidRDefault="009A255C">
      <w:r w:rsidRPr="009A255C">
        <w:rPr>
          <w:b/>
        </w:rPr>
        <w:t>Add Skill Point</w:t>
      </w:r>
      <w:r>
        <w:t xml:space="preserve"> – button – emblem cost</w:t>
      </w:r>
    </w:p>
    <w:p w:rsidR="009A255C" w:rsidRDefault="009A255C">
      <w:r w:rsidRPr="009A255C">
        <w:rPr>
          <w:b/>
        </w:rPr>
        <w:t>Add Proficiency</w:t>
      </w:r>
      <w:r>
        <w:t xml:space="preserve"> – button – emblem cost</w:t>
      </w:r>
    </w:p>
    <w:p w:rsidR="009A255C" w:rsidRDefault="009A255C"/>
    <w:sectPr w:rsidR="009A255C" w:rsidSect="008E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73973"/>
    <w:multiLevelType w:val="hybridMultilevel"/>
    <w:tmpl w:val="666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063"/>
    <w:rsid w:val="000D7C24"/>
    <w:rsid w:val="00150F23"/>
    <w:rsid w:val="00187153"/>
    <w:rsid w:val="001E2F95"/>
    <w:rsid w:val="002278DB"/>
    <w:rsid w:val="003354D2"/>
    <w:rsid w:val="003D1B02"/>
    <w:rsid w:val="00547686"/>
    <w:rsid w:val="006C6370"/>
    <w:rsid w:val="0076338B"/>
    <w:rsid w:val="00791699"/>
    <w:rsid w:val="007C1D16"/>
    <w:rsid w:val="008E74BB"/>
    <w:rsid w:val="0096515D"/>
    <w:rsid w:val="00977415"/>
    <w:rsid w:val="009A255C"/>
    <w:rsid w:val="009E67CF"/>
    <w:rsid w:val="00A24A33"/>
    <w:rsid w:val="00A446E8"/>
    <w:rsid w:val="00A527D2"/>
    <w:rsid w:val="00A84496"/>
    <w:rsid w:val="00A86800"/>
    <w:rsid w:val="00C101CB"/>
    <w:rsid w:val="00C649C6"/>
    <w:rsid w:val="00C861F8"/>
    <w:rsid w:val="00C96909"/>
    <w:rsid w:val="00D32DFA"/>
    <w:rsid w:val="00D4659C"/>
    <w:rsid w:val="00DA6AA5"/>
    <w:rsid w:val="00DB428D"/>
    <w:rsid w:val="00DD6A74"/>
    <w:rsid w:val="00E15063"/>
    <w:rsid w:val="00EB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50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19</cp:revision>
  <dcterms:created xsi:type="dcterms:W3CDTF">2013-11-22T05:06:00Z</dcterms:created>
  <dcterms:modified xsi:type="dcterms:W3CDTF">2014-05-25T11:14:00Z</dcterms:modified>
</cp:coreProperties>
</file>