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CFDBA" w14:textId="5EA9F0E4" w:rsidR="005E4606" w:rsidRDefault="00D530C8">
      <w:r>
        <w:t xml:space="preserve">The rate constants for the IGF – FOXO model </w:t>
      </w:r>
    </w:p>
    <w:p w14:paraId="2DC2852E" w14:textId="44B81271" w:rsidR="00D530C8" w:rsidRDefault="003005DF">
      <w:r>
        <w:rPr>
          <w:noProof/>
        </w:rPr>
        <w:drawing>
          <wp:inline distT="0" distB="0" distL="0" distR="0" wp14:anchorId="38D5D629" wp14:editId="64A8470D">
            <wp:extent cx="5943600" cy="2126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875"/>
        <w:gridCol w:w="1930"/>
        <w:gridCol w:w="3241"/>
        <w:gridCol w:w="3253"/>
        <w:gridCol w:w="686"/>
      </w:tblGrid>
      <w:tr w:rsidR="00D5430A" w14:paraId="5985B4CA" w14:textId="22C55D04" w:rsidTr="00D5430A">
        <w:tc>
          <w:tcPr>
            <w:tcW w:w="833" w:type="dxa"/>
          </w:tcPr>
          <w:p w14:paraId="3AE17A4A" w14:textId="219CB72E" w:rsidR="00D5430A" w:rsidRDefault="00D5430A">
            <w:r>
              <w:t xml:space="preserve">Symbol </w:t>
            </w:r>
          </w:p>
        </w:tc>
        <w:tc>
          <w:tcPr>
            <w:tcW w:w="1818" w:type="dxa"/>
          </w:tcPr>
          <w:p w14:paraId="771D2C64" w14:textId="21D8BDDA" w:rsidR="00D5430A" w:rsidRDefault="00D5430A">
            <w:r>
              <w:t>Rate of</w:t>
            </w:r>
          </w:p>
        </w:tc>
        <w:tc>
          <w:tcPr>
            <w:tcW w:w="3072" w:type="dxa"/>
          </w:tcPr>
          <w:p w14:paraId="353CEB6B" w14:textId="0D9410FC" w:rsidR="00D5430A" w:rsidRDefault="00D5430A">
            <w:r>
              <w:t>Value/range</w:t>
            </w:r>
          </w:p>
        </w:tc>
        <w:tc>
          <w:tcPr>
            <w:tcW w:w="3055" w:type="dxa"/>
          </w:tcPr>
          <w:p w14:paraId="7D2041B5" w14:textId="725A5C8D" w:rsidR="00D5430A" w:rsidRDefault="00D5430A">
            <w:r>
              <w:t xml:space="preserve">Reference </w:t>
            </w:r>
          </w:p>
        </w:tc>
        <w:tc>
          <w:tcPr>
            <w:tcW w:w="1207" w:type="dxa"/>
          </w:tcPr>
          <w:p w14:paraId="088E3A46" w14:textId="604ED2C1" w:rsidR="00D5430A" w:rsidRDefault="00D5430A">
            <w:r>
              <w:t xml:space="preserve">Unit used in sim </w:t>
            </w:r>
          </w:p>
        </w:tc>
      </w:tr>
      <w:tr w:rsidR="00D5430A" w14:paraId="50664CAA" w14:textId="535E3E69" w:rsidTr="00D5430A">
        <w:tc>
          <w:tcPr>
            <w:tcW w:w="833" w:type="dxa"/>
          </w:tcPr>
          <w:p w14:paraId="38CD1CD7" w14:textId="24A085C2" w:rsidR="00D5430A" w:rsidRDefault="00D5430A" w:rsidP="00D530C8">
            <w:r>
              <w:t xml:space="preserve">K1 </w:t>
            </w:r>
          </w:p>
        </w:tc>
        <w:tc>
          <w:tcPr>
            <w:tcW w:w="1818" w:type="dxa"/>
          </w:tcPr>
          <w:p w14:paraId="2FD83C39" w14:textId="0BBE68B9" w:rsidR="00D5430A" w:rsidRDefault="00D5430A">
            <w:r>
              <w:t xml:space="preserve">Synthesis of IGFR </w:t>
            </w:r>
          </w:p>
        </w:tc>
        <w:tc>
          <w:tcPr>
            <w:tcW w:w="3072" w:type="dxa"/>
          </w:tcPr>
          <w:p w14:paraId="0C05997C" w14:textId="77777777" w:rsidR="00D5430A" w:rsidRDefault="00D5430A" w:rsidP="00AA1FCA">
            <w:pPr>
              <w:jc w:val="center"/>
            </w:pPr>
          </w:p>
          <w:p w14:paraId="30CD40D2" w14:textId="77777777" w:rsidR="00D5430A" w:rsidRDefault="00D5430A" w:rsidP="003E59EE">
            <w:pPr>
              <w:rPr>
                <w:rFonts w:ascii="AdvP403A40" w:hAnsi="AdvP403A40"/>
                <w:sz w:val="14"/>
                <w:szCs w:val="14"/>
              </w:rPr>
            </w:pPr>
          </w:p>
          <w:p w14:paraId="2261612C" w14:textId="59402891" w:rsidR="00D5430A" w:rsidRDefault="00D5430A" w:rsidP="003E59EE"/>
          <w:p w14:paraId="603F4E70" w14:textId="0CD9A097" w:rsidR="00D5430A" w:rsidRDefault="00D5430A" w:rsidP="003E59EE">
            <w:pPr>
              <w:pStyle w:val="NormalWeb"/>
              <w:pBdr>
                <w:bottom w:val="single" w:sz="6" w:space="1" w:color="auto"/>
              </w:pBdr>
              <w:shd w:val="clear" w:color="auto" w:fill="D8D8D8"/>
            </w:pPr>
          </w:p>
          <w:p w14:paraId="507C0532" w14:textId="77777777" w:rsidR="00D5430A" w:rsidRDefault="00D5430A" w:rsidP="003E59EE"/>
          <w:p w14:paraId="04EBBF2F" w14:textId="77777777" w:rsidR="00D5430A" w:rsidRDefault="00D5430A" w:rsidP="00AA1FCA">
            <w:pPr>
              <w:jc w:val="center"/>
            </w:pPr>
          </w:p>
          <w:p w14:paraId="52ACA671" w14:textId="1B180E5D" w:rsidR="00D5430A" w:rsidRDefault="00D5430A" w:rsidP="00AA1FCA">
            <w:pPr>
              <w:jc w:val="center"/>
            </w:pPr>
            <w:proofErr w:type="spellStart"/>
            <w:r>
              <w:t>UseVal</w:t>
            </w:r>
            <w:proofErr w:type="spellEnd"/>
            <w:r>
              <w:t xml:space="preserve"> around </w:t>
            </w:r>
          </w:p>
          <w:p w14:paraId="2279F877" w14:textId="610BE8AE" w:rsidR="00D5430A" w:rsidRDefault="00D5430A" w:rsidP="00AA1FCA">
            <w:pPr>
              <w:pStyle w:val="HTMLPreformatted"/>
              <w:spacing w:before="60" w:after="60"/>
              <w:rPr>
                <w:color w:val="1D1C1D"/>
                <w:sz w:val="18"/>
                <w:szCs w:val="18"/>
              </w:rPr>
            </w:pPr>
            <w:r>
              <w:rPr>
                <w:color w:val="1D1C1D"/>
                <w:sz w:val="18"/>
                <w:szCs w:val="18"/>
              </w:rPr>
              <w:t>0.80576642 pMs-1</w:t>
            </w:r>
          </w:p>
          <w:p w14:paraId="20EA36DA" w14:textId="5447024A" w:rsidR="00D5430A" w:rsidRDefault="00D5430A" w:rsidP="00AA1FCA">
            <w:pPr>
              <w:pStyle w:val="HTMLPreformatted"/>
              <w:spacing w:before="60" w:after="60"/>
              <w:rPr>
                <w:color w:val="1D1C1D"/>
                <w:sz w:val="18"/>
                <w:szCs w:val="18"/>
              </w:rPr>
            </w:pPr>
          </w:p>
          <w:p w14:paraId="432FBA75" w14:textId="0CAE0E0E" w:rsidR="00D5430A" w:rsidRDefault="00D5430A" w:rsidP="00AA1FCA">
            <w:pPr>
              <w:pStyle w:val="HTMLPreformatted"/>
              <w:spacing w:before="60" w:after="60"/>
              <w:rPr>
                <w:color w:val="1D1C1D"/>
                <w:sz w:val="18"/>
                <w:szCs w:val="18"/>
              </w:rPr>
            </w:pPr>
            <w:r>
              <w:rPr>
                <w:color w:val="1D1C1D"/>
                <w:sz w:val="18"/>
                <w:szCs w:val="18"/>
              </w:rPr>
              <w:t xml:space="preserve">Low </w:t>
            </w:r>
            <w:proofErr w:type="spellStart"/>
            <w:r>
              <w:rPr>
                <w:color w:val="1D1C1D"/>
                <w:sz w:val="18"/>
                <w:szCs w:val="18"/>
              </w:rPr>
              <w:t>val</w:t>
            </w:r>
            <w:proofErr w:type="spellEnd"/>
            <w:r>
              <w:rPr>
                <w:color w:val="1D1C1D"/>
                <w:sz w:val="18"/>
                <w:szCs w:val="18"/>
              </w:rPr>
              <w:t xml:space="preserve"> = -0.2</w:t>
            </w:r>
          </w:p>
          <w:p w14:paraId="158B2190" w14:textId="4C6FC806" w:rsidR="00D5430A" w:rsidRDefault="00D5430A" w:rsidP="00FE1127">
            <w:pPr>
              <w:pStyle w:val="HTMLPreformatted"/>
              <w:spacing w:before="60" w:after="60"/>
            </w:pPr>
            <w:r>
              <w:rPr>
                <w:color w:val="1D1C1D"/>
                <w:sz w:val="18"/>
                <w:szCs w:val="18"/>
              </w:rPr>
              <w:t>Upper limit = 0.2</w:t>
            </w:r>
          </w:p>
        </w:tc>
        <w:tc>
          <w:tcPr>
            <w:tcW w:w="3055" w:type="dxa"/>
          </w:tcPr>
          <w:p w14:paraId="18148A89" w14:textId="77777777" w:rsidR="00D5430A" w:rsidRDefault="00D5430A"/>
          <w:p w14:paraId="15935666" w14:textId="329EC109" w:rsidR="00D5430A" w:rsidRDefault="00D5430A">
            <w:r>
              <w:t xml:space="preserve">The value of 0.8 is what Andrew Used in his simulation </w:t>
            </w:r>
          </w:p>
        </w:tc>
        <w:tc>
          <w:tcPr>
            <w:tcW w:w="1207" w:type="dxa"/>
          </w:tcPr>
          <w:p w14:paraId="618D17B6" w14:textId="77AC80C7" w:rsidR="00D5430A" w:rsidRDefault="00D5430A">
            <w:proofErr w:type="spellStart"/>
            <w:r>
              <w:t>nM</w:t>
            </w:r>
            <w:proofErr w:type="spellEnd"/>
            <w:r>
              <w:t xml:space="preserve"> s-1 </w:t>
            </w:r>
          </w:p>
        </w:tc>
      </w:tr>
      <w:tr w:rsidR="00D5430A" w14:paraId="7FE30EB4" w14:textId="7CD38B96" w:rsidTr="00D5430A">
        <w:tc>
          <w:tcPr>
            <w:tcW w:w="833" w:type="dxa"/>
          </w:tcPr>
          <w:p w14:paraId="7F7CD5D9" w14:textId="2FA69C43" w:rsidR="00D5430A" w:rsidRDefault="00D5430A" w:rsidP="003005DF">
            <w:r>
              <w:t>K2</w:t>
            </w:r>
          </w:p>
        </w:tc>
        <w:tc>
          <w:tcPr>
            <w:tcW w:w="1818" w:type="dxa"/>
          </w:tcPr>
          <w:p w14:paraId="7324CF8E" w14:textId="4BBD5A19" w:rsidR="00D5430A" w:rsidRDefault="00D5430A" w:rsidP="003005DF">
            <w:r>
              <w:t xml:space="preserve">Degradation of IGFR </w:t>
            </w:r>
          </w:p>
        </w:tc>
        <w:tc>
          <w:tcPr>
            <w:tcW w:w="3072" w:type="dxa"/>
          </w:tcPr>
          <w:p w14:paraId="3A3647B3" w14:textId="77777777" w:rsidR="00D5430A" w:rsidRDefault="00D5430A" w:rsidP="003005DF">
            <w:pPr>
              <w:rPr>
                <w:rFonts w:ascii="ArialMT" w:hAnsi="ArialMT" w:cs="ArialMT"/>
                <w:sz w:val="16"/>
                <w:szCs w:val="16"/>
              </w:rPr>
            </w:pPr>
            <w:r>
              <w:rPr>
                <w:rFonts w:ascii="ArialMT" w:hAnsi="ArialMT" w:cs="ArialMT"/>
                <w:sz w:val="16"/>
                <w:szCs w:val="16"/>
              </w:rPr>
              <w:t>Range:</w:t>
            </w:r>
          </w:p>
          <w:p w14:paraId="663B5FD0" w14:textId="4F6976F7" w:rsidR="00D5430A" w:rsidRDefault="00D5430A" w:rsidP="003005DF">
            <w:r>
              <w:rPr>
                <w:rFonts w:ascii="ArialMT" w:hAnsi="ArialMT" w:cs="ArialMT"/>
                <w:sz w:val="16"/>
                <w:szCs w:val="16"/>
              </w:rPr>
              <w:t>Log10(-4.</w:t>
            </w:r>
            <w:proofErr w:type="gramStart"/>
            <w:r>
              <w:rPr>
                <w:rFonts w:ascii="ArialMT" w:hAnsi="ArialMT" w:cs="ArialMT"/>
                <w:sz w:val="16"/>
                <w:szCs w:val="16"/>
              </w:rPr>
              <w:t>1 ,</w:t>
            </w:r>
            <w:proofErr w:type="gramEnd"/>
            <w:r>
              <w:rPr>
                <w:rFonts w:ascii="ArialMT" w:hAnsi="ArialMT" w:cs="ArialMT"/>
                <w:sz w:val="16"/>
                <w:szCs w:val="16"/>
              </w:rPr>
              <w:t>-3.1) sec</w:t>
            </w:r>
            <w:r>
              <w:rPr>
                <w:rFonts w:ascii="ArialMT" w:hAnsi="ArialMT" w:cs="ArialMT"/>
                <w:sz w:val="10"/>
                <w:szCs w:val="10"/>
              </w:rPr>
              <w:t>-1</w:t>
            </w:r>
          </w:p>
        </w:tc>
        <w:tc>
          <w:tcPr>
            <w:tcW w:w="3055" w:type="dxa"/>
          </w:tcPr>
          <w:p w14:paraId="1C05D2E0" w14:textId="77777777" w:rsidR="00D5430A" w:rsidRDefault="00D5430A" w:rsidP="003005DF">
            <w:r>
              <w:t>Taken from Dixit Max Ent paper Degradation of inactive EGFRs</w:t>
            </w:r>
          </w:p>
          <w:p w14:paraId="0ED797B1" w14:textId="2677997E" w:rsidR="00D5430A" w:rsidRDefault="00D5430A" w:rsidP="003005DF">
            <w:r w:rsidRPr="005E43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P. D. Dixit, E. </w:t>
            </w:r>
            <w:proofErr w:type="spellStart"/>
            <w:r w:rsidRPr="005E43DF">
              <w:rPr>
                <w:rFonts w:ascii="Times New Roman" w:eastAsia="Times New Roman" w:hAnsi="Times New Roman" w:cs="Times New Roman"/>
                <w:sz w:val="24"/>
                <w:szCs w:val="24"/>
              </w:rPr>
              <w:t>Lyashenko</w:t>
            </w:r>
            <w:proofErr w:type="spellEnd"/>
            <w:r w:rsidRPr="005E43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M. </w:t>
            </w:r>
            <w:proofErr w:type="spellStart"/>
            <w:r w:rsidRPr="005E43DF">
              <w:rPr>
                <w:rFonts w:ascii="Times New Roman" w:eastAsia="Times New Roman" w:hAnsi="Times New Roman" w:cs="Times New Roman"/>
                <w:sz w:val="24"/>
                <w:szCs w:val="24"/>
              </w:rPr>
              <w:t>Niepel</w:t>
            </w:r>
            <w:proofErr w:type="spellEnd"/>
            <w:r w:rsidRPr="005E43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and D. </w:t>
            </w:r>
            <w:proofErr w:type="spellStart"/>
            <w:r w:rsidRPr="005E43DF">
              <w:rPr>
                <w:rFonts w:ascii="Times New Roman" w:eastAsia="Times New Roman" w:hAnsi="Times New Roman" w:cs="Times New Roman"/>
                <w:sz w:val="24"/>
                <w:szCs w:val="24"/>
              </w:rPr>
              <w:t>Vitkup</w:t>
            </w:r>
            <w:proofErr w:type="spellEnd"/>
            <w:r w:rsidRPr="005E43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5E43D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Maximum Entropy Framework for Predictive Inference of Cell Population Heterogeneity and Responses in Signaling Networks</w:t>
            </w:r>
            <w:r w:rsidRPr="005E43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Cell Systems </w:t>
            </w:r>
            <w:r w:rsidRPr="005E43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Pr="005E43DF">
              <w:rPr>
                <w:rFonts w:ascii="Times New Roman" w:eastAsia="Times New Roman" w:hAnsi="Times New Roman" w:cs="Times New Roman"/>
                <w:sz w:val="24"/>
                <w:szCs w:val="24"/>
              </w:rPr>
              <w:t>, 204 (2020).</w:t>
            </w:r>
          </w:p>
        </w:tc>
        <w:tc>
          <w:tcPr>
            <w:tcW w:w="1207" w:type="dxa"/>
          </w:tcPr>
          <w:p w14:paraId="5A9EFDF7" w14:textId="25923660" w:rsidR="00D5430A" w:rsidRDefault="00D5430A" w:rsidP="003005DF">
            <w:r>
              <w:t xml:space="preserve">Sec -1 </w:t>
            </w:r>
          </w:p>
        </w:tc>
      </w:tr>
      <w:tr w:rsidR="00D5430A" w14:paraId="2EB9D58A" w14:textId="2081CBF7" w:rsidTr="00D5430A">
        <w:tc>
          <w:tcPr>
            <w:tcW w:w="833" w:type="dxa"/>
          </w:tcPr>
          <w:p w14:paraId="797582EB" w14:textId="4FDF6483" w:rsidR="00D5430A" w:rsidRDefault="00D5430A" w:rsidP="003005DF">
            <w:r>
              <w:t xml:space="preserve">K3 </w:t>
            </w:r>
          </w:p>
        </w:tc>
        <w:tc>
          <w:tcPr>
            <w:tcW w:w="1818" w:type="dxa"/>
          </w:tcPr>
          <w:p w14:paraId="2C2C73E6" w14:textId="79D3E71D" w:rsidR="00D5430A" w:rsidRDefault="00D5430A" w:rsidP="003005DF">
            <w:r>
              <w:t xml:space="preserve">Binding of IGFR to IGF </w:t>
            </w:r>
          </w:p>
        </w:tc>
        <w:tc>
          <w:tcPr>
            <w:tcW w:w="3072" w:type="dxa"/>
          </w:tcPr>
          <w:p w14:paraId="0E0A8BA7" w14:textId="77777777" w:rsidR="00D5430A" w:rsidRDefault="00D5430A" w:rsidP="003005D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0.000692 nM-1 s-1 </w:t>
            </w:r>
          </w:p>
          <w:p w14:paraId="5DC41B95" w14:textId="77777777" w:rsidR="00D5430A" w:rsidRDefault="00D5430A" w:rsidP="003005DF">
            <w:r>
              <w:t>2</w:t>
            </w:r>
            <w:r w:rsidRPr="00371E6E">
              <w:rPr>
                <w:vertAlign w:val="superscript"/>
              </w:rPr>
              <w:t>nd</w:t>
            </w:r>
            <w:r>
              <w:t xml:space="preserve"> ligand binding </w:t>
            </w:r>
          </w:p>
          <w:p w14:paraId="277BB559" w14:textId="77777777" w:rsidR="00D5430A" w:rsidRDefault="00D5430A" w:rsidP="003005D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0.000346 nM-1 s-1 </w:t>
            </w:r>
          </w:p>
          <w:p w14:paraId="5B77D5D1" w14:textId="25619031" w:rsidR="00D5430A" w:rsidRDefault="00D5430A" w:rsidP="003005DF"/>
          <w:p w14:paraId="2AE56E29" w14:textId="7A3365CA" w:rsidR="00D5430A" w:rsidRDefault="00D5430A" w:rsidP="003005DF">
            <w:r>
              <w:t xml:space="preserve">Log range </w:t>
            </w:r>
          </w:p>
          <w:p w14:paraId="5109193E" w14:textId="77777777" w:rsidR="00D5430A" w:rsidRDefault="00D5430A" w:rsidP="003005DF">
            <w:r>
              <w:t>-3.5</w:t>
            </w:r>
          </w:p>
          <w:p w14:paraId="40670237" w14:textId="39DB192C" w:rsidR="00D5430A" w:rsidRDefault="00D5430A" w:rsidP="003005DF">
            <w:r>
              <w:lastRenderedPageBreak/>
              <w:t>-3</w:t>
            </w:r>
          </w:p>
        </w:tc>
        <w:tc>
          <w:tcPr>
            <w:tcW w:w="3055" w:type="dxa"/>
          </w:tcPr>
          <w:p w14:paraId="35EC30EA" w14:textId="77777777" w:rsidR="00D5430A" w:rsidRPr="00371E6E" w:rsidRDefault="00D5430A" w:rsidP="003005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E6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Y. Xu, G. K.-W. Kong, J. G. </w:t>
            </w:r>
            <w:proofErr w:type="spellStart"/>
            <w:r w:rsidRPr="00371E6E">
              <w:rPr>
                <w:rFonts w:ascii="Times New Roman" w:eastAsia="Times New Roman" w:hAnsi="Times New Roman" w:cs="Times New Roman"/>
                <w:sz w:val="24"/>
                <w:szCs w:val="24"/>
              </w:rPr>
              <w:t>Menting</w:t>
            </w:r>
            <w:proofErr w:type="spellEnd"/>
            <w:r w:rsidRPr="00371E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M. B. Margetts, C. A. Delaine, L. M. Jenkin, V. V. Kiselyov, P. De </w:t>
            </w:r>
            <w:proofErr w:type="spellStart"/>
            <w:r w:rsidRPr="00371E6E">
              <w:rPr>
                <w:rFonts w:ascii="Times New Roman" w:eastAsia="Times New Roman" w:hAnsi="Times New Roman" w:cs="Times New Roman"/>
                <w:sz w:val="24"/>
                <w:szCs w:val="24"/>
              </w:rPr>
              <w:t>Meyts</w:t>
            </w:r>
            <w:proofErr w:type="spellEnd"/>
            <w:r w:rsidRPr="00371E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B. E. Forbes, and M. C. Lawrence, </w:t>
            </w:r>
            <w:r w:rsidRPr="00371E6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lastRenderedPageBreak/>
              <w:t>How Ligand Binds to the Type 1 Insulin-like Growth Factor Receptor</w:t>
            </w:r>
            <w:r w:rsidRPr="00371E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Nat </w:t>
            </w:r>
            <w:proofErr w:type="spellStart"/>
            <w:r w:rsidRPr="00371E6E">
              <w:rPr>
                <w:rFonts w:ascii="Times New Roman" w:eastAsia="Times New Roman" w:hAnsi="Times New Roman" w:cs="Times New Roman"/>
                <w:sz w:val="24"/>
                <w:szCs w:val="24"/>
              </w:rPr>
              <w:t>Commun</w:t>
            </w:r>
            <w:proofErr w:type="spellEnd"/>
            <w:r w:rsidRPr="00371E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71E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  <w:r w:rsidRPr="00371E6E">
              <w:rPr>
                <w:rFonts w:ascii="Times New Roman" w:eastAsia="Times New Roman" w:hAnsi="Times New Roman" w:cs="Times New Roman"/>
                <w:sz w:val="24"/>
                <w:szCs w:val="24"/>
              </w:rPr>
              <w:t>, 821 (2018).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Supplementary table 5 </w:t>
            </w:r>
          </w:p>
          <w:p w14:paraId="4ACCD2A5" w14:textId="77777777" w:rsidR="00D5430A" w:rsidRDefault="00D5430A" w:rsidP="003005DF"/>
        </w:tc>
        <w:tc>
          <w:tcPr>
            <w:tcW w:w="1207" w:type="dxa"/>
          </w:tcPr>
          <w:p w14:paraId="2E7A9767" w14:textId="77777777" w:rsidR="00D5430A" w:rsidRPr="00371E6E" w:rsidRDefault="00D5430A" w:rsidP="003005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5430A" w14:paraId="084C6775" w14:textId="300F07A3" w:rsidTr="00D5430A">
        <w:tc>
          <w:tcPr>
            <w:tcW w:w="833" w:type="dxa"/>
          </w:tcPr>
          <w:p w14:paraId="2A41E18E" w14:textId="0BBC75CB" w:rsidR="00D5430A" w:rsidRDefault="00D5430A" w:rsidP="003005DF">
            <w:r>
              <w:t>K4</w:t>
            </w:r>
          </w:p>
        </w:tc>
        <w:tc>
          <w:tcPr>
            <w:tcW w:w="1818" w:type="dxa"/>
          </w:tcPr>
          <w:p w14:paraId="3C76D6EF" w14:textId="6020D61A" w:rsidR="00D5430A" w:rsidRDefault="00D5430A" w:rsidP="003005DF">
            <w:r>
              <w:t xml:space="preserve">Unbinding of IGFR to IGF </w:t>
            </w:r>
          </w:p>
        </w:tc>
        <w:tc>
          <w:tcPr>
            <w:tcW w:w="3072" w:type="dxa"/>
          </w:tcPr>
          <w:p w14:paraId="2B07373C" w14:textId="77777777" w:rsidR="00D5430A" w:rsidRDefault="00D5430A" w:rsidP="003005D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0.0000814 s-1 </w:t>
            </w:r>
          </w:p>
          <w:p w14:paraId="0ADC6DEC" w14:textId="77777777" w:rsidR="00D5430A" w:rsidRDefault="00D5430A" w:rsidP="003005DF">
            <w:r>
              <w:t>2</w:t>
            </w:r>
            <w:r w:rsidRPr="00371E6E">
              <w:rPr>
                <w:vertAlign w:val="superscript"/>
              </w:rPr>
              <w:t>nd</w:t>
            </w:r>
            <w:r>
              <w:t xml:space="preserve"> ligand binding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188"/>
              <w:gridCol w:w="222"/>
            </w:tblGrid>
            <w:tr w:rsidR="00D5430A" w14:paraId="40F021D8" w14:textId="77777777">
              <w:trPr>
                <w:trHeight w:val="137"/>
              </w:trPr>
              <w:tc>
                <w:tcPr>
                  <w:tcW w:w="0" w:type="auto"/>
                </w:tcPr>
                <w:p w14:paraId="4571B8E5" w14:textId="189B6946" w:rsidR="00D5430A" w:rsidRDefault="00D5430A" w:rsidP="003005DF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 xml:space="preserve">0.0015 s-1 </w:t>
                  </w:r>
                </w:p>
              </w:tc>
              <w:tc>
                <w:tcPr>
                  <w:tcW w:w="0" w:type="auto"/>
                </w:tcPr>
                <w:p w14:paraId="36CF11F1" w14:textId="42B087FD" w:rsidR="00D5430A" w:rsidRDefault="00D5430A" w:rsidP="003005DF">
                  <w:pPr>
                    <w:pStyle w:val="Default"/>
                    <w:rPr>
                      <w:sz w:val="23"/>
                      <w:szCs w:val="23"/>
                    </w:rPr>
                  </w:pPr>
                </w:p>
              </w:tc>
            </w:tr>
          </w:tbl>
          <w:p w14:paraId="54C207DE" w14:textId="77777777" w:rsidR="00D5430A" w:rsidRDefault="00D5430A" w:rsidP="003005DF"/>
          <w:p w14:paraId="36205A34" w14:textId="5CE5C7E0" w:rsidR="00D5430A" w:rsidRDefault="00D5430A" w:rsidP="003005DF">
            <w:r>
              <w:t>[-4.8</w:t>
            </w:r>
            <w:proofErr w:type="gramStart"/>
            <w:r>
              <w:t>,  -</w:t>
            </w:r>
            <w:proofErr w:type="gramEnd"/>
            <w:r>
              <w:t>2.8]</w:t>
            </w:r>
          </w:p>
        </w:tc>
        <w:tc>
          <w:tcPr>
            <w:tcW w:w="3055" w:type="dxa"/>
          </w:tcPr>
          <w:p w14:paraId="04A07B18" w14:textId="77777777" w:rsidR="00D5430A" w:rsidRPr="00371E6E" w:rsidRDefault="00D5430A" w:rsidP="003005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E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Y. Xu, G. K.-W. Kong, J. G. </w:t>
            </w:r>
            <w:proofErr w:type="spellStart"/>
            <w:r w:rsidRPr="00371E6E">
              <w:rPr>
                <w:rFonts w:ascii="Times New Roman" w:eastAsia="Times New Roman" w:hAnsi="Times New Roman" w:cs="Times New Roman"/>
                <w:sz w:val="24"/>
                <w:szCs w:val="24"/>
              </w:rPr>
              <w:t>Menting</w:t>
            </w:r>
            <w:proofErr w:type="spellEnd"/>
            <w:r w:rsidRPr="00371E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M. B. Margetts, C. A. Delaine, L. M. Jenkin, V. V. Kiselyov, P. De </w:t>
            </w:r>
            <w:proofErr w:type="spellStart"/>
            <w:r w:rsidRPr="00371E6E">
              <w:rPr>
                <w:rFonts w:ascii="Times New Roman" w:eastAsia="Times New Roman" w:hAnsi="Times New Roman" w:cs="Times New Roman"/>
                <w:sz w:val="24"/>
                <w:szCs w:val="24"/>
              </w:rPr>
              <w:t>Meyts</w:t>
            </w:r>
            <w:proofErr w:type="spellEnd"/>
            <w:r w:rsidRPr="00371E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B. E. Forbes, and M. C. Lawrence, </w:t>
            </w:r>
            <w:r w:rsidRPr="00371E6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How Ligand Binds to the Type 1 Insulin-like Growth Factor Receptor</w:t>
            </w:r>
            <w:r w:rsidRPr="00371E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Nat </w:t>
            </w:r>
            <w:proofErr w:type="spellStart"/>
            <w:r w:rsidRPr="00371E6E">
              <w:rPr>
                <w:rFonts w:ascii="Times New Roman" w:eastAsia="Times New Roman" w:hAnsi="Times New Roman" w:cs="Times New Roman"/>
                <w:sz w:val="24"/>
                <w:szCs w:val="24"/>
              </w:rPr>
              <w:t>Commun</w:t>
            </w:r>
            <w:proofErr w:type="spellEnd"/>
            <w:r w:rsidRPr="00371E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71E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  <w:r w:rsidRPr="00371E6E">
              <w:rPr>
                <w:rFonts w:ascii="Times New Roman" w:eastAsia="Times New Roman" w:hAnsi="Times New Roman" w:cs="Times New Roman"/>
                <w:sz w:val="24"/>
                <w:szCs w:val="24"/>
              </w:rPr>
              <w:t>, 821 (2018).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Supplementary table 5 </w:t>
            </w:r>
          </w:p>
          <w:p w14:paraId="12314C65" w14:textId="77777777" w:rsidR="00D5430A" w:rsidRDefault="00D5430A" w:rsidP="003005DF"/>
        </w:tc>
        <w:tc>
          <w:tcPr>
            <w:tcW w:w="1207" w:type="dxa"/>
          </w:tcPr>
          <w:p w14:paraId="4BA4BB0D" w14:textId="77777777" w:rsidR="00D5430A" w:rsidRPr="00371E6E" w:rsidRDefault="00D5430A" w:rsidP="003005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5430A" w14:paraId="1FA0AF20" w14:textId="09A8BC77" w:rsidTr="00D5430A">
        <w:tc>
          <w:tcPr>
            <w:tcW w:w="833" w:type="dxa"/>
          </w:tcPr>
          <w:p w14:paraId="76299FC9" w14:textId="20AA1F73" w:rsidR="00D5430A" w:rsidRDefault="00D5430A" w:rsidP="003005DF">
            <w:r>
              <w:t>K5</w:t>
            </w:r>
          </w:p>
        </w:tc>
        <w:tc>
          <w:tcPr>
            <w:tcW w:w="1818" w:type="dxa"/>
          </w:tcPr>
          <w:p w14:paraId="35E3C946" w14:textId="73CD565D" w:rsidR="00D5430A" w:rsidRDefault="00D5430A" w:rsidP="003005DF">
            <w:r>
              <w:t xml:space="preserve">Phosphorylation of bound receptor </w:t>
            </w:r>
          </w:p>
        </w:tc>
        <w:tc>
          <w:tcPr>
            <w:tcW w:w="3072" w:type="dxa"/>
          </w:tcPr>
          <w:p w14:paraId="111CC630" w14:textId="77777777" w:rsidR="00D5430A" w:rsidRDefault="00D5430A" w:rsidP="003005DF">
            <w:r>
              <w:t xml:space="preserve">Range </w:t>
            </w:r>
          </w:p>
          <w:p w14:paraId="7EAD4197" w14:textId="6C4D3342" w:rsidR="00D5430A" w:rsidRDefault="00D5430A" w:rsidP="003005DF">
            <w:r>
              <w:t xml:space="preserve">Log10(-0.5, 0.5) s-1 </w:t>
            </w:r>
          </w:p>
        </w:tc>
        <w:tc>
          <w:tcPr>
            <w:tcW w:w="3055" w:type="dxa"/>
          </w:tcPr>
          <w:p w14:paraId="082141C3" w14:textId="77777777" w:rsidR="00D5430A" w:rsidRDefault="00D5430A" w:rsidP="003005DF">
            <w:r>
              <w:t xml:space="preserve">Taken from max </w:t>
            </w:r>
            <w:proofErr w:type="spellStart"/>
            <w:r>
              <w:t>ent</w:t>
            </w:r>
            <w:proofErr w:type="spellEnd"/>
            <w:r>
              <w:t xml:space="preserve"> paper (Ranges used for EGFR </w:t>
            </w:r>
            <w:proofErr w:type="spellStart"/>
            <w:r>
              <w:t>phos</w:t>
            </w:r>
            <w:proofErr w:type="spellEnd"/>
            <w:r>
              <w:t>)</w:t>
            </w:r>
          </w:p>
          <w:p w14:paraId="57BA42C7" w14:textId="7EE481D2" w:rsidR="00D5430A" w:rsidRDefault="00D5430A" w:rsidP="003005DF">
            <w:r w:rsidRPr="005E43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P. D. Dixit, E. </w:t>
            </w:r>
            <w:proofErr w:type="spellStart"/>
            <w:r w:rsidRPr="005E43DF">
              <w:rPr>
                <w:rFonts w:ascii="Times New Roman" w:eastAsia="Times New Roman" w:hAnsi="Times New Roman" w:cs="Times New Roman"/>
                <w:sz w:val="24"/>
                <w:szCs w:val="24"/>
              </w:rPr>
              <w:t>Lyashenko</w:t>
            </w:r>
            <w:proofErr w:type="spellEnd"/>
            <w:r w:rsidRPr="005E43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M. </w:t>
            </w:r>
            <w:proofErr w:type="spellStart"/>
            <w:r w:rsidRPr="005E43DF">
              <w:rPr>
                <w:rFonts w:ascii="Times New Roman" w:eastAsia="Times New Roman" w:hAnsi="Times New Roman" w:cs="Times New Roman"/>
                <w:sz w:val="24"/>
                <w:szCs w:val="24"/>
              </w:rPr>
              <w:t>Niepel</w:t>
            </w:r>
            <w:proofErr w:type="spellEnd"/>
            <w:r w:rsidRPr="005E43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and D. </w:t>
            </w:r>
            <w:proofErr w:type="spellStart"/>
            <w:r w:rsidRPr="005E43DF">
              <w:rPr>
                <w:rFonts w:ascii="Times New Roman" w:eastAsia="Times New Roman" w:hAnsi="Times New Roman" w:cs="Times New Roman"/>
                <w:sz w:val="24"/>
                <w:szCs w:val="24"/>
              </w:rPr>
              <w:t>Vitkup</w:t>
            </w:r>
            <w:proofErr w:type="spellEnd"/>
            <w:r w:rsidRPr="005E43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5E43D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Maximum Entropy Framework for Predictive Inference of Cell Population Heterogeneity and Responses in Signaling Networks</w:t>
            </w:r>
            <w:r w:rsidRPr="005E43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Cell Systems </w:t>
            </w:r>
            <w:r w:rsidRPr="005E43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Pr="005E43DF">
              <w:rPr>
                <w:rFonts w:ascii="Times New Roman" w:eastAsia="Times New Roman" w:hAnsi="Times New Roman" w:cs="Times New Roman"/>
                <w:sz w:val="24"/>
                <w:szCs w:val="24"/>
              </w:rPr>
              <w:t>, 204 (2020).</w:t>
            </w:r>
          </w:p>
        </w:tc>
        <w:tc>
          <w:tcPr>
            <w:tcW w:w="1207" w:type="dxa"/>
          </w:tcPr>
          <w:p w14:paraId="2952D36F" w14:textId="77777777" w:rsidR="00D5430A" w:rsidRDefault="00D5430A" w:rsidP="003005DF"/>
        </w:tc>
      </w:tr>
      <w:tr w:rsidR="00D5430A" w14:paraId="0A688126" w14:textId="6986179F" w:rsidTr="00D5430A">
        <w:tc>
          <w:tcPr>
            <w:tcW w:w="833" w:type="dxa"/>
          </w:tcPr>
          <w:p w14:paraId="726B2880" w14:textId="4A4F6676" w:rsidR="00D5430A" w:rsidRDefault="00D5430A" w:rsidP="003005DF">
            <w:r>
              <w:t xml:space="preserve">K6 </w:t>
            </w:r>
          </w:p>
        </w:tc>
        <w:tc>
          <w:tcPr>
            <w:tcW w:w="1818" w:type="dxa"/>
          </w:tcPr>
          <w:p w14:paraId="13FDBA74" w14:textId="7DEAC44A" w:rsidR="00D5430A" w:rsidRDefault="00D5430A" w:rsidP="003005DF">
            <w:r>
              <w:t xml:space="preserve">Dephosphorylation of bound receptor </w:t>
            </w:r>
          </w:p>
        </w:tc>
        <w:tc>
          <w:tcPr>
            <w:tcW w:w="3072" w:type="dxa"/>
          </w:tcPr>
          <w:p w14:paraId="3F1DE96E" w14:textId="77777777" w:rsidR="00D5430A" w:rsidRDefault="00D5430A" w:rsidP="003005DF">
            <w:r>
              <w:t xml:space="preserve">Range </w:t>
            </w:r>
          </w:p>
          <w:p w14:paraId="07E6A2AD" w14:textId="5A9B8994" w:rsidR="00D5430A" w:rsidRDefault="00D5430A" w:rsidP="003005DF">
            <w:r>
              <w:t>Log10(-1.5, -0.5)</w:t>
            </w:r>
          </w:p>
        </w:tc>
        <w:tc>
          <w:tcPr>
            <w:tcW w:w="3055" w:type="dxa"/>
          </w:tcPr>
          <w:p w14:paraId="5C80B3B5" w14:textId="77777777" w:rsidR="00D5430A" w:rsidRDefault="00D5430A" w:rsidP="003005DF">
            <w:r>
              <w:t xml:space="preserve">Taken from max </w:t>
            </w:r>
            <w:proofErr w:type="spellStart"/>
            <w:r>
              <w:t>ent</w:t>
            </w:r>
            <w:proofErr w:type="spellEnd"/>
            <w:r>
              <w:t xml:space="preserve"> </w:t>
            </w:r>
            <w:proofErr w:type="gramStart"/>
            <w:r>
              <w:t>paper(</w:t>
            </w:r>
            <w:proofErr w:type="gramEnd"/>
            <w:r>
              <w:t xml:space="preserve">Ranges used for EGFR </w:t>
            </w:r>
            <w:proofErr w:type="spellStart"/>
            <w:r>
              <w:t>dephosph</w:t>
            </w:r>
            <w:proofErr w:type="spellEnd"/>
            <w:r>
              <w:t>)</w:t>
            </w:r>
          </w:p>
          <w:p w14:paraId="35FB729B" w14:textId="507B0EC1" w:rsidR="00D5430A" w:rsidRDefault="00D5430A" w:rsidP="003005DF">
            <w:r w:rsidRPr="005E43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P. D. Dixit, E. </w:t>
            </w:r>
            <w:proofErr w:type="spellStart"/>
            <w:r w:rsidRPr="005E43DF">
              <w:rPr>
                <w:rFonts w:ascii="Times New Roman" w:eastAsia="Times New Roman" w:hAnsi="Times New Roman" w:cs="Times New Roman"/>
                <w:sz w:val="24"/>
                <w:szCs w:val="24"/>
              </w:rPr>
              <w:t>Lyashenko</w:t>
            </w:r>
            <w:proofErr w:type="spellEnd"/>
            <w:r w:rsidRPr="005E43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M. </w:t>
            </w:r>
            <w:proofErr w:type="spellStart"/>
            <w:r w:rsidRPr="005E43DF">
              <w:rPr>
                <w:rFonts w:ascii="Times New Roman" w:eastAsia="Times New Roman" w:hAnsi="Times New Roman" w:cs="Times New Roman"/>
                <w:sz w:val="24"/>
                <w:szCs w:val="24"/>
              </w:rPr>
              <w:t>Niepel</w:t>
            </w:r>
            <w:proofErr w:type="spellEnd"/>
            <w:r w:rsidRPr="005E43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and D. </w:t>
            </w:r>
            <w:proofErr w:type="spellStart"/>
            <w:r w:rsidRPr="005E43DF">
              <w:rPr>
                <w:rFonts w:ascii="Times New Roman" w:eastAsia="Times New Roman" w:hAnsi="Times New Roman" w:cs="Times New Roman"/>
                <w:sz w:val="24"/>
                <w:szCs w:val="24"/>
              </w:rPr>
              <w:t>Vitkup</w:t>
            </w:r>
            <w:proofErr w:type="spellEnd"/>
            <w:r w:rsidRPr="005E43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5E43D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Maximum Entropy Framework for Predictive Inference of Cell Population Heterogeneity and Responses in Signaling Networks</w:t>
            </w:r>
            <w:r w:rsidRPr="005E43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Cell Systems </w:t>
            </w:r>
            <w:r w:rsidRPr="005E43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Pr="005E43DF">
              <w:rPr>
                <w:rFonts w:ascii="Times New Roman" w:eastAsia="Times New Roman" w:hAnsi="Times New Roman" w:cs="Times New Roman"/>
                <w:sz w:val="24"/>
                <w:szCs w:val="24"/>
              </w:rPr>
              <w:t>, 204 (2020).</w:t>
            </w:r>
          </w:p>
        </w:tc>
        <w:tc>
          <w:tcPr>
            <w:tcW w:w="1207" w:type="dxa"/>
          </w:tcPr>
          <w:p w14:paraId="584527D8" w14:textId="77777777" w:rsidR="00D5430A" w:rsidRDefault="00D5430A" w:rsidP="003005DF"/>
        </w:tc>
      </w:tr>
      <w:tr w:rsidR="00D5430A" w14:paraId="708B1A84" w14:textId="701677B0" w:rsidTr="00D5430A">
        <w:tc>
          <w:tcPr>
            <w:tcW w:w="833" w:type="dxa"/>
          </w:tcPr>
          <w:p w14:paraId="662F444D" w14:textId="3777FA60" w:rsidR="00D5430A" w:rsidRDefault="00D5430A" w:rsidP="003005DF">
            <w:r>
              <w:t xml:space="preserve">K7 </w:t>
            </w:r>
          </w:p>
        </w:tc>
        <w:tc>
          <w:tcPr>
            <w:tcW w:w="1818" w:type="dxa"/>
          </w:tcPr>
          <w:p w14:paraId="3E5C3256" w14:textId="2607F0AA" w:rsidR="00D5430A" w:rsidRDefault="00D5430A" w:rsidP="003005DF">
            <w:r>
              <w:t xml:space="preserve">Dephosphorylation of AKT </w:t>
            </w:r>
          </w:p>
        </w:tc>
        <w:tc>
          <w:tcPr>
            <w:tcW w:w="3072" w:type="dxa"/>
          </w:tcPr>
          <w:p w14:paraId="19A8609C" w14:textId="77777777" w:rsidR="00D5430A" w:rsidRDefault="00D5430A" w:rsidP="003005DF">
            <w:pPr>
              <w:jc w:val="center"/>
            </w:pPr>
            <w:r>
              <w:t>Get from before</w:t>
            </w:r>
          </w:p>
          <w:p w14:paraId="7203EA73" w14:textId="6B8EF2A6" w:rsidR="00D5430A" w:rsidRDefault="00D5430A" w:rsidP="003005DF">
            <w:r>
              <w:rPr>
                <w:rFonts w:ascii="ArialMT" w:hAnsi="ArialMT" w:cs="ArialMT"/>
                <w:sz w:val="16"/>
                <w:szCs w:val="16"/>
              </w:rPr>
              <w:t>Log20(-2</w:t>
            </w:r>
            <w:proofErr w:type="gramStart"/>
            <w:r>
              <w:rPr>
                <w:rFonts w:ascii="ArialMT" w:hAnsi="ArialMT" w:cs="ArialMT"/>
                <w:sz w:val="16"/>
                <w:szCs w:val="16"/>
              </w:rPr>
              <w:t>) ,</w:t>
            </w:r>
            <w:proofErr w:type="gramEnd"/>
            <w:r>
              <w:rPr>
                <w:rFonts w:ascii="ArialMT" w:hAnsi="ArialMT" w:cs="ArialMT"/>
                <w:sz w:val="16"/>
                <w:szCs w:val="16"/>
              </w:rPr>
              <w:t xml:space="preserve"> log10( -0.5 ) sec</w:t>
            </w:r>
            <w:r>
              <w:rPr>
                <w:rFonts w:ascii="ArialMT" w:hAnsi="ArialMT" w:cs="ArialMT"/>
                <w:sz w:val="10"/>
                <w:szCs w:val="10"/>
              </w:rPr>
              <w:t>-1</w:t>
            </w:r>
          </w:p>
        </w:tc>
        <w:tc>
          <w:tcPr>
            <w:tcW w:w="3055" w:type="dxa"/>
          </w:tcPr>
          <w:p w14:paraId="65FFAA10" w14:textId="77777777" w:rsidR="00D5430A" w:rsidRPr="005E43DF" w:rsidRDefault="00D5430A" w:rsidP="003005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43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P. D. Dixit, E. </w:t>
            </w:r>
            <w:proofErr w:type="spellStart"/>
            <w:r w:rsidRPr="005E43DF">
              <w:rPr>
                <w:rFonts w:ascii="Times New Roman" w:eastAsia="Times New Roman" w:hAnsi="Times New Roman" w:cs="Times New Roman"/>
                <w:sz w:val="24"/>
                <w:szCs w:val="24"/>
              </w:rPr>
              <w:t>Lyashenko</w:t>
            </w:r>
            <w:proofErr w:type="spellEnd"/>
            <w:r w:rsidRPr="005E43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M. </w:t>
            </w:r>
            <w:proofErr w:type="spellStart"/>
            <w:r w:rsidRPr="005E43DF">
              <w:rPr>
                <w:rFonts w:ascii="Times New Roman" w:eastAsia="Times New Roman" w:hAnsi="Times New Roman" w:cs="Times New Roman"/>
                <w:sz w:val="24"/>
                <w:szCs w:val="24"/>
              </w:rPr>
              <w:t>Niepel</w:t>
            </w:r>
            <w:proofErr w:type="spellEnd"/>
            <w:r w:rsidRPr="005E43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and D. </w:t>
            </w:r>
            <w:proofErr w:type="spellStart"/>
            <w:r w:rsidRPr="005E43DF">
              <w:rPr>
                <w:rFonts w:ascii="Times New Roman" w:eastAsia="Times New Roman" w:hAnsi="Times New Roman" w:cs="Times New Roman"/>
                <w:sz w:val="24"/>
                <w:szCs w:val="24"/>
              </w:rPr>
              <w:t>Vitkup</w:t>
            </w:r>
            <w:proofErr w:type="spellEnd"/>
            <w:r w:rsidRPr="005E43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5E43D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Maximum Entropy Framework for Predictive Inference of Cell Population Heterogeneity and Responses in Signaling Networks</w:t>
            </w:r>
            <w:r w:rsidRPr="005E43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Cell Systems </w:t>
            </w:r>
            <w:r w:rsidRPr="005E43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Pr="005E43DF">
              <w:rPr>
                <w:rFonts w:ascii="Times New Roman" w:eastAsia="Times New Roman" w:hAnsi="Times New Roman" w:cs="Times New Roman"/>
                <w:sz w:val="24"/>
                <w:szCs w:val="24"/>
              </w:rPr>
              <w:t>, 204 (2020).</w:t>
            </w:r>
          </w:p>
          <w:p w14:paraId="1B463C7C" w14:textId="77777777" w:rsidR="00D5430A" w:rsidRDefault="00D5430A" w:rsidP="003005DF"/>
        </w:tc>
        <w:tc>
          <w:tcPr>
            <w:tcW w:w="1207" w:type="dxa"/>
          </w:tcPr>
          <w:p w14:paraId="28FA7C32" w14:textId="77777777" w:rsidR="00D5430A" w:rsidRPr="005E43DF" w:rsidRDefault="00D5430A" w:rsidP="003005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5430A" w14:paraId="50D1E60E" w14:textId="2C7B5B50" w:rsidTr="00D5430A">
        <w:tc>
          <w:tcPr>
            <w:tcW w:w="833" w:type="dxa"/>
          </w:tcPr>
          <w:p w14:paraId="23852002" w14:textId="60172C07" w:rsidR="00D5430A" w:rsidRDefault="00D5430A" w:rsidP="003005DF">
            <w:r>
              <w:lastRenderedPageBreak/>
              <w:t xml:space="preserve">K8 </w:t>
            </w:r>
          </w:p>
        </w:tc>
        <w:tc>
          <w:tcPr>
            <w:tcW w:w="1818" w:type="dxa"/>
          </w:tcPr>
          <w:p w14:paraId="4529AF7D" w14:textId="626F4A76" w:rsidR="00D5430A" w:rsidRDefault="00D5430A" w:rsidP="003005DF">
            <w:r>
              <w:t xml:space="preserve">Phosphorylation of AKT </w:t>
            </w:r>
          </w:p>
        </w:tc>
        <w:tc>
          <w:tcPr>
            <w:tcW w:w="3072" w:type="dxa"/>
          </w:tcPr>
          <w:p w14:paraId="2694F1E0" w14:textId="77777777" w:rsidR="00D5430A" w:rsidRDefault="00D5430A" w:rsidP="003005DF">
            <w:pPr>
              <w:jc w:val="center"/>
            </w:pPr>
            <w:r>
              <w:t xml:space="preserve">Get from before </w:t>
            </w:r>
          </w:p>
          <w:p w14:paraId="6B3E222D" w14:textId="3B0FECAD" w:rsidR="00D5430A" w:rsidRDefault="00D5430A" w:rsidP="003005DF">
            <w:r>
              <w:rPr>
                <w:rFonts w:ascii="ArialMT" w:hAnsi="ArialMT" w:cs="ArialMT"/>
                <w:sz w:val="16"/>
                <w:szCs w:val="16"/>
              </w:rPr>
              <w:t>Log 10(-0.25</w:t>
            </w:r>
            <w:proofErr w:type="gramStart"/>
            <w:r>
              <w:rPr>
                <w:rFonts w:ascii="ArialMT" w:hAnsi="ArialMT" w:cs="ArialMT"/>
                <w:sz w:val="16"/>
                <w:szCs w:val="16"/>
              </w:rPr>
              <w:t>) ,</w:t>
            </w:r>
            <w:proofErr w:type="gramEnd"/>
            <w:r>
              <w:rPr>
                <w:rFonts w:ascii="ArialMT" w:hAnsi="ArialMT" w:cs="ArialMT"/>
                <w:sz w:val="16"/>
                <w:szCs w:val="16"/>
              </w:rPr>
              <w:t xml:space="preserve"> log10( 1.25) s-1</w:t>
            </w:r>
          </w:p>
        </w:tc>
        <w:tc>
          <w:tcPr>
            <w:tcW w:w="3055" w:type="dxa"/>
          </w:tcPr>
          <w:p w14:paraId="6CF77B91" w14:textId="77777777" w:rsidR="00D5430A" w:rsidRPr="005E43DF" w:rsidRDefault="00D5430A" w:rsidP="003005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43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P. D. Dixit, E. </w:t>
            </w:r>
            <w:proofErr w:type="spellStart"/>
            <w:r w:rsidRPr="005E43DF">
              <w:rPr>
                <w:rFonts w:ascii="Times New Roman" w:eastAsia="Times New Roman" w:hAnsi="Times New Roman" w:cs="Times New Roman"/>
                <w:sz w:val="24"/>
                <w:szCs w:val="24"/>
              </w:rPr>
              <w:t>Lyashenko</w:t>
            </w:r>
            <w:proofErr w:type="spellEnd"/>
            <w:r w:rsidRPr="005E43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M. </w:t>
            </w:r>
            <w:proofErr w:type="spellStart"/>
            <w:r w:rsidRPr="005E43DF">
              <w:rPr>
                <w:rFonts w:ascii="Times New Roman" w:eastAsia="Times New Roman" w:hAnsi="Times New Roman" w:cs="Times New Roman"/>
                <w:sz w:val="24"/>
                <w:szCs w:val="24"/>
              </w:rPr>
              <w:t>Niepel</w:t>
            </w:r>
            <w:proofErr w:type="spellEnd"/>
            <w:r w:rsidRPr="005E43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and D. </w:t>
            </w:r>
            <w:proofErr w:type="spellStart"/>
            <w:r w:rsidRPr="005E43DF">
              <w:rPr>
                <w:rFonts w:ascii="Times New Roman" w:eastAsia="Times New Roman" w:hAnsi="Times New Roman" w:cs="Times New Roman"/>
                <w:sz w:val="24"/>
                <w:szCs w:val="24"/>
              </w:rPr>
              <w:t>Vitkup</w:t>
            </w:r>
            <w:proofErr w:type="spellEnd"/>
            <w:r w:rsidRPr="005E43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5E43D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Maximum Entropy Framework for Predictive Inference of Cell Population Heterogeneity and Responses in Signaling Networks</w:t>
            </w:r>
            <w:r w:rsidRPr="005E43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Cell Systems </w:t>
            </w:r>
            <w:r w:rsidRPr="005E43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Pr="005E43DF">
              <w:rPr>
                <w:rFonts w:ascii="Times New Roman" w:eastAsia="Times New Roman" w:hAnsi="Times New Roman" w:cs="Times New Roman"/>
                <w:sz w:val="24"/>
                <w:szCs w:val="24"/>
              </w:rPr>
              <w:t>, 204 (2020).</w:t>
            </w:r>
          </w:p>
          <w:p w14:paraId="49B21B66" w14:textId="77777777" w:rsidR="00D5430A" w:rsidRDefault="00D5430A" w:rsidP="003005DF"/>
        </w:tc>
        <w:tc>
          <w:tcPr>
            <w:tcW w:w="1207" w:type="dxa"/>
          </w:tcPr>
          <w:p w14:paraId="136ADB0A" w14:textId="77777777" w:rsidR="00D5430A" w:rsidRPr="005E43DF" w:rsidRDefault="00D5430A" w:rsidP="003005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5430A" w14:paraId="3CE5C6CB" w14:textId="0561D359" w:rsidTr="00D5430A">
        <w:tc>
          <w:tcPr>
            <w:tcW w:w="833" w:type="dxa"/>
          </w:tcPr>
          <w:p w14:paraId="1F73844D" w14:textId="24D4CD86" w:rsidR="00D5430A" w:rsidRDefault="00D5430A" w:rsidP="003005DF">
            <w:r>
              <w:t xml:space="preserve">K9 </w:t>
            </w:r>
          </w:p>
        </w:tc>
        <w:tc>
          <w:tcPr>
            <w:tcW w:w="1818" w:type="dxa"/>
          </w:tcPr>
          <w:p w14:paraId="2DA72FF4" w14:textId="4D2033A0" w:rsidR="00D5430A" w:rsidRDefault="00D5430A" w:rsidP="003005DF">
            <w:r>
              <w:t xml:space="preserve">Phosphorylation of </w:t>
            </w:r>
            <w:proofErr w:type="spellStart"/>
            <w:r>
              <w:t>FoxO</w:t>
            </w:r>
            <w:proofErr w:type="spellEnd"/>
          </w:p>
        </w:tc>
        <w:tc>
          <w:tcPr>
            <w:tcW w:w="3072" w:type="dxa"/>
          </w:tcPr>
          <w:p w14:paraId="7BDFD1DA" w14:textId="78578FF9" w:rsidR="00D5430A" w:rsidRDefault="00D5430A" w:rsidP="00241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/>
              <w:rPr>
                <w:rFonts w:ascii="Courier New" w:eastAsia="Times New Roman" w:hAnsi="Courier New" w:cs="Courier New"/>
                <w:color w:val="1D1C1D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1D1C1D"/>
                <w:sz w:val="18"/>
                <w:szCs w:val="18"/>
              </w:rPr>
              <w:t xml:space="preserve">Value used by Andrew in the simulation: </w:t>
            </w:r>
          </w:p>
          <w:p w14:paraId="79F53B77" w14:textId="65C619FC" w:rsidR="00D5430A" w:rsidRPr="00241484" w:rsidRDefault="00D5430A" w:rsidP="00241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/>
              <w:rPr>
                <w:rFonts w:ascii="Courier New" w:eastAsia="Times New Roman" w:hAnsi="Courier New" w:cs="Courier New"/>
                <w:color w:val="1D1C1D"/>
                <w:sz w:val="18"/>
                <w:szCs w:val="18"/>
              </w:rPr>
            </w:pPr>
            <w:r w:rsidRPr="00241484">
              <w:rPr>
                <w:rFonts w:ascii="Courier New" w:eastAsia="Times New Roman" w:hAnsi="Courier New" w:cs="Courier New"/>
                <w:color w:val="1D1C1D"/>
                <w:sz w:val="18"/>
                <w:szCs w:val="18"/>
              </w:rPr>
              <w:t xml:space="preserve">k9 = </w:t>
            </w:r>
            <w:proofErr w:type="gramStart"/>
            <w:r w:rsidRPr="00241484">
              <w:rPr>
                <w:rFonts w:ascii="Courier New" w:eastAsia="Times New Roman" w:hAnsi="Courier New" w:cs="Courier New"/>
                <w:color w:val="1D1C1D"/>
                <w:sz w:val="18"/>
                <w:szCs w:val="18"/>
              </w:rPr>
              <w:t>Parameter(</w:t>
            </w:r>
            <w:proofErr w:type="gramEnd"/>
            <w:r w:rsidRPr="00241484">
              <w:rPr>
                <w:rFonts w:ascii="Courier New" w:eastAsia="Times New Roman" w:hAnsi="Courier New" w:cs="Courier New"/>
                <w:color w:val="1D1C1D"/>
                <w:sz w:val="18"/>
                <w:szCs w:val="18"/>
              </w:rPr>
              <w:t>name='k9', expression=0.001666667/6000)</w:t>
            </w:r>
          </w:p>
          <w:p w14:paraId="468E3CEB" w14:textId="487AE5DA" w:rsidR="00D5430A" w:rsidRDefault="00D5430A" w:rsidP="003005DF">
            <w:pPr>
              <w:jc w:val="center"/>
            </w:pPr>
            <w:r>
              <w:t>------------------------------</w:t>
            </w:r>
          </w:p>
          <w:p w14:paraId="6CEE84BA" w14:textId="77777777" w:rsidR="00D5430A" w:rsidRDefault="00D5430A" w:rsidP="002D28B6">
            <w:pPr>
              <w:rPr>
                <w:color w:val="000000"/>
                <w:shd w:val="clear" w:color="auto" w:fill="FFFCF0"/>
                <w:vertAlign w:val="superscript"/>
              </w:rPr>
            </w:pPr>
            <w:r>
              <w:rPr>
                <w:color w:val="000000"/>
                <w:sz w:val="20"/>
                <w:szCs w:val="20"/>
                <w:shd w:val="clear" w:color="auto" w:fill="FFFCF0"/>
              </w:rPr>
              <w:t>5×10</w:t>
            </w:r>
            <w:r>
              <w:rPr>
                <w:color w:val="000000"/>
                <w:shd w:val="clear" w:color="auto" w:fill="FFFCF0"/>
                <w:vertAlign w:val="superscript"/>
              </w:rPr>
              <w:t>−5 min-1</w:t>
            </w:r>
          </w:p>
          <w:p w14:paraId="226A409D" w14:textId="77777777" w:rsidR="00D5430A" w:rsidRDefault="00D5430A" w:rsidP="002D28B6">
            <w:pPr>
              <w:rPr>
                <w:color w:val="000000"/>
                <w:shd w:val="clear" w:color="auto" w:fill="FFFCF0"/>
                <w:vertAlign w:val="superscript"/>
              </w:rPr>
            </w:pPr>
          </w:p>
          <w:p w14:paraId="01E75D0A" w14:textId="1299DC80" w:rsidR="00D5430A" w:rsidRDefault="00D5430A" w:rsidP="002D28B6">
            <w:r>
              <w:t>[-5, -4]</w:t>
            </w:r>
          </w:p>
        </w:tc>
        <w:tc>
          <w:tcPr>
            <w:tcW w:w="3055" w:type="dxa"/>
          </w:tcPr>
          <w:p w14:paraId="48741526" w14:textId="2621A1BF" w:rsidR="00D5430A" w:rsidRDefault="00D5430A" w:rsidP="003005DF">
            <w:pPr>
              <w:pBdr>
                <w:bottom w:val="single" w:sz="6" w:space="1" w:color="auto"/>
              </w:pBdr>
              <w:rPr>
                <w:rFonts w:ascii="Arial" w:hAnsi="Arial" w:cs="Arial"/>
                <w:color w:val="303030"/>
                <w:sz w:val="20"/>
                <w:szCs w:val="20"/>
                <w:shd w:val="clear" w:color="auto" w:fill="FFFFFF"/>
              </w:rPr>
            </w:pPr>
          </w:p>
          <w:p w14:paraId="41098AE1" w14:textId="77777777" w:rsidR="00D5430A" w:rsidRDefault="00D5430A" w:rsidP="003005DF">
            <w:pPr>
              <w:rPr>
                <w:rFonts w:ascii="Arial" w:hAnsi="Arial" w:cs="Arial"/>
                <w:color w:val="303030"/>
                <w:sz w:val="20"/>
                <w:szCs w:val="20"/>
                <w:shd w:val="clear" w:color="auto" w:fill="FFFFFF"/>
              </w:rPr>
            </w:pPr>
          </w:p>
          <w:p w14:paraId="23E9015B" w14:textId="6D148D0D" w:rsidR="00D5430A" w:rsidRDefault="00D5430A" w:rsidP="003005DF">
            <w:r>
              <w:rPr>
                <w:rFonts w:ascii="Arial" w:hAnsi="Arial" w:cs="Arial"/>
                <w:color w:val="303030"/>
                <w:sz w:val="20"/>
                <w:szCs w:val="20"/>
                <w:shd w:val="clear" w:color="auto" w:fill="FFFFFF"/>
              </w:rPr>
              <w:t xml:space="preserve">Smith GR, Shanley DP. Modelling the response of FOXO transcription factors to multiple post-translational modifications made by ageing-related </w:t>
            </w:r>
            <w:proofErr w:type="spellStart"/>
            <w:r>
              <w:rPr>
                <w:rFonts w:ascii="Arial" w:hAnsi="Arial" w:cs="Arial"/>
                <w:color w:val="303030"/>
                <w:sz w:val="20"/>
                <w:szCs w:val="20"/>
                <w:shd w:val="clear" w:color="auto" w:fill="FFFFFF"/>
              </w:rPr>
              <w:t>signalling</w:t>
            </w:r>
            <w:proofErr w:type="spellEnd"/>
            <w:r>
              <w:rPr>
                <w:rFonts w:ascii="Arial" w:hAnsi="Arial" w:cs="Arial"/>
                <w:color w:val="303030"/>
                <w:sz w:val="20"/>
                <w:szCs w:val="20"/>
                <w:shd w:val="clear" w:color="auto" w:fill="FFFFFF"/>
              </w:rPr>
              <w:t xml:space="preserve"> pathways. </w:t>
            </w:r>
            <w:proofErr w:type="spellStart"/>
            <w:r>
              <w:rPr>
                <w:rFonts w:ascii="Arial" w:hAnsi="Arial" w:cs="Arial"/>
                <w:i/>
                <w:iCs/>
                <w:color w:val="303030"/>
                <w:sz w:val="20"/>
                <w:szCs w:val="20"/>
                <w:shd w:val="clear" w:color="auto" w:fill="FFFFFF"/>
              </w:rPr>
              <w:t>PLoS</w:t>
            </w:r>
            <w:proofErr w:type="spellEnd"/>
            <w:r>
              <w:rPr>
                <w:rFonts w:ascii="Arial" w:hAnsi="Arial" w:cs="Arial"/>
                <w:i/>
                <w:iCs/>
                <w:color w:val="303030"/>
                <w:sz w:val="20"/>
                <w:szCs w:val="20"/>
                <w:shd w:val="clear" w:color="auto" w:fill="FFFFFF"/>
              </w:rPr>
              <w:t xml:space="preserve"> One</w:t>
            </w:r>
            <w:r>
              <w:rPr>
                <w:rFonts w:ascii="Arial" w:hAnsi="Arial" w:cs="Arial"/>
                <w:color w:val="303030"/>
                <w:sz w:val="20"/>
                <w:szCs w:val="20"/>
                <w:shd w:val="clear" w:color="auto" w:fill="FFFFFF"/>
              </w:rPr>
              <w:t>. 2010;5(6</w:t>
            </w:r>
            <w:proofErr w:type="gramStart"/>
            <w:r>
              <w:rPr>
                <w:rFonts w:ascii="Arial" w:hAnsi="Arial" w:cs="Arial"/>
                <w:color w:val="303030"/>
                <w:sz w:val="20"/>
                <w:szCs w:val="20"/>
                <w:shd w:val="clear" w:color="auto" w:fill="FFFFFF"/>
              </w:rPr>
              <w:t>):e</w:t>
            </w:r>
            <w:proofErr w:type="gramEnd"/>
            <w:r>
              <w:rPr>
                <w:rFonts w:ascii="Arial" w:hAnsi="Arial" w:cs="Arial"/>
                <w:color w:val="303030"/>
                <w:sz w:val="20"/>
                <w:szCs w:val="20"/>
                <w:shd w:val="clear" w:color="auto" w:fill="FFFFFF"/>
              </w:rPr>
              <w:t xml:space="preserve">11092. Published 2010 Jun 14. </w:t>
            </w:r>
            <w:proofErr w:type="gramStart"/>
            <w:r>
              <w:rPr>
                <w:rFonts w:ascii="Arial" w:hAnsi="Arial" w:cs="Arial"/>
                <w:color w:val="303030"/>
                <w:sz w:val="20"/>
                <w:szCs w:val="20"/>
                <w:shd w:val="clear" w:color="auto" w:fill="FFFFFF"/>
              </w:rPr>
              <w:t>doi:10.1371/journal.pone</w:t>
            </w:r>
            <w:proofErr w:type="gramEnd"/>
            <w:r>
              <w:rPr>
                <w:rFonts w:ascii="Arial" w:hAnsi="Arial" w:cs="Arial"/>
                <w:color w:val="303030"/>
                <w:sz w:val="20"/>
                <w:szCs w:val="20"/>
                <w:shd w:val="clear" w:color="auto" w:fill="FFFFFF"/>
              </w:rPr>
              <w:t>.0011092</w:t>
            </w:r>
          </w:p>
        </w:tc>
        <w:tc>
          <w:tcPr>
            <w:tcW w:w="1207" w:type="dxa"/>
          </w:tcPr>
          <w:p w14:paraId="14F5A01A" w14:textId="77777777" w:rsidR="00D5430A" w:rsidRDefault="00D5430A" w:rsidP="003005DF">
            <w:pPr>
              <w:pBdr>
                <w:bottom w:val="single" w:sz="6" w:space="1" w:color="auto"/>
              </w:pBdr>
              <w:rPr>
                <w:rFonts w:ascii="Arial" w:hAnsi="Arial" w:cs="Arial"/>
                <w:color w:val="303030"/>
                <w:sz w:val="20"/>
                <w:szCs w:val="20"/>
                <w:shd w:val="clear" w:color="auto" w:fill="FFFFFF"/>
              </w:rPr>
            </w:pPr>
          </w:p>
        </w:tc>
      </w:tr>
      <w:tr w:rsidR="00D5430A" w14:paraId="5F853826" w14:textId="2E0BC3B6" w:rsidTr="00D5430A">
        <w:tc>
          <w:tcPr>
            <w:tcW w:w="833" w:type="dxa"/>
          </w:tcPr>
          <w:p w14:paraId="56083635" w14:textId="27C8246D" w:rsidR="00D5430A" w:rsidRDefault="00D5430A" w:rsidP="002D28B6">
            <w:r>
              <w:t xml:space="preserve">K10 </w:t>
            </w:r>
          </w:p>
        </w:tc>
        <w:tc>
          <w:tcPr>
            <w:tcW w:w="1818" w:type="dxa"/>
          </w:tcPr>
          <w:p w14:paraId="14146EA4" w14:textId="26368CC7" w:rsidR="00D5430A" w:rsidRDefault="00D5430A" w:rsidP="002D28B6">
            <w:r>
              <w:t xml:space="preserve">Dephosphorylation of </w:t>
            </w:r>
            <w:proofErr w:type="spellStart"/>
            <w:r>
              <w:t>FoxO</w:t>
            </w:r>
            <w:proofErr w:type="spellEnd"/>
          </w:p>
        </w:tc>
        <w:tc>
          <w:tcPr>
            <w:tcW w:w="3072" w:type="dxa"/>
          </w:tcPr>
          <w:p w14:paraId="134CB5BB" w14:textId="77777777" w:rsidR="00D5430A" w:rsidRDefault="00D5430A" w:rsidP="002D28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/>
              <w:rPr>
                <w:rFonts w:ascii="Courier New" w:eastAsia="Times New Roman" w:hAnsi="Courier New" w:cs="Courier New"/>
                <w:color w:val="1D1C1D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1D1C1D"/>
                <w:sz w:val="18"/>
                <w:szCs w:val="18"/>
              </w:rPr>
              <w:t xml:space="preserve">Value used by Andrew in the simulation: </w:t>
            </w:r>
          </w:p>
          <w:p w14:paraId="3E02FA64" w14:textId="77777777" w:rsidR="00D5430A" w:rsidRDefault="00D5430A" w:rsidP="002D28B6">
            <w:pPr>
              <w:pStyle w:val="HTMLPreformatted"/>
              <w:spacing w:before="60" w:after="60"/>
              <w:rPr>
                <w:color w:val="1D1C1D"/>
                <w:sz w:val="18"/>
                <w:szCs w:val="18"/>
              </w:rPr>
            </w:pPr>
          </w:p>
          <w:p w14:paraId="4E4A29AB" w14:textId="0287885C" w:rsidR="00D5430A" w:rsidRDefault="00D5430A" w:rsidP="002D28B6">
            <w:pPr>
              <w:pStyle w:val="HTMLPreformatted"/>
              <w:spacing w:before="60" w:after="60"/>
              <w:rPr>
                <w:color w:val="1D1C1D"/>
                <w:sz w:val="18"/>
                <w:szCs w:val="18"/>
              </w:rPr>
            </w:pPr>
            <w:r>
              <w:rPr>
                <w:color w:val="1D1C1D"/>
                <w:sz w:val="18"/>
                <w:szCs w:val="18"/>
              </w:rPr>
              <w:t xml:space="preserve">k10 = </w:t>
            </w:r>
            <w:proofErr w:type="gramStart"/>
            <w:r>
              <w:rPr>
                <w:color w:val="1D1C1D"/>
                <w:sz w:val="18"/>
                <w:szCs w:val="18"/>
              </w:rPr>
              <w:t>Parameter(</w:t>
            </w:r>
            <w:proofErr w:type="gramEnd"/>
            <w:r>
              <w:rPr>
                <w:color w:val="1D1C1D"/>
                <w:sz w:val="18"/>
                <w:szCs w:val="18"/>
              </w:rPr>
              <w:t>name='k10', expression=0.000166667)</w:t>
            </w:r>
          </w:p>
          <w:p w14:paraId="2486D3D1" w14:textId="27D0B25B" w:rsidR="00D5430A" w:rsidRDefault="00D5430A" w:rsidP="002D28B6">
            <w:pPr>
              <w:pStyle w:val="HTMLPreformatted"/>
              <w:spacing w:before="60" w:after="60"/>
              <w:rPr>
                <w:color w:val="1D1C1D"/>
                <w:sz w:val="18"/>
                <w:szCs w:val="18"/>
              </w:rPr>
            </w:pPr>
            <w:r>
              <w:rPr>
                <w:color w:val="1D1C1D"/>
                <w:sz w:val="18"/>
                <w:szCs w:val="18"/>
              </w:rPr>
              <w:t>--------------------</w:t>
            </w:r>
          </w:p>
          <w:p w14:paraId="070505E5" w14:textId="77777777" w:rsidR="00D5430A" w:rsidRDefault="00D5430A" w:rsidP="002D28B6">
            <w:pPr>
              <w:jc w:val="center"/>
            </w:pPr>
            <w:r>
              <w:t xml:space="preserve">(.5/60) s-1 </w:t>
            </w:r>
          </w:p>
          <w:p w14:paraId="6663EA96" w14:textId="77777777" w:rsidR="00D5430A" w:rsidRDefault="00D5430A" w:rsidP="002D28B6">
            <w:pPr>
              <w:jc w:val="center"/>
            </w:pPr>
          </w:p>
          <w:p w14:paraId="77F15AA1" w14:textId="77777777" w:rsidR="00D5430A" w:rsidRDefault="00D5430A" w:rsidP="002D28B6">
            <w:pPr>
              <w:jc w:val="center"/>
            </w:pPr>
          </w:p>
          <w:p w14:paraId="7998419A" w14:textId="77777777" w:rsidR="00D5430A" w:rsidRDefault="00D5430A" w:rsidP="002D28B6">
            <w:pPr>
              <w:jc w:val="center"/>
            </w:pPr>
          </w:p>
          <w:p w14:paraId="6EE545D1" w14:textId="6E3A34A3" w:rsidR="00D5430A" w:rsidRDefault="00D5430A" w:rsidP="005331A9">
            <w:pPr>
              <w:pStyle w:val="HTMLPreformatted"/>
              <w:shd w:val="clear" w:color="auto" w:fill="FFFFFF"/>
              <w:wordWrap w:val="0"/>
            </w:pPr>
            <w:r>
              <w:t>[</w:t>
            </w:r>
            <w:r w:rsidRPr="005331A9">
              <w:rPr>
                <w:rFonts w:ascii="var(--jp-code-font-family)" w:hAnsi="var(--jp-code-font-family)"/>
              </w:rPr>
              <w:t>-2.3</w:t>
            </w:r>
            <w:r>
              <w:rPr>
                <w:rFonts w:ascii="var(--jp-code-font-family)" w:hAnsi="var(--jp-code-font-family)"/>
              </w:rPr>
              <w:t xml:space="preserve">, </w:t>
            </w:r>
            <w:r w:rsidRPr="005331A9">
              <w:rPr>
                <w:rFonts w:ascii="var(--jp-code-font-family)" w:hAnsi="var(--jp-code-font-family)"/>
              </w:rPr>
              <w:t>-1.8</w:t>
            </w:r>
            <w:r>
              <w:t>]</w:t>
            </w:r>
          </w:p>
        </w:tc>
        <w:tc>
          <w:tcPr>
            <w:tcW w:w="3055" w:type="dxa"/>
          </w:tcPr>
          <w:p w14:paraId="0B144432" w14:textId="77777777" w:rsidR="00D5430A" w:rsidRDefault="00D5430A" w:rsidP="002D28B6">
            <w:pPr>
              <w:pBdr>
                <w:bottom w:val="single" w:sz="6" w:space="1" w:color="auto"/>
              </w:pBdr>
              <w:rPr>
                <w:rFonts w:ascii="Arial" w:hAnsi="Arial" w:cs="Arial"/>
                <w:color w:val="303030"/>
                <w:sz w:val="20"/>
                <w:szCs w:val="20"/>
                <w:shd w:val="clear" w:color="auto" w:fill="FFFFFF"/>
              </w:rPr>
            </w:pPr>
          </w:p>
          <w:p w14:paraId="702596BC" w14:textId="77777777" w:rsidR="00D5430A" w:rsidRDefault="00D5430A" w:rsidP="002D28B6">
            <w:pPr>
              <w:rPr>
                <w:rFonts w:ascii="Arial" w:hAnsi="Arial" w:cs="Arial"/>
                <w:color w:val="303030"/>
                <w:sz w:val="20"/>
                <w:szCs w:val="20"/>
                <w:shd w:val="clear" w:color="auto" w:fill="FFFFFF"/>
              </w:rPr>
            </w:pPr>
          </w:p>
          <w:p w14:paraId="6CB464A0" w14:textId="2388F766" w:rsidR="00D5430A" w:rsidRDefault="00D5430A" w:rsidP="002D28B6">
            <w:r>
              <w:rPr>
                <w:rFonts w:ascii="Arial" w:hAnsi="Arial" w:cs="Arial"/>
                <w:color w:val="303030"/>
                <w:sz w:val="20"/>
                <w:szCs w:val="20"/>
                <w:shd w:val="clear" w:color="auto" w:fill="FFFFFF"/>
              </w:rPr>
              <w:t xml:space="preserve">Smith GR, Shanley DP. Modelling the response of FOXO transcription factors to multiple post-translational modifications made by ageing-related </w:t>
            </w:r>
            <w:proofErr w:type="spellStart"/>
            <w:r>
              <w:rPr>
                <w:rFonts w:ascii="Arial" w:hAnsi="Arial" w:cs="Arial"/>
                <w:color w:val="303030"/>
                <w:sz w:val="20"/>
                <w:szCs w:val="20"/>
                <w:shd w:val="clear" w:color="auto" w:fill="FFFFFF"/>
              </w:rPr>
              <w:t>signalling</w:t>
            </w:r>
            <w:proofErr w:type="spellEnd"/>
            <w:r>
              <w:rPr>
                <w:rFonts w:ascii="Arial" w:hAnsi="Arial" w:cs="Arial"/>
                <w:color w:val="303030"/>
                <w:sz w:val="20"/>
                <w:szCs w:val="20"/>
                <w:shd w:val="clear" w:color="auto" w:fill="FFFFFF"/>
              </w:rPr>
              <w:t xml:space="preserve"> pathways. </w:t>
            </w:r>
            <w:proofErr w:type="spellStart"/>
            <w:r>
              <w:rPr>
                <w:rFonts w:ascii="Arial" w:hAnsi="Arial" w:cs="Arial"/>
                <w:i/>
                <w:iCs/>
                <w:color w:val="303030"/>
                <w:sz w:val="20"/>
                <w:szCs w:val="20"/>
                <w:shd w:val="clear" w:color="auto" w:fill="FFFFFF"/>
              </w:rPr>
              <w:t>PLoS</w:t>
            </w:r>
            <w:proofErr w:type="spellEnd"/>
            <w:r>
              <w:rPr>
                <w:rFonts w:ascii="Arial" w:hAnsi="Arial" w:cs="Arial"/>
                <w:i/>
                <w:iCs/>
                <w:color w:val="303030"/>
                <w:sz w:val="20"/>
                <w:szCs w:val="20"/>
                <w:shd w:val="clear" w:color="auto" w:fill="FFFFFF"/>
              </w:rPr>
              <w:t xml:space="preserve"> One</w:t>
            </w:r>
            <w:r>
              <w:rPr>
                <w:rFonts w:ascii="Arial" w:hAnsi="Arial" w:cs="Arial"/>
                <w:color w:val="303030"/>
                <w:sz w:val="20"/>
                <w:szCs w:val="20"/>
                <w:shd w:val="clear" w:color="auto" w:fill="FFFFFF"/>
              </w:rPr>
              <w:t>. 2010;5(6</w:t>
            </w:r>
            <w:proofErr w:type="gramStart"/>
            <w:r>
              <w:rPr>
                <w:rFonts w:ascii="Arial" w:hAnsi="Arial" w:cs="Arial"/>
                <w:color w:val="303030"/>
                <w:sz w:val="20"/>
                <w:szCs w:val="20"/>
                <w:shd w:val="clear" w:color="auto" w:fill="FFFFFF"/>
              </w:rPr>
              <w:t>):e</w:t>
            </w:r>
            <w:proofErr w:type="gramEnd"/>
            <w:r>
              <w:rPr>
                <w:rFonts w:ascii="Arial" w:hAnsi="Arial" w:cs="Arial"/>
                <w:color w:val="303030"/>
                <w:sz w:val="20"/>
                <w:szCs w:val="20"/>
                <w:shd w:val="clear" w:color="auto" w:fill="FFFFFF"/>
              </w:rPr>
              <w:t xml:space="preserve">11092. Published 2010 Jun 14. </w:t>
            </w:r>
            <w:proofErr w:type="gramStart"/>
            <w:r>
              <w:rPr>
                <w:rFonts w:ascii="Arial" w:hAnsi="Arial" w:cs="Arial"/>
                <w:color w:val="303030"/>
                <w:sz w:val="20"/>
                <w:szCs w:val="20"/>
                <w:shd w:val="clear" w:color="auto" w:fill="FFFFFF"/>
              </w:rPr>
              <w:t>doi:10.1371/journal.pone</w:t>
            </w:r>
            <w:proofErr w:type="gramEnd"/>
            <w:r>
              <w:rPr>
                <w:rFonts w:ascii="Arial" w:hAnsi="Arial" w:cs="Arial"/>
                <w:color w:val="303030"/>
                <w:sz w:val="20"/>
                <w:szCs w:val="20"/>
                <w:shd w:val="clear" w:color="auto" w:fill="FFFFFF"/>
              </w:rPr>
              <w:t>.0011092</w:t>
            </w:r>
          </w:p>
        </w:tc>
        <w:tc>
          <w:tcPr>
            <w:tcW w:w="1207" w:type="dxa"/>
          </w:tcPr>
          <w:p w14:paraId="145FF4C9" w14:textId="77777777" w:rsidR="00D5430A" w:rsidRDefault="00D5430A" w:rsidP="002D28B6">
            <w:pPr>
              <w:pBdr>
                <w:bottom w:val="single" w:sz="6" w:space="1" w:color="auto"/>
              </w:pBdr>
              <w:rPr>
                <w:rFonts w:ascii="Arial" w:hAnsi="Arial" w:cs="Arial"/>
                <w:color w:val="303030"/>
                <w:sz w:val="20"/>
                <w:szCs w:val="20"/>
                <w:shd w:val="clear" w:color="auto" w:fill="FFFFFF"/>
              </w:rPr>
            </w:pPr>
          </w:p>
        </w:tc>
      </w:tr>
      <w:tr w:rsidR="00D5430A" w14:paraId="12C6A3D6" w14:textId="403E8A6D" w:rsidTr="00D5430A">
        <w:tc>
          <w:tcPr>
            <w:tcW w:w="833" w:type="dxa"/>
          </w:tcPr>
          <w:p w14:paraId="14C7E48C" w14:textId="6D74DC1F" w:rsidR="00D5430A" w:rsidRDefault="00D5430A" w:rsidP="002D28B6">
            <w:r>
              <w:t>K11</w:t>
            </w:r>
          </w:p>
        </w:tc>
        <w:tc>
          <w:tcPr>
            <w:tcW w:w="1818" w:type="dxa"/>
          </w:tcPr>
          <w:p w14:paraId="5397810F" w14:textId="261B7D54" w:rsidR="00D5430A" w:rsidRDefault="00D5430A" w:rsidP="002D28B6">
            <w:r>
              <w:t xml:space="preserve">Influx of </w:t>
            </w:r>
            <w:proofErr w:type="spellStart"/>
            <w:r>
              <w:t>FoxO</w:t>
            </w:r>
            <w:proofErr w:type="spellEnd"/>
            <w:r>
              <w:t xml:space="preserve"> to nucleus</w:t>
            </w:r>
          </w:p>
        </w:tc>
        <w:tc>
          <w:tcPr>
            <w:tcW w:w="3072" w:type="dxa"/>
          </w:tcPr>
          <w:p w14:paraId="71125317" w14:textId="77777777" w:rsidR="00D5430A" w:rsidRDefault="00D5430A" w:rsidP="002D28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/>
              <w:rPr>
                <w:rFonts w:ascii="Courier New" w:eastAsia="Times New Roman" w:hAnsi="Courier New" w:cs="Courier New"/>
                <w:color w:val="1D1C1D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1D1C1D"/>
                <w:sz w:val="18"/>
                <w:szCs w:val="18"/>
              </w:rPr>
              <w:t xml:space="preserve">Value used by Andrew in the simulation: </w:t>
            </w:r>
          </w:p>
          <w:p w14:paraId="0C2B380F" w14:textId="77777777" w:rsidR="00D5430A" w:rsidRDefault="00D5430A" w:rsidP="002D28B6">
            <w:pPr>
              <w:pStyle w:val="HTMLPreformatted"/>
              <w:spacing w:before="60" w:after="60"/>
              <w:rPr>
                <w:color w:val="1D1C1D"/>
                <w:sz w:val="18"/>
                <w:szCs w:val="18"/>
              </w:rPr>
            </w:pPr>
          </w:p>
          <w:p w14:paraId="09323423" w14:textId="0E73D125" w:rsidR="00D5430A" w:rsidRDefault="00D5430A" w:rsidP="002D28B6">
            <w:pPr>
              <w:pStyle w:val="HTMLPreformatted"/>
              <w:pBdr>
                <w:bottom w:val="single" w:sz="6" w:space="1" w:color="auto"/>
              </w:pBdr>
              <w:spacing w:before="60" w:after="60"/>
              <w:rPr>
                <w:color w:val="1D1C1D"/>
                <w:sz w:val="18"/>
                <w:szCs w:val="18"/>
              </w:rPr>
            </w:pPr>
            <w:r>
              <w:rPr>
                <w:color w:val="1D1C1D"/>
                <w:sz w:val="18"/>
                <w:szCs w:val="18"/>
              </w:rPr>
              <w:t xml:space="preserve">k11 = </w:t>
            </w:r>
            <w:proofErr w:type="gramStart"/>
            <w:r>
              <w:rPr>
                <w:color w:val="1D1C1D"/>
                <w:sz w:val="18"/>
                <w:szCs w:val="18"/>
              </w:rPr>
              <w:t>Parameter(</w:t>
            </w:r>
            <w:proofErr w:type="gramEnd"/>
            <w:r>
              <w:rPr>
                <w:color w:val="1D1C1D"/>
                <w:sz w:val="18"/>
                <w:szCs w:val="18"/>
              </w:rPr>
              <w:t>name='k11', expression=0.000166667*10)</w:t>
            </w:r>
          </w:p>
          <w:p w14:paraId="4B755A7C" w14:textId="4F310FDF" w:rsidR="00D5430A" w:rsidRDefault="00D5430A" w:rsidP="002D28B6">
            <w:r>
              <w:rPr>
                <w:color w:val="000000"/>
                <w:sz w:val="20"/>
                <w:szCs w:val="20"/>
                <w:shd w:val="clear" w:color="auto" w:fill="FFFCF0"/>
              </w:rPr>
              <w:t xml:space="preserve">0.182 </w:t>
            </w:r>
            <w:proofErr w:type="gramStart"/>
            <w:r>
              <w:rPr>
                <w:color w:val="000000"/>
                <w:sz w:val="20"/>
                <w:szCs w:val="20"/>
                <w:shd w:val="clear" w:color="auto" w:fill="FFFCF0"/>
              </w:rPr>
              <w:t>min-1</w:t>
            </w:r>
            <w:proofErr w:type="gramEnd"/>
          </w:p>
          <w:p w14:paraId="763F111C" w14:textId="106147C5" w:rsidR="00D5430A" w:rsidRPr="005331A9" w:rsidRDefault="00D5430A" w:rsidP="005331A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t>[</w:t>
            </w:r>
            <w:r w:rsidRPr="005331A9">
              <w:rPr>
                <w:rFonts w:ascii="var(--jp-code-font-family)" w:hAnsi="var(--jp-code-font-family)"/>
              </w:rPr>
              <w:t>-2.7</w:t>
            </w:r>
            <w:r>
              <w:rPr>
                <w:rFonts w:ascii="var(--jp-code-font-family)" w:hAnsi="var(--jp-code-font-family)"/>
              </w:rPr>
              <w:t xml:space="preserve">, </w:t>
            </w:r>
            <w:r w:rsidRPr="005331A9">
              <w:rPr>
                <w:rFonts w:ascii="var(--jp-code-font-family)" w:hAnsi="var(--jp-code-font-family)"/>
              </w:rPr>
              <w:t>-2.3</w:t>
            </w:r>
            <w:r>
              <w:t>]</w:t>
            </w:r>
          </w:p>
        </w:tc>
        <w:tc>
          <w:tcPr>
            <w:tcW w:w="3055" w:type="dxa"/>
          </w:tcPr>
          <w:p w14:paraId="2C3C322F" w14:textId="77777777" w:rsidR="00D5430A" w:rsidRDefault="00D5430A" w:rsidP="00951522">
            <w:pPr>
              <w:pBdr>
                <w:bottom w:val="single" w:sz="6" w:space="1" w:color="auto"/>
              </w:pBdr>
              <w:rPr>
                <w:rFonts w:ascii="Arial" w:hAnsi="Arial" w:cs="Arial"/>
                <w:color w:val="303030"/>
                <w:sz w:val="20"/>
                <w:szCs w:val="20"/>
                <w:shd w:val="clear" w:color="auto" w:fill="FFFFFF"/>
              </w:rPr>
            </w:pPr>
          </w:p>
          <w:p w14:paraId="1C5DF571" w14:textId="77777777" w:rsidR="00D5430A" w:rsidRDefault="00D5430A" w:rsidP="00951522">
            <w:pPr>
              <w:rPr>
                <w:rFonts w:ascii="Arial" w:hAnsi="Arial" w:cs="Arial"/>
                <w:color w:val="303030"/>
                <w:sz w:val="20"/>
                <w:szCs w:val="20"/>
                <w:shd w:val="clear" w:color="auto" w:fill="FFFFFF"/>
              </w:rPr>
            </w:pPr>
          </w:p>
          <w:p w14:paraId="6C805841" w14:textId="5B9DA4A6" w:rsidR="00D5430A" w:rsidRDefault="00D5430A" w:rsidP="00951522">
            <w:r>
              <w:rPr>
                <w:rFonts w:ascii="Arial" w:hAnsi="Arial" w:cs="Arial"/>
                <w:color w:val="303030"/>
                <w:sz w:val="20"/>
                <w:szCs w:val="20"/>
                <w:shd w:val="clear" w:color="auto" w:fill="FFFFFF"/>
              </w:rPr>
              <w:t xml:space="preserve">Smith GR, Shanley DP. Modelling the response of FOXO transcription factors to multiple post-translational modifications made by ageing-related </w:t>
            </w:r>
            <w:proofErr w:type="spellStart"/>
            <w:r>
              <w:rPr>
                <w:rFonts w:ascii="Arial" w:hAnsi="Arial" w:cs="Arial"/>
                <w:color w:val="303030"/>
                <w:sz w:val="20"/>
                <w:szCs w:val="20"/>
                <w:shd w:val="clear" w:color="auto" w:fill="FFFFFF"/>
              </w:rPr>
              <w:t>signalling</w:t>
            </w:r>
            <w:proofErr w:type="spellEnd"/>
            <w:r>
              <w:rPr>
                <w:rFonts w:ascii="Arial" w:hAnsi="Arial" w:cs="Arial"/>
                <w:color w:val="303030"/>
                <w:sz w:val="20"/>
                <w:szCs w:val="20"/>
                <w:shd w:val="clear" w:color="auto" w:fill="FFFFFF"/>
              </w:rPr>
              <w:t xml:space="preserve"> pathways. </w:t>
            </w:r>
            <w:proofErr w:type="spellStart"/>
            <w:r>
              <w:rPr>
                <w:rFonts w:ascii="Arial" w:hAnsi="Arial" w:cs="Arial"/>
                <w:i/>
                <w:iCs/>
                <w:color w:val="303030"/>
                <w:sz w:val="20"/>
                <w:szCs w:val="20"/>
                <w:shd w:val="clear" w:color="auto" w:fill="FFFFFF"/>
              </w:rPr>
              <w:t>PLoS</w:t>
            </w:r>
            <w:proofErr w:type="spellEnd"/>
            <w:r>
              <w:rPr>
                <w:rFonts w:ascii="Arial" w:hAnsi="Arial" w:cs="Arial"/>
                <w:i/>
                <w:iCs/>
                <w:color w:val="303030"/>
                <w:sz w:val="20"/>
                <w:szCs w:val="20"/>
                <w:shd w:val="clear" w:color="auto" w:fill="FFFFFF"/>
              </w:rPr>
              <w:t xml:space="preserve"> One</w:t>
            </w:r>
            <w:r>
              <w:rPr>
                <w:rFonts w:ascii="Arial" w:hAnsi="Arial" w:cs="Arial"/>
                <w:color w:val="303030"/>
                <w:sz w:val="20"/>
                <w:szCs w:val="20"/>
                <w:shd w:val="clear" w:color="auto" w:fill="FFFFFF"/>
              </w:rPr>
              <w:t>. 2010;5(6</w:t>
            </w:r>
            <w:proofErr w:type="gramStart"/>
            <w:r>
              <w:rPr>
                <w:rFonts w:ascii="Arial" w:hAnsi="Arial" w:cs="Arial"/>
                <w:color w:val="303030"/>
                <w:sz w:val="20"/>
                <w:szCs w:val="20"/>
                <w:shd w:val="clear" w:color="auto" w:fill="FFFFFF"/>
              </w:rPr>
              <w:t>):e</w:t>
            </w:r>
            <w:proofErr w:type="gramEnd"/>
            <w:r>
              <w:rPr>
                <w:rFonts w:ascii="Arial" w:hAnsi="Arial" w:cs="Arial"/>
                <w:color w:val="303030"/>
                <w:sz w:val="20"/>
                <w:szCs w:val="20"/>
                <w:shd w:val="clear" w:color="auto" w:fill="FFFFFF"/>
              </w:rPr>
              <w:t xml:space="preserve">11092. Published 2010 Jun 14. </w:t>
            </w:r>
            <w:proofErr w:type="gramStart"/>
            <w:r>
              <w:rPr>
                <w:rFonts w:ascii="Arial" w:hAnsi="Arial" w:cs="Arial"/>
                <w:color w:val="303030"/>
                <w:sz w:val="20"/>
                <w:szCs w:val="20"/>
                <w:shd w:val="clear" w:color="auto" w:fill="FFFFFF"/>
              </w:rPr>
              <w:t>doi:10.1371/journal.pone</w:t>
            </w:r>
            <w:proofErr w:type="gramEnd"/>
            <w:r>
              <w:rPr>
                <w:rFonts w:ascii="Arial" w:hAnsi="Arial" w:cs="Arial"/>
                <w:color w:val="303030"/>
                <w:sz w:val="20"/>
                <w:szCs w:val="20"/>
                <w:shd w:val="clear" w:color="auto" w:fill="FFFFFF"/>
              </w:rPr>
              <w:t>.0011092</w:t>
            </w:r>
          </w:p>
        </w:tc>
        <w:tc>
          <w:tcPr>
            <w:tcW w:w="1207" w:type="dxa"/>
          </w:tcPr>
          <w:p w14:paraId="3A515569" w14:textId="77777777" w:rsidR="00D5430A" w:rsidRDefault="00D5430A" w:rsidP="00951522">
            <w:pPr>
              <w:pBdr>
                <w:bottom w:val="single" w:sz="6" w:space="1" w:color="auto"/>
              </w:pBdr>
              <w:rPr>
                <w:rFonts w:ascii="Arial" w:hAnsi="Arial" w:cs="Arial"/>
                <w:color w:val="303030"/>
                <w:sz w:val="20"/>
                <w:szCs w:val="20"/>
                <w:shd w:val="clear" w:color="auto" w:fill="FFFFFF"/>
              </w:rPr>
            </w:pPr>
          </w:p>
        </w:tc>
      </w:tr>
      <w:tr w:rsidR="00D5430A" w14:paraId="0A979039" w14:textId="5D466081" w:rsidTr="00D5430A">
        <w:tc>
          <w:tcPr>
            <w:tcW w:w="833" w:type="dxa"/>
          </w:tcPr>
          <w:p w14:paraId="77835DC0" w14:textId="314F13D6" w:rsidR="00D5430A" w:rsidRDefault="00D5430A" w:rsidP="002D28B6">
            <w:r>
              <w:t>K12</w:t>
            </w:r>
          </w:p>
        </w:tc>
        <w:tc>
          <w:tcPr>
            <w:tcW w:w="1818" w:type="dxa"/>
          </w:tcPr>
          <w:p w14:paraId="05B0831E" w14:textId="6B3CA6BF" w:rsidR="00D5430A" w:rsidRDefault="00D5430A" w:rsidP="002D28B6">
            <w:r>
              <w:t xml:space="preserve">Efflux of </w:t>
            </w:r>
            <w:proofErr w:type="spellStart"/>
            <w:r>
              <w:t>FoxO</w:t>
            </w:r>
            <w:proofErr w:type="spellEnd"/>
            <w:r>
              <w:t xml:space="preserve"> from nucleus</w:t>
            </w:r>
          </w:p>
        </w:tc>
        <w:tc>
          <w:tcPr>
            <w:tcW w:w="3072" w:type="dxa"/>
          </w:tcPr>
          <w:p w14:paraId="6B3E2B6B" w14:textId="77777777" w:rsidR="00D5430A" w:rsidRDefault="00D5430A" w:rsidP="002D28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/>
              <w:rPr>
                <w:rFonts w:ascii="Courier New" w:eastAsia="Times New Roman" w:hAnsi="Courier New" w:cs="Courier New"/>
                <w:color w:val="1D1C1D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1D1C1D"/>
                <w:sz w:val="18"/>
                <w:szCs w:val="18"/>
              </w:rPr>
              <w:t xml:space="preserve">Value used by Andrew in the simulation: </w:t>
            </w:r>
          </w:p>
          <w:p w14:paraId="194AF24D" w14:textId="77777777" w:rsidR="00D5430A" w:rsidRDefault="00D5430A" w:rsidP="002D28B6">
            <w:pPr>
              <w:pStyle w:val="HTMLPreformatted"/>
              <w:spacing w:before="60" w:after="60"/>
              <w:rPr>
                <w:color w:val="1D1C1D"/>
                <w:sz w:val="18"/>
                <w:szCs w:val="18"/>
              </w:rPr>
            </w:pPr>
          </w:p>
          <w:p w14:paraId="2C61F050" w14:textId="1AE9E034" w:rsidR="00D5430A" w:rsidRDefault="00D5430A" w:rsidP="002D28B6">
            <w:pPr>
              <w:pStyle w:val="HTMLPreformatted"/>
              <w:pBdr>
                <w:bottom w:val="single" w:sz="6" w:space="1" w:color="auto"/>
              </w:pBdr>
              <w:spacing w:before="60" w:after="60"/>
              <w:rPr>
                <w:color w:val="1D1C1D"/>
                <w:sz w:val="18"/>
                <w:szCs w:val="18"/>
              </w:rPr>
            </w:pPr>
            <w:r>
              <w:rPr>
                <w:color w:val="1D1C1D"/>
                <w:sz w:val="18"/>
                <w:szCs w:val="18"/>
              </w:rPr>
              <w:t xml:space="preserve">k12 = </w:t>
            </w:r>
            <w:proofErr w:type="gramStart"/>
            <w:r>
              <w:rPr>
                <w:color w:val="1D1C1D"/>
                <w:sz w:val="18"/>
                <w:szCs w:val="18"/>
              </w:rPr>
              <w:t>Parameter(</w:t>
            </w:r>
            <w:proofErr w:type="gramEnd"/>
            <w:r>
              <w:rPr>
                <w:color w:val="1D1C1D"/>
                <w:sz w:val="18"/>
                <w:szCs w:val="18"/>
              </w:rPr>
              <w:t>name='k12', expression=0.000166667)</w:t>
            </w:r>
          </w:p>
          <w:p w14:paraId="2C9D65B4" w14:textId="541673B1" w:rsidR="00D5430A" w:rsidRDefault="00D5430A" w:rsidP="002D28B6">
            <w:pPr>
              <w:rPr>
                <w:color w:val="000000"/>
                <w:sz w:val="20"/>
                <w:szCs w:val="20"/>
                <w:shd w:val="clear" w:color="auto" w:fill="FFFCF0"/>
              </w:rPr>
            </w:pPr>
            <w:r>
              <w:rPr>
                <w:color w:val="000000"/>
                <w:sz w:val="20"/>
                <w:szCs w:val="20"/>
                <w:shd w:val="clear" w:color="auto" w:fill="FFFCF0"/>
              </w:rPr>
              <w:t>0.055 min-</w:t>
            </w:r>
            <w:proofErr w:type="gramStart"/>
            <w:r>
              <w:rPr>
                <w:color w:val="000000"/>
                <w:sz w:val="20"/>
                <w:szCs w:val="20"/>
                <w:shd w:val="clear" w:color="auto" w:fill="FFFCF0"/>
              </w:rPr>
              <w:t>1  ~</w:t>
            </w:r>
            <w:proofErr w:type="gramEnd"/>
            <w:r>
              <w:rPr>
                <w:color w:val="000000"/>
                <w:sz w:val="20"/>
                <w:szCs w:val="20"/>
                <w:shd w:val="clear" w:color="auto" w:fill="FFFCF0"/>
              </w:rPr>
              <w:t xml:space="preserve"> 9*10^-4 s -1 </w:t>
            </w:r>
          </w:p>
          <w:p w14:paraId="638498BA" w14:textId="77777777" w:rsidR="00D5430A" w:rsidRDefault="00D5430A" w:rsidP="002D28B6"/>
          <w:p w14:paraId="78852334" w14:textId="77777777" w:rsidR="00D5430A" w:rsidRDefault="00D5430A" w:rsidP="002D28B6"/>
          <w:p w14:paraId="5FA2CCD2" w14:textId="32B9446D" w:rsidR="00D5430A" w:rsidRDefault="00D5430A" w:rsidP="002D28B6">
            <w:r>
              <w:t>[-3.</w:t>
            </w:r>
            <w:proofErr w:type="gramStart"/>
            <w:r>
              <w:t>5,-</w:t>
            </w:r>
            <w:proofErr w:type="gramEnd"/>
            <w:r>
              <w:t>2.8]</w:t>
            </w:r>
          </w:p>
        </w:tc>
        <w:tc>
          <w:tcPr>
            <w:tcW w:w="3055" w:type="dxa"/>
          </w:tcPr>
          <w:p w14:paraId="49C261C6" w14:textId="77777777" w:rsidR="00D5430A" w:rsidRDefault="00D5430A" w:rsidP="00951522">
            <w:pPr>
              <w:pBdr>
                <w:bottom w:val="single" w:sz="6" w:space="1" w:color="auto"/>
              </w:pBdr>
              <w:rPr>
                <w:rFonts w:ascii="Arial" w:hAnsi="Arial" w:cs="Arial"/>
                <w:color w:val="303030"/>
                <w:sz w:val="20"/>
                <w:szCs w:val="20"/>
                <w:shd w:val="clear" w:color="auto" w:fill="FFFFFF"/>
              </w:rPr>
            </w:pPr>
          </w:p>
          <w:p w14:paraId="412DD13B" w14:textId="77777777" w:rsidR="00D5430A" w:rsidRDefault="00D5430A" w:rsidP="00951522">
            <w:pPr>
              <w:rPr>
                <w:rFonts w:ascii="Arial" w:hAnsi="Arial" w:cs="Arial"/>
                <w:color w:val="303030"/>
                <w:sz w:val="20"/>
                <w:szCs w:val="20"/>
                <w:shd w:val="clear" w:color="auto" w:fill="FFFFFF"/>
              </w:rPr>
            </w:pPr>
          </w:p>
          <w:p w14:paraId="0398739A" w14:textId="15C09848" w:rsidR="00D5430A" w:rsidRDefault="00D5430A" w:rsidP="00951522">
            <w:r>
              <w:rPr>
                <w:rFonts w:ascii="Arial" w:hAnsi="Arial" w:cs="Arial"/>
                <w:color w:val="303030"/>
                <w:sz w:val="20"/>
                <w:szCs w:val="20"/>
                <w:shd w:val="clear" w:color="auto" w:fill="FFFFFF"/>
              </w:rPr>
              <w:t xml:space="preserve">Smith GR, Shanley DP. Modelling the response of FOXO transcription factors to multiple post-translational modifications made by ageing-related </w:t>
            </w:r>
            <w:proofErr w:type="spellStart"/>
            <w:r>
              <w:rPr>
                <w:rFonts w:ascii="Arial" w:hAnsi="Arial" w:cs="Arial"/>
                <w:color w:val="303030"/>
                <w:sz w:val="20"/>
                <w:szCs w:val="20"/>
                <w:shd w:val="clear" w:color="auto" w:fill="FFFFFF"/>
              </w:rPr>
              <w:t>signalling</w:t>
            </w:r>
            <w:proofErr w:type="spellEnd"/>
            <w:r>
              <w:rPr>
                <w:rFonts w:ascii="Arial" w:hAnsi="Arial" w:cs="Arial"/>
                <w:color w:val="303030"/>
                <w:sz w:val="20"/>
                <w:szCs w:val="20"/>
                <w:shd w:val="clear" w:color="auto" w:fill="FFFFFF"/>
              </w:rPr>
              <w:t xml:space="preserve"> pathways. </w:t>
            </w:r>
            <w:proofErr w:type="spellStart"/>
            <w:r>
              <w:rPr>
                <w:rFonts w:ascii="Arial" w:hAnsi="Arial" w:cs="Arial"/>
                <w:i/>
                <w:iCs/>
                <w:color w:val="303030"/>
                <w:sz w:val="20"/>
                <w:szCs w:val="20"/>
                <w:shd w:val="clear" w:color="auto" w:fill="FFFFFF"/>
              </w:rPr>
              <w:t>PLoS</w:t>
            </w:r>
            <w:proofErr w:type="spellEnd"/>
            <w:r>
              <w:rPr>
                <w:rFonts w:ascii="Arial" w:hAnsi="Arial" w:cs="Arial"/>
                <w:i/>
                <w:iCs/>
                <w:color w:val="303030"/>
                <w:sz w:val="20"/>
                <w:szCs w:val="20"/>
                <w:shd w:val="clear" w:color="auto" w:fill="FFFFFF"/>
              </w:rPr>
              <w:t xml:space="preserve"> One</w:t>
            </w:r>
            <w:r>
              <w:rPr>
                <w:rFonts w:ascii="Arial" w:hAnsi="Arial" w:cs="Arial"/>
                <w:color w:val="303030"/>
                <w:sz w:val="20"/>
                <w:szCs w:val="20"/>
                <w:shd w:val="clear" w:color="auto" w:fill="FFFFFF"/>
              </w:rPr>
              <w:t>. 2010;5(6</w:t>
            </w:r>
            <w:proofErr w:type="gramStart"/>
            <w:r>
              <w:rPr>
                <w:rFonts w:ascii="Arial" w:hAnsi="Arial" w:cs="Arial"/>
                <w:color w:val="303030"/>
                <w:sz w:val="20"/>
                <w:szCs w:val="20"/>
                <w:shd w:val="clear" w:color="auto" w:fill="FFFFFF"/>
              </w:rPr>
              <w:t>):e</w:t>
            </w:r>
            <w:proofErr w:type="gramEnd"/>
            <w:r>
              <w:rPr>
                <w:rFonts w:ascii="Arial" w:hAnsi="Arial" w:cs="Arial"/>
                <w:color w:val="303030"/>
                <w:sz w:val="20"/>
                <w:szCs w:val="20"/>
                <w:shd w:val="clear" w:color="auto" w:fill="FFFFFF"/>
              </w:rPr>
              <w:t xml:space="preserve">11092. Published </w:t>
            </w:r>
            <w:r>
              <w:rPr>
                <w:rFonts w:ascii="Arial" w:hAnsi="Arial" w:cs="Arial"/>
                <w:color w:val="303030"/>
                <w:sz w:val="20"/>
                <w:szCs w:val="20"/>
                <w:shd w:val="clear" w:color="auto" w:fill="FFFFFF"/>
              </w:rPr>
              <w:lastRenderedPageBreak/>
              <w:t xml:space="preserve">2010 Jun 14. </w:t>
            </w:r>
            <w:proofErr w:type="gramStart"/>
            <w:r>
              <w:rPr>
                <w:rFonts w:ascii="Arial" w:hAnsi="Arial" w:cs="Arial"/>
                <w:color w:val="303030"/>
                <w:sz w:val="20"/>
                <w:szCs w:val="20"/>
                <w:shd w:val="clear" w:color="auto" w:fill="FFFFFF"/>
              </w:rPr>
              <w:t>doi:10.1371/journal.pone</w:t>
            </w:r>
            <w:proofErr w:type="gramEnd"/>
            <w:r>
              <w:rPr>
                <w:rFonts w:ascii="Arial" w:hAnsi="Arial" w:cs="Arial"/>
                <w:color w:val="303030"/>
                <w:sz w:val="20"/>
                <w:szCs w:val="20"/>
                <w:shd w:val="clear" w:color="auto" w:fill="FFFFFF"/>
              </w:rPr>
              <w:t>.0011092</w:t>
            </w:r>
          </w:p>
        </w:tc>
        <w:tc>
          <w:tcPr>
            <w:tcW w:w="1207" w:type="dxa"/>
          </w:tcPr>
          <w:p w14:paraId="6FF11A04" w14:textId="77777777" w:rsidR="00D5430A" w:rsidRDefault="00D5430A" w:rsidP="00951522">
            <w:pPr>
              <w:pBdr>
                <w:bottom w:val="single" w:sz="6" w:space="1" w:color="auto"/>
              </w:pBdr>
              <w:rPr>
                <w:rFonts w:ascii="Arial" w:hAnsi="Arial" w:cs="Arial"/>
                <w:color w:val="303030"/>
                <w:sz w:val="20"/>
                <w:szCs w:val="20"/>
                <w:shd w:val="clear" w:color="auto" w:fill="FFFFFF"/>
              </w:rPr>
            </w:pPr>
          </w:p>
        </w:tc>
      </w:tr>
    </w:tbl>
    <w:p w14:paraId="54D49874" w14:textId="5819926A" w:rsidR="00241484" w:rsidRDefault="00241484"/>
    <w:p w14:paraId="6812CE10" w14:textId="62A76D69" w:rsidR="00241484" w:rsidRDefault="00241484">
      <w:r>
        <w:t xml:space="preserve">Paper resource: </w:t>
      </w:r>
      <w:hyperlink r:id="rId8" w:history="1">
        <w:r w:rsidRPr="00BB2B66">
          <w:rPr>
            <w:rStyle w:val="Hyperlink"/>
          </w:rPr>
          <w:t>https://www.ncbi.nlm.nih.gov/pmc/articles/PMC2886341/</w:t>
        </w:r>
      </w:hyperlink>
      <w:r>
        <w:t xml:space="preserve"> </w:t>
      </w:r>
    </w:p>
    <w:p w14:paraId="69721196" w14:textId="77777777" w:rsidR="00241484" w:rsidRDefault="00241484"/>
    <w:p w14:paraId="39E28062" w14:textId="7AE97673" w:rsidR="00D530C8" w:rsidRDefault="0093310E">
      <w:r>
        <w:t xml:space="preserve">Question: </w:t>
      </w:r>
      <w:r w:rsidR="00371E6E">
        <w:t>What is the 2</w:t>
      </w:r>
      <w:r w:rsidR="00371E6E" w:rsidRPr="00371E6E">
        <w:rPr>
          <w:vertAlign w:val="superscript"/>
        </w:rPr>
        <w:t>nd</w:t>
      </w:r>
      <w:r w:rsidR="00371E6E">
        <w:t xml:space="preserve"> ligand binding? </w:t>
      </w:r>
      <w:r w:rsidR="00927477">
        <w:t xml:space="preserve">Binding of the same ligand to a different site </w:t>
      </w:r>
    </w:p>
    <w:p w14:paraId="53EA26FC" w14:textId="41FA083B" w:rsidR="00927477" w:rsidRDefault="00927477">
      <w:r>
        <w:t xml:space="preserve">Check out the How IGF activates its receptors </w:t>
      </w:r>
      <w:proofErr w:type="gramStart"/>
      <w:r>
        <w:t xml:space="preserve">paper </w:t>
      </w:r>
      <w:r w:rsidR="005E43DF">
        <w:t>:</w:t>
      </w:r>
      <w:proofErr w:type="gramEnd"/>
      <w:r w:rsidR="005E43DF">
        <w:t xml:space="preserve"> </w:t>
      </w:r>
      <w:hyperlink r:id="rId9" w:history="1">
        <w:r w:rsidR="005E43DF" w:rsidRPr="009B2472">
          <w:rPr>
            <w:rStyle w:val="Hyperlink"/>
          </w:rPr>
          <w:t>https://elifesciences.org/articles/03772</w:t>
        </w:r>
      </w:hyperlink>
      <w:r w:rsidR="005E43DF">
        <w:t xml:space="preserve"> </w:t>
      </w:r>
    </w:p>
    <w:p w14:paraId="223BCFC3" w14:textId="6B9E2CF3" w:rsidR="00F018B8" w:rsidRDefault="00F018B8">
      <w:pPr>
        <w:pBdr>
          <w:bottom w:val="single" w:sz="6" w:space="1" w:color="auto"/>
        </w:pBdr>
      </w:pPr>
    </w:p>
    <w:p w14:paraId="1236F33F" w14:textId="4E3018BD" w:rsidR="00F018B8" w:rsidRDefault="00F018B8">
      <w:r>
        <w:t xml:space="preserve">For the influx and efflux rates: </w:t>
      </w:r>
    </w:p>
    <w:p w14:paraId="2631E853" w14:textId="1F7C43F8" w:rsidR="00F018B8" w:rsidRDefault="00F018B8">
      <w:r>
        <w:t xml:space="preserve">The rates </w:t>
      </w:r>
      <w:proofErr w:type="gramStart"/>
      <w:r>
        <w:t>bounds</w:t>
      </w:r>
      <w:proofErr w:type="gramEnd"/>
      <w:r>
        <w:t xml:space="preserve"> [control, addition of IGF at 20 min for 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100 ng/ml</w:t>
      </w:r>
      <w:r>
        <w:t xml:space="preserve">] </w:t>
      </w:r>
    </w:p>
    <w:p w14:paraId="3D1E2A9F" w14:textId="77777777" w:rsidR="00F018B8" w:rsidRDefault="00F018B8" w:rsidP="00F018B8">
      <w:pPr>
        <w:keepNext/>
        <w:jc w:val="right"/>
      </w:pPr>
      <w:r>
        <w:rPr>
          <w:noProof/>
        </w:rPr>
        <w:drawing>
          <wp:inline distT="0" distB="0" distL="0" distR="0" wp14:anchorId="7017C112" wp14:editId="3264557B">
            <wp:extent cx="3664222" cy="3914768"/>
            <wp:effectExtent l="0" t="0" r="0" b="0"/>
            <wp:docPr id="4" name="Picture 4" descr="Fig. 5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g. 5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366" cy="393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5F299" w14:textId="4ADDFD0F" w:rsidR="00F018B8" w:rsidRDefault="00F018B8" w:rsidP="00F018B8">
      <w:pPr>
        <w:pStyle w:val="Caption"/>
        <w:jc w:val="right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 w:rsidRPr="00A257A4">
        <w:t xml:space="preserve">R. J. </w:t>
      </w:r>
      <w:proofErr w:type="spellStart"/>
      <w:r w:rsidRPr="00A257A4">
        <w:t>Wimmer</w:t>
      </w:r>
      <w:proofErr w:type="spellEnd"/>
      <w:r w:rsidRPr="00A257A4">
        <w:t xml:space="preserve">, Y. Liu, T. N. Schachter, D. P. </w:t>
      </w:r>
      <w:proofErr w:type="spellStart"/>
      <w:r w:rsidRPr="00A257A4">
        <w:t>Stonko</w:t>
      </w:r>
      <w:proofErr w:type="spellEnd"/>
      <w:r w:rsidRPr="00A257A4">
        <w:t xml:space="preserve">, B. E. </w:t>
      </w:r>
      <w:proofErr w:type="spellStart"/>
      <w:r w:rsidRPr="00A257A4">
        <w:t>Peercy</w:t>
      </w:r>
      <w:proofErr w:type="spellEnd"/>
      <w:r w:rsidRPr="00A257A4">
        <w:t xml:space="preserve">, and M. F. Schneider, Mathematical Modeling Reveals Modulation of Both Nuclear Influx and Efflux of Foxo1 by the IGF-I/PI3K/Akt Pathway in Skeletal Muscle Fibers, American Journal of </w:t>
      </w:r>
      <w:proofErr w:type="spellStart"/>
      <w:r w:rsidRPr="00A257A4">
        <w:t>Physi</w:t>
      </w:r>
      <w:proofErr w:type="spellEnd"/>
    </w:p>
    <w:p w14:paraId="5E3AC884" w14:textId="77777777" w:rsidR="00AA115D" w:rsidRDefault="00AA115D" w:rsidP="00F018B8">
      <w:pPr>
        <w:jc w:val="righ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3"/>
        <w:gridCol w:w="1839"/>
        <w:gridCol w:w="1577"/>
        <w:gridCol w:w="2077"/>
        <w:gridCol w:w="2044"/>
      </w:tblGrid>
      <w:tr w:rsidR="00AE563A" w14:paraId="0A33A0DF" w14:textId="77777777" w:rsidTr="00AE563A">
        <w:tc>
          <w:tcPr>
            <w:tcW w:w="1813" w:type="dxa"/>
          </w:tcPr>
          <w:p w14:paraId="102B5A21" w14:textId="77777777" w:rsidR="00AE563A" w:rsidRDefault="00AE563A" w:rsidP="005F13A6">
            <w:pPr>
              <w:jc w:val="right"/>
            </w:pPr>
            <w:r>
              <w:t>Species</w:t>
            </w:r>
          </w:p>
        </w:tc>
        <w:tc>
          <w:tcPr>
            <w:tcW w:w="1839" w:type="dxa"/>
          </w:tcPr>
          <w:p w14:paraId="6A2D6639" w14:textId="77777777" w:rsidR="00AE563A" w:rsidRDefault="00AE563A" w:rsidP="005F13A6">
            <w:pPr>
              <w:jc w:val="right"/>
            </w:pPr>
            <w:r>
              <w:t>Copy Number</w:t>
            </w:r>
          </w:p>
        </w:tc>
        <w:tc>
          <w:tcPr>
            <w:tcW w:w="1577" w:type="dxa"/>
          </w:tcPr>
          <w:p w14:paraId="30C8AE6F" w14:textId="62E83518" w:rsidR="00AE563A" w:rsidRDefault="00AE563A" w:rsidP="005F13A6">
            <w:pPr>
              <w:jc w:val="right"/>
            </w:pPr>
            <w:r>
              <w:t>Log Average</w:t>
            </w:r>
          </w:p>
        </w:tc>
        <w:tc>
          <w:tcPr>
            <w:tcW w:w="2077" w:type="dxa"/>
          </w:tcPr>
          <w:p w14:paraId="6AB7886C" w14:textId="11E59D1A" w:rsidR="00AE563A" w:rsidRDefault="00AE563A" w:rsidP="005F13A6">
            <w:pPr>
              <w:jc w:val="right"/>
            </w:pPr>
            <w:r>
              <w:t>Source</w:t>
            </w:r>
          </w:p>
        </w:tc>
        <w:tc>
          <w:tcPr>
            <w:tcW w:w="2044" w:type="dxa"/>
          </w:tcPr>
          <w:p w14:paraId="1DF990C5" w14:textId="77777777" w:rsidR="00AE563A" w:rsidRDefault="00AE563A" w:rsidP="005F13A6">
            <w:pPr>
              <w:jc w:val="right"/>
            </w:pPr>
            <w:r>
              <w:t>Note</w:t>
            </w:r>
          </w:p>
        </w:tc>
      </w:tr>
      <w:tr w:rsidR="00AE563A" w14:paraId="2F3C2E3A" w14:textId="77777777" w:rsidTr="00AE563A">
        <w:tc>
          <w:tcPr>
            <w:tcW w:w="1813" w:type="dxa"/>
          </w:tcPr>
          <w:p w14:paraId="79AF538A" w14:textId="77777777" w:rsidR="00AE563A" w:rsidRDefault="00AE563A" w:rsidP="005F13A6">
            <w:pPr>
              <w:jc w:val="right"/>
            </w:pPr>
            <w:r>
              <w:t>IGF1R</w:t>
            </w:r>
          </w:p>
        </w:tc>
        <w:tc>
          <w:tcPr>
            <w:tcW w:w="1839" w:type="dxa"/>
          </w:tcPr>
          <w:p w14:paraId="5624CEBE" w14:textId="77777777" w:rsidR="00AE563A" w:rsidRDefault="00AE563A" w:rsidP="005F13A6">
            <w:pPr>
              <w:jc w:val="right"/>
            </w:pPr>
            <w:r>
              <w:t>5069</w:t>
            </w:r>
          </w:p>
          <w:p w14:paraId="14F24378" w14:textId="77777777" w:rsidR="00AE563A" w:rsidRDefault="00AE563A" w:rsidP="005F13A6">
            <w:pPr>
              <w:jc w:val="right"/>
            </w:pPr>
            <w:r>
              <w:t>20300</w:t>
            </w:r>
          </w:p>
          <w:p w14:paraId="5D1C215E" w14:textId="6DAB8CAA" w:rsidR="00AE563A" w:rsidRDefault="00AE563A" w:rsidP="005F13A6">
            <w:pPr>
              <w:jc w:val="right"/>
            </w:pPr>
          </w:p>
        </w:tc>
        <w:tc>
          <w:tcPr>
            <w:tcW w:w="1577" w:type="dxa"/>
          </w:tcPr>
          <w:p w14:paraId="1DE9FEEA" w14:textId="694048D8" w:rsidR="00AE563A" w:rsidRPr="00600189" w:rsidRDefault="00AE563A" w:rsidP="005F13A6">
            <w:pPr>
              <w:jc w:val="right"/>
            </w:pPr>
            <w:r w:rsidRPr="00AE563A">
              <w:t>1014</w:t>
            </w:r>
            <w:r>
              <w:t>4</w:t>
            </w:r>
          </w:p>
        </w:tc>
        <w:tc>
          <w:tcPr>
            <w:tcW w:w="2077" w:type="dxa"/>
          </w:tcPr>
          <w:p w14:paraId="1B3904E4" w14:textId="1DD8B6D0" w:rsidR="00AE563A" w:rsidRDefault="00AE563A" w:rsidP="005F13A6">
            <w:pPr>
              <w:jc w:val="right"/>
            </w:pPr>
            <w:r w:rsidRPr="00600189">
              <w:t xml:space="preserve">Deep proteome and transcriptome </w:t>
            </w:r>
            <w:r w:rsidRPr="00600189">
              <w:lastRenderedPageBreak/>
              <w:t>mapping of a human cancer cell line</w:t>
            </w:r>
          </w:p>
          <w:p w14:paraId="757D6E53" w14:textId="77777777" w:rsidR="00AE563A" w:rsidRDefault="00AE563A" w:rsidP="005F13A6">
            <w:pPr>
              <w:jc w:val="right"/>
            </w:pPr>
          </w:p>
          <w:p w14:paraId="67FE5BA3" w14:textId="77777777" w:rsidR="00AE563A" w:rsidRDefault="00AE563A" w:rsidP="005F13A6">
            <w:pPr>
              <w:jc w:val="right"/>
            </w:pPr>
            <w:r w:rsidRPr="00600189">
              <w:t>An Optimized Shotgun Strategy for the Rapid Generation of Comprehensive Human Proteomes</w:t>
            </w:r>
          </w:p>
        </w:tc>
        <w:tc>
          <w:tcPr>
            <w:tcW w:w="2044" w:type="dxa"/>
          </w:tcPr>
          <w:p w14:paraId="240E753A" w14:textId="77777777" w:rsidR="00AE563A" w:rsidRDefault="00AE563A" w:rsidP="005F13A6">
            <w:pPr>
              <w:jc w:val="right"/>
            </w:pPr>
            <w:proofErr w:type="spellStart"/>
            <w:r w:rsidRPr="00600189">
              <w:lastRenderedPageBreak/>
              <w:t>Supplimentary</w:t>
            </w:r>
            <w:proofErr w:type="spellEnd"/>
            <w:r w:rsidRPr="00600189">
              <w:t xml:space="preserve"> File 7 row 5635</w:t>
            </w:r>
          </w:p>
          <w:p w14:paraId="59B3F2F5" w14:textId="77777777" w:rsidR="00AE563A" w:rsidRDefault="00AE563A" w:rsidP="005F13A6">
            <w:pPr>
              <w:jc w:val="right"/>
            </w:pPr>
          </w:p>
          <w:p w14:paraId="677C8661" w14:textId="77777777" w:rsidR="00AE563A" w:rsidRDefault="00AE563A" w:rsidP="005F13A6">
            <w:pPr>
              <w:jc w:val="right"/>
            </w:pPr>
            <w:proofErr w:type="spellStart"/>
            <w:r w:rsidRPr="00600189">
              <w:lastRenderedPageBreak/>
              <w:t>Supplimentary</w:t>
            </w:r>
            <w:proofErr w:type="spellEnd"/>
            <w:r w:rsidRPr="00600189">
              <w:t xml:space="preserve"> File S4 row 876</w:t>
            </w:r>
          </w:p>
        </w:tc>
      </w:tr>
      <w:tr w:rsidR="00AE563A" w14:paraId="47020495" w14:textId="77777777" w:rsidTr="00AE563A">
        <w:tc>
          <w:tcPr>
            <w:tcW w:w="1813" w:type="dxa"/>
          </w:tcPr>
          <w:p w14:paraId="32C62BA1" w14:textId="77777777" w:rsidR="00AE563A" w:rsidRDefault="00AE563A" w:rsidP="005F13A6">
            <w:pPr>
              <w:jc w:val="right"/>
            </w:pPr>
            <w:r w:rsidRPr="00600189">
              <w:lastRenderedPageBreak/>
              <w:t>Akt1</w:t>
            </w:r>
          </w:p>
        </w:tc>
        <w:tc>
          <w:tcPr>
            <w:tcW w:w="1839" w:type="dxa"/>
          </w:tcPr>
          <w:p w14:paraId="7784A10B" w14:textId="77777777" w:rsidR="00AE563A" w:rsidRDefault="00AE563A" w:rsidP="005F13A6">
            <w:pPr>
              <w:jc w:val="right"/>
            </w:pPr>
            <w:r w:rsidRPr="00600189">
              <w:t>26</w:t>
            </w:r>
            <w:r>
              <w:t>,</w:t>
            </w:r>
            <w:r w:rsidRPr="00600189">
              <w:t>654</w:t>
            </w:r>
          </w:p>
          <w:p w14:paraId="36230FDE" w14:textId="77777777" w:rsidR="00AE563A" w:rsidRDefault="00AE563A" w:rsidP="005F13A6">
            <w:pPr>
              <w:jc w:val="right"/>
            </w:pPr>
            <w:r>
              <w:t>43,500</w:t>
            </w:r>
          </w:p>
        </w:tc>
        <w:tc>
          <w:tcPr>
            <w:tcW w:w="1577" w:type="dxa"/>
          </w:tcPr>
          <w:p w14:paraId="53B2F2FE" w14:textId="483EEA9F" w:rsidR="00AE563A" w:rsidRPr="00AE563A" w:rsidRDefault="00AE563A" w:rsidP="00AE56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34050</w:t>
            </w:r>
          </w:p>
        </w:tc>
        <w:tc>
          <w:tcPr>
            <w:tcW w:w="2077" w:type="dxa"/>
          </w:tcPr>
          <w:p w14:paraId="7A248EA3" w14:textId="34E51713" w:rsidR="00AE563A" w:rsidRDefault="00AE563A" w:rsidP="005F13A6">
            <w:pPr>
              <w:jc w:val="right"/>
            </w:pPr>
            <w:r w:rsidRPr="00600189">
              <w:t>Deep proteome and transcriptome mapping of a human cancer cell line</w:t>
            </w:r>
          </w:p>
          <w:p w14:paraId="6780FEFF" w14:textId="77777777" w:rsidR="00AE563A" w:rsidRDefault="00AE563A" w:rsidP="005F13A6">
            <w:pPr>
              <w:jc w:val="right"/>
            </w:pPr>
          </w:p>
          <w:p w14:paraId="5AC3592C" w14:textId="77777777" w:rsidR="00AE563A" w:rsidRDefault="00AE563A" w:rsidP="005F13A6">
            <w:pPr>
              <w:jc w:val="right"/>
            </w:pPr>
            <w:r w:rsidRPr="00600189">
              <w:t>An Optimized Shotgun Strategy for the Rapid Generation of Comprehensive Human Proteomes</w:t>
            </w:r>
          </w:p>
        </w:tc>
        <w:tc>
          <w:tcPr>
            <w:tcW w:w="2044" w:type="dxa"/>
          </w:tcPr>
          <w:p w14:paraId="1340D357" w14:textId="77777777" w:rsidR="00AE563A" w:rsidRDefault="00AE563A" w:rsidP="005F13A6">
            <w:pPr>
              <w:jc w:val="right"/>
            </w:pPr>
            <w:proofErr w:type="spellStart"/>
            <w:r w:rsidRPr="00600189">
              <w:t>Supplimentary</w:t>
            </w:r>
            <w:proofErr w:type="spellEnd"/>
            <w:r w:rsidRPr="00600189">
              <w:t xml:space="preserve"> File 7 row 3</w:t>
            </w:r>
            <w:r>
              <w:t>,</w:t>
            </w:r>
            <w:r w:rsidRPr="00600189">
              <w:t>489</w:t>
            </w:r>
          </w:p>
          <w:p w14:paraId="38F868BA" w14:textId="77777777" w:rsidR="00AE563A" w:rsidRDefault="00AE563A" w:rsidP="005F13A6">
            <w:pPr>
              <w:jc w:val="right"/>
            </w:pPr>
          </w:p>
          <w:p w14:paraId="2CD68349" w14:textId="77777777" w:rsidR="00AE563A" w:rsidRDefault="00AE563A" w:rsidP="005F13A6">
            <w:pPr>
              <w:jc w:val="right"/>
            </w:pPr>
            <w:proofErr w:type="spellStart"/>
            <w:r w:rsidRPr="00600189">
              <w:t>Supplimentary</w:t>
            </w:r>
            <w:proofErr w:type="spellEnd"/>
            <w:r w:rsidRPr="00600189">
              <w:t xml:space="preserve"> File S4 row </w:t>
            </w:r>
            <w:r>
              <w:t>4,628</w:t>
            </w:r>
          </w:p>
          <w:p w14:paraId="3C774795" w14:textId="77777777" w:rsidR="00AE563A" w:rsidRDefault="00AE563A" w:rsidP="005F13A6">
            <w:pPr>
              <w:jc w:val="right"/>
            </w:pPr>
          </w:p>
        </w:tc>
      </w:tr>
      <w:tr w:rsidR="00AE563A" w:rsidRPr="00600189" w14:paraId="4BD28727" w14:textId="77777777" w:rsidTr="00AE563A">
        <w:tc>
          <w:tcPr>
            <w:tcW w:w="1813" w:type="dxa"/>
          </w:tcPr>
          <w:p w14:paraId="33769FB9" w14:textId="77777777" w:rsidR="00AE563A" w:rsidRPr="00600189" w:rsidRDefault="00AE563A" w:rsidP="005F13A6">
            <w:pPr>
              <w:jc w:val="right"/>
            </w:pPr>
            <w:r>
              <w:t>Akt2</w:t>
            </w:r>
          </w:p>
        </w:tc>
        <w:tc>
          <w:tcPr>
            <w:tcW w:w="1839" w:type="dxa"/>
          </w:tcPr>
          <w:p w14:paraId="68DA3CA5" w14:textId="77777777" w:rsidR="00AE563A" w:rsidRDefault="00AE563A" w:rsidP="005F13A6">
            <w:pPr>
              <w:jc w:val="right"/>
            </w:pPr>
            <w:r w:rsidRPr="00600189">
              <w:t>18</w:t>
            </w:r>
            <w:r>
              <w:t>,</w:t>
            </w:r>
            <w:r w:rsidRPr="00600189">
              <w:t>700</w:t>
            </w:r>
          </w:p>
          <w:p w14:paraId="175567E0" w14:textId="77777777" w:rsidR="00AE563A" w:rsidRPr="00600189" w:rsidRDefault="00AE563A" w:rsidP="005F13A6">
            <w:pPr>
              <w:jc w:val="right"/>
            </w:pPr>
            <w:r>
              <w:t>73,500</w:t>
            </w:r>
          </w:p>
        </w:tc>
        <w:tc>
          <w:tcPr>
            <w:tcW w:w="1577" w:type="dxa"/>
          </w:tcPr>
          <w:p w14:paraId="6D1FF216" w14:textId="0F96FB0E" w:rsidR="00AE563A" w:rsidRPr="00AE563A" w:rsidRDefault="00AE563A" w:rsidP="00AE56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37073</w:t>
            </w:r>
          </w:p>
        </w:tc>
        <w:tc>
          <w:tcPr>
            <w:tcW w:w="2077" w:type="dxa"/>
          </w:tcPr>
          <w:p w14:paraId="427EBF5C" w14:textId="1320D1DE" w:rsidR="00AE563A" w:rsidRDefault="00AE563A" w:rsidP="005F13A6">
            <w:pPr>
              <w:jc w:val="right"/>
            </w:pPr>
            <w:r w:rsidRPr="00600189">
              <w:t>Deep proteome and transcriptome mapping of a human cancer cell line</w:t>
            </w:r>
          </w:p>
          <w:p w14:paraId="1380151A" w14:textId="77777777" w:rsidR="00AE563A" w:rsidRDefault="00AE563A" w:rsidP="005F13A6">
            <w:pPr>
              <w:jc w:val="right"/>
            </w:pPr>
          </w:p>
          <w:p w14:paraId="33B63068" w14:textId="77777777" w:rsidR="00AE563A" w:rsidRPr="00600189" w:rsidRDefault="00AE563A" w:rsidP="005F13A6">
            <w:pPr>
              <w:jc w:val="right"/>
            </w:pPr>
            <w:r w:rsidRPr="00600189">
              <w:t>An Optimized Shotgun Strategy for the Rapid Generation of Comprehensive Human Proteomes</w:t>
            </w:r>
          </w:p>
        </w:tc>
        <w:tc>
          <w:tcPr>
            <w:tcW w:w="2044" w:type="dxa"/>
          </w:tcPr>
          <w:p w14:paraId="6F6BD4D4" w14:textId="77777777" w:rsidR="00AE563A" w:rsidRDefault="00AE563A" w:rsidP="005F13A6">
            <w:pPr>
              <w:jc w:val="right"/>
            </w:pPr>
            <w:proofErr w:type="spellStart"/>
            <w:r w:rsidRPr="00600189">
              <w:t>Supplimentary</w:t>
            </w:r>
            <w:proofErr w:type="spellEnd"/>
            <w:r w:rsidRPr="00600189">
              <w:t xml:space="preserve"> File 7 row 3</w:t>
            </w:r>
            <w:r>
              <w:t>,</w:t>
            </w:r>
            <w:r w:rsidRPr="00600189">
              <w:t>975</w:t>
            </w:r>
          </w:p>
          <w:p w14:paraId="16D0BB0F" w14:textId="77777777" w:rsidR="00AE563A" w:rsidRDefault="00AE563A" w:rsidP="005F13A6">
            <w:pPr>
              <w:jc w:val="right"/>
            </w:pPr>
          </w:p>
          <w:p w14:paraId="60A4F39B" w14:textId="77777777" w:rsidR="00AE563A" w:rsidRDefault="00AE563A" w:rsidP="005F13A6">
            <w:pPr>
              <w:jc w:val="right"/>
            </w:pPr>
            <w:proofErr w:type="spellStart"/>
            <w:r w:rsidRPr="00600189">
              <w:t>Supplimentary</w:t>
            </w:r>
            <w:proofErr w:type="spellEnd"/>
            <w:r w:rsidRPr="00600189">
              <w:t xml:space="preserve"> File S4 row </w:t>
            </w:r>
            <w:r>
              <w:t>4,629</w:t>
            </w:r>
          </w:p>
          <w:p w14:paraId="33227440" w14:textId="77777777" w:rsidR="00AE563A" w:rsidRPr="00600189" w:rsidRDefault="00AE563A" w:rsidP="005F13A6">
            <w:pPr>
              <w:jc w:val="right"/>
            </w:pPr>
          </w:p>
        </w:tc>
      </w:tr>
      <w:tr w:rsidR="00AE563A" w:rsidRPr="00600189" w14:paraId="472242B3" w14:textId="77777777" w:rsidTr="00AE563A">
        <w:tc>
          <w:tcPr>
            <w:tcW w:w="1813" w:type="dxa"/>
          </w:tcPr>
          <w:p w14:paraId="6697BD14" w14:textId="77777777" w:rsidR="00AE563A" w:rsidRDefault="00AE563A" w:rsidP="005F13A6">
            <w:pPr>
              <w:jc w:val="right"/>
            </w:pPr>
            <w:r>
              <w:t>FoxO1</w:t>
            </w:r>
          </w:p>
        </w:tc>
        <w:tc>
          <w:tcPr>
            <w:tcW w:w="1839" w:type="dxa"/>
          </w:tcPr>
          <w:p w14:paraId="663DA744" w14:textId="77777777" w:rsidR="00AE563A" w:rsidRPr="00600189" w:rsidRDefault="00AE563A" w:rsidP="005F13A6">
            <w:pPr>
              <w:jc w:val="right"/>
            </w:pPr>
            <w:r>
              <w:t>710</w:t>
            </w:r>
          </w:p>
        </w:tc>
        <w:tc>
          <w:tcPr>
            <w:tcW w:w="1577" w:type="dxa"/>
          </w:tcPr>
          <w:p w14:paraId="287DA229" w14:textId="06D7CBF6" w:rsidR="00AE563A" w:rsidRPr="00AE563A" w:rsidRDefault="00AE563A" w:rsidP="00AE56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710</w:t>
            </w:r>
          </w:p>
        </w:tc>
        <w:tc>
          <w:tcPr>
            <w:tcW w:w="2077" w:type="dxa"/>
          </w:tcPr>
          <w:p w14:paraId="6646D755" w14:textId="7D9717EC" w:rsidR="00AE563A" w:rsidRPr="00600189" w:rsidRDefault="00AE563A" w:rsidP="005F13A6">
            <w:pPr>
              <w:jc w:val="right"/>
            </w:pPr>
            <w:r w:rsidRPr="00600189">
              <w:t>An Optimized Shotgun Strategy for the Rapid Generation of Comprehensive Human Proteomes</w:t>
            </w:r>
          </w:p>
        </w:tc>
        <w:tc>
          <w:tcPr>
            <w:tcW w:w="2044" w:type="dxa"/>
          </w:tcPr>
          <w:p w14:paraId="46BFCCD8" w14:textId="77777777" w:rsidR="00AE563A" w:rsidRPr="00600189" w:rsidRDefault="00AE563A" w:rsidP="005F13A6">
            <w:pPr>
              <w:jc w:val="right"/>
            </w:pPr>
            <w:proofErr w:type="spellStart"/>
            <w:r w:rsidRPr="00600189">
              <w:t>Supplimentary</w:t>
            </w:r>
            <w:proofErr w:type="spellEnd"/>
            <w:r w:rsidRPr="00600189">
              <w:t xml:space="preserve"> File S4 row </w:t>
            </w:r>
            <w:r>
              <w:t>6,278</w:t>
            </w:r>
          </w:p>
        </w:tc>
      </w:tr>
    </w:tbl>
    <w:p w14:paraId="09F2C73E" w14:textId="39A085D3" w:rsidR="00F018B8" w:rsidRPr="00F018B8" w:rsidRDefault="00F018B8" w:rsidP="00F018B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t> </w:t>
      </w:r>
    </w:p>
    <w:sectPr w:rsidR="00F018B8" w:rsidRPr="00F018B8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7C9EC" w14:textId="77777777" w:rsidR="00102E50" w:rsidRDefault="00102E50" w:rsidP="00D530C8">
      <w:pPr>
        <w:spacing w:after="0" w:line="240" w:lineRule="auto"/>
      </w:pPr>
      <w:r>
        <w:separator/>
      </w:r>
    </w:p>
  </w:endnote>
  <w:endnote w:type="continuationSeparator" w:id="0">
    <w:p w14:paraId="2060FE5B" w14:textId="77777777" w:rsidR="00102E50" w:rsidRDefault="00102E50" w:rsidP="00D53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dvP403A40">
    <w:altName w:val="Cambria"/>
    <w:panose1 w:val="020B0604020202020204"/>
    <w:charset w:val="00"/>
    <w:family w:val="roman"/>
    <w:pitch w:val="default"/>
  </w:font>
  <w:font w:name="ArialMT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7C1A9" w14:textId="77777777" w:rsidR="00102E50" w:rsidRDefault="00102E50" w:rsidP="00D530C8">
      <w:pPr>
        <w:spacing w:after="0" w:line="240" w:lineRule="auto"/>
      </w:pPr>
      <w:r>
        <w:separator/>
      </w:r>
    </w:p>
  </w:footnote>
  <w:footnote w:type="continuationSeparator" w:id="0">
    <w:p w14:paraId="43F3CA5B" w14:textId="77777777" w:rsidR="00102E50" w:rsidRDefault="00102E50" w:rsidP="00D530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83789" w14:textId="1FEEAB86" w:rsidR="00D530C8" w:rsidRDefault="00D530C8">
    <w:pPr>
      <w:pStyle w:val="Header"/>
    </w:pPr>
    <w:r>
      <w:t xml:space="preserve">06 – 03 – 2021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3MTMxMzMxsTS1MDdT0lEKTi0uzszPAykwrAUA4mOK2CwAAAA="/>
  </w:docVars>
  <w:rsids>
    <w:rsidRoot w:val="005E4606"/>
    <w:rsid w:val="000745AF"/>
    <w:rsid w:val="00102E50"/>
    <w:rsid w:val="001261FB"/>
    <w:rsid w:val="001C1764"/>
    <w:rsid w:val="00241484"/>
    <w:rsid w:val="002D28B6"/>
    <w:rsid w:val="003005DF"/>
    <w:rsid w:val="00307CED"/>
    <w:rsid w:val="00371E6E"/>
    <w:rsid w:val="003E59EE"/>
    <w:rsid w:val="00491FFA"/>
    <w:rsid w:val="005331A9"/>
    <w:rsid w:val="005E43DF"/>
    <w:rsid w:val="005E4606"/>
    <w:rsid w:val="005F13A6"/>
    <w:rsid w:val="00686BBA"/>
    <w:rsid w:val="007670ED"/>
    <w:rsid w:val="00916D41"/>
    <w:rsid w:val="00927477"/>
    <w:rsid w:val="0093310E"/>
    <w:rsid w:val="00951522"/>
    <w:rsid w:val="00960BA2"/>
    <w:rsid w:val="00AA115D"/>
    <w:rsid w:val="00AA1FCA"/>
    <w:rsid w:val="00AD35A2"/>
    <w:rsid w:val="00AE563A"/>
    <w:rsid w:val="00AE721C"/>
    <w:rsid w:val="00B15D67"/>
    <w:rsid w:val="00C06D15"/>
    <w:rsid w:val="00C7222A"/>
    <w:rsid w:val="00CE1C6C"/>
    <w:rsid w:val="00D530C8"/>
    <w:rsid w:val="00D5430A"/>
    <w:rsid w:val="00F018B8"/>
    <w:rsid w:val="00F47D6D"/>
    <w:rsid w:val="00FC4C5F"/>
    <w:rsid w:val="00FE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AD570"/>
  <w15:docId w15:val="{F91F601A-4791-4FFF-9730-3B749A30D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5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30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0C8"/>
  </w:style>
  <w:style w:type="paragraph" w:styleId="Footer">
    <w:name w:val="footer"/>
    <w:basedOn w:val="Normal"/>
    <w:link w:val="FooterChar"/>
    <w:uiPriority w:val="99"/>
    <w:unhideWhenUsed/>
    <w:rsid w:val="00D530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0C8"/>
  </w:style>
  <w:style w:type="table" w:styleId="TableGrid">
    <w:name w:val="Table Grid"/>
    <w:basedOn w:val="TableNormal"/>
    <w:uiPriority w:val="39"/>
    <w:rsid w:val="00D530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71E6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18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E43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43D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414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1484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D28B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E59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E59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9487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0869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0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70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2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94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9772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3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43459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7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mc/articles/PMC2886341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elifesciences.org/articles/037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04D56-CFE2-4865-83C6-BB9E43C1C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8614</TotalTime>
  <Pages>5</Pages>
  <Words>884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Akl,Hoda</dc:creator>
  <cp:keywords/>
  <dc:description/>
  <cp:lastModifiedBy>Akl,Hoda</cp:lastModifiedBy>
  <cp:revision>7</cp:revision>
  <dcterms:created xsi:type="dcterms:W3CDTF">2021-06-03T19:43:00Z</dcterms:created>
  <dcterms:modified xsi:type="dcterms:W3CDTF">2022-05-26T20:51:00Z</dcterms:modified>
</cp:coreProperties>
</file>