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F9868" w14:textId="77777777" w:rsidR="00C64F7F" w:rsidRPr="00683F04" w:rsidRDefault="001F5674" w:rsidP="004B602D">
      <w:pPr>
        <w:pStyle w:val="Prrafobsico"/>
        <w:jc w:val="right"/>
        <w:rPr>
          <w:rFonts w:ascii="Arial" w:hAnsi="Arial" w:cs="Arial"/>
          <w:color w:val="2E2B7D"/>
          <w:sz w:val="18"/>
          <w:szCs w:val="18"/>
        </w:rPr>
      </w:pPr>
      <w:r w:rsidRPr="00683F04">
        <w:rPr>
          <w:rFonts w:ascii="Arial" w:hAnsi="Arial" w:cs="Arial"/>
          <w:noProof/>
          <w:color w:val="2E2B7D"/>
          <w:sz w:val="22"/>
          <w:szCs w:val="22"/>
          <w:lang w:val="es-EC" w:eastAsia="es-EC"/>
        </w:rPr>
        <mc:AlternateContent>
          <mc:Choice Requires="wps">
            <w:drawing>
              <wp:anchor distT="0" distB="0" distL="114300" distR="114300" simplePos="0" relativeHeight="251659264" behindDoc="1" locked="0" layoutInCell="1" allowOverlap="1" wp14:anchorId="54B05F0F" wp14:editId="50B650BE">
                <wp:simplePos x="0" y="0"/>
                <wp:positionH relativeFrom="page">
                  <wp:posOffset>0</wp:posOffset>
                </wp:positionH>
                <wp:positionV relativeFrom="paragraph">
                  <wp:posOffset>150495</wp:posOffset>
                </wp:positionV>
                <wp:extent cx="7543800" cy="1200150"/>
                <wp:effectExtent l="0" t="0" r="0" b="0"/>
                <wp:wrapNone/>
                <wp:docPr id="2" name="Rectángulo 2"/>
                <wp:cNvGraphicFramePr/>
                <a:graphic xmlns:a="http://schemas.openxmlformats.org/drawingml/2006/main">
                  <a:graphicData uri="http://schemas.microsoft.com/office/word/2010/wordprocessingShape">
                    <wps:wsp>
                      <wps:cNvSpPr/>
                      <wps:spPr>
                        <a:xfrm>
                          <a:off x="0" y="0"/>
                          <a:ext cx="7543800" cy="1200150"/>
                        </a:xfrm>
                        <a:prstGeom prst="rect">
                          <a:avLst/>
                        </a:prstGeom>
                        <a:solidFill>
                          <a:srgbClr val="0099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42215BE9" id="Rectángulo 2" o:spid="_x0000_s1026" style="position:absolute;margin-left:0;margin-top:11.85pt;width:594pt;height:9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" fillcolor="#099" stroked="f" strokeweight="1pt">
                <w10:wrap anchorx="page"/>
              </v:rect>
            </w:pict>
          </mc:Fallback>
        </mc:AlternateContent>
      </w:r>
    </w:p>
    <w:p w14:paraId="1EC6F318" w14:textId="74A3AFE1" w:rsidR="00C64F7F" w:rsidRPr="00286596" w:rsidRDefault="00857F57" w:rsidP="00C64F7F">
      <w:pPr>
        <w:pStyle w:val="Prrafobsico"/>
        <w:jc w:val="right"/>
        <w:rPr>
          <w:rFonts w:ascii="Arial" w:hAnsi="Arial" w:cs="Arial"/>
          <w:color w:val="FFFFFF" w:themeColor="background1"/>
          <w:sz w:val="32"/>
          <w:szCs w:val="32"/>
          <w:lang w:val="es-US"/>
        </w:rPr>
      </w:pPr>
      <w:r w:rsidRPr="00857F57">
        <w:rPr>
          <w:rFonts w:ascii="Arial" w:hAnsi="Arial" w:cs="Arial"/>
          <w:b/>
          <w:bCs/>
          <w:color w:val="FFFFFF" w:themeColor="background1"/>
          <w:sz w:val="36"/>
          <w:szCs w:val="36"/>
        </w:rPr>
        <w:t>Uso académico, prácticas éticas y dependencia a la IA generativa en estudiantes universitarios de la UNPRG</w:t>
      </w:r>
      <w:r w:rsidR="00C64F7F" w:rsidRPr="00ED4E8F">
        <w:rPr>
          <w:rFonts w:ascii="Arial" w:hAnsi="Arial" w:cs="Arial"/>
          <w:color w:val="FFFFFF" w:themeColor="background1"/>
          <w:sz w:val="32"/>
          <w:szCs w:val="32"/>
          <w:lang w:val="es-EC"/>
        </w:rPr>
        <w:t xml:space="preserve">   </w:t>
      </w:r>
      <w:r w:rsidR="00C64F7F" w:rsidRPr="00286596">
        <w:rPr>
          <w:rFonts w:ascii="Arial" w:hAnsi="Arial" w:cs="Arial"/>
          <w:color w:val="FFFFFF" w:themeColor="background1"/>
          <w:sz w:val="32"/>
          <w:szCs w:val="32"/>
          <w:lang w:val="es-US"/>
        </w:rPr>
        <w:t xml:space="preserve"> </w:t>
      </w:r>
    </w:p>
    <w:bookmarkStart w:id="0" w:name="_Hlk51148771"/>
    <w:p w14:paraId="5168B104" w14:textId="39565858" w:rsidR="001F5674" w:rsidRDefault="00CD26D3" w:rsidP="00C64F7F">
      <w:pPr>
        <w:pStyle w:val="Prrafobsico"/>
        <w:jc w:val="right"/>
        <w:rPr>
          <w:rFonts w:ascii="Arial" w:hAnsi="Arial" w:cs="Arial"/>
          <w:color w:val="FFFFFF" w:themeColor="background1"/>
          <w:sz w:val="32"/>
          <w:szCs w:val="32"/>
          <w:lang w:val="en-US"/>
        </w:rPr>
      </w:pPr>
      <w:r w:rsidRPr="00146144">
        <w:rPr>
          <w:rFonts w:ascii="Arial" w:hAnsi="Arial" w:cs="Arial"/>
          <w:noProof/>
          <w:color w:val="FFFFFF" w:themeColor="background1"/>
          <w:sz w:val="32"/>
          <w:szCs w:val="32"/>
          <w:lang w:val="es-EC" w:eastAsia="es-EC"/>
        </w:rPr>
        <mc:AlternateContent>
          <mc:Choice Requires="wps">
            <w:drawing>
              <wp:anchor distT="0" distB="0" distL="114300" distR="114300" simplePos="0" relativeHeight="251660288" behindDoc="1" locked="0" layoutInCell="1" allowOverlap="1" wp14:anchorId="69C40E97" wp14:editId="3916DDC6">
                <wp:simplePos x="0" y="0"/>
                <wp:positionH relativeFrom="margin">
                  <wp:posOffset>-740410</wp:posOffset>
                </wp:positionH>
                <wp:positionV relativeFrom="paragraph">
                  <wp:posOffset>550545</wp:posOffset>
                </wp:positionV>
                <wp:extent cx="7600950" cy="104775"/>
                <wp:effectExtent l="0" t="0" r="0" b="9525"/>
                <wp:wrapNone/>
                <wp:docPr id="3" name="Rectángulo 3"/>
                <wp:cNvGraphicFramePr/>
                <a:graphic xmlns:a="http://schemas.openxmlformats.org/drawingml/2006/main">
                  <a:graphicData uri="http://schemas.microsoft.com/office/word/2010/wordprocessingShape">
                    <wps:wsp>
                      <wps:cNvSpPr/>
                      <wps:spPr>
                        <a:xfrm>
                          <a:off x="0" y="0"/>
                          <a:ext cx="7600950" cy="1047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3839503F" id="Rectángulo 3" o:spid="_x0000_s1026" style="position:absolute;margin-left:-58.3pt;margin-top:43.35pt;width:598.5pt;height:8.2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" fillcolor="#002060" stroked="f" strokeweight="1pt">
                <w10:wrap anchorx="margin"/>
              </v:rect>
            </w:pict>
          </mc:Fallback>
        </mc:AlternateContent>
      </w:r>
      <w:r w:rsidR="00857F57" w:rsidRPr="00305B34">
        <w:rPr>
          <w:rFonts w:asciiTheme="minorHAnsi" w:hAnsiTheme="minorHAnsi" w:cstheme="minorBidi"/>
          <w:color w:val="auto"/>
          <w:sz w:val="22"/>
          <w:szCs w:val="22"/>
          <w:lang w:val="en-US"/>
        </w:rPr>
        <w:t xml:space="preserve"> </w:t>
      </w:r>
      <w:r w:rsidR="00857F57" w:rsidRPr="00857F57">
        <w:rPr>
          <w:rFonts w:ascii="Arial" w:hAnsi="Arial" w:cs="Arial"/>
          <w:color w:val="FFFFFF" w:themeColor="background1"/>
          <w:sz w:val="32"/>
          <w:szCs w:val="32"/>
          <w:lang w:val="en-US"/>
        </w:rPr>
        <w:t>Academic use, ethical practices and dependence on generative AI among UNPRG university students</w:t>
      </w:r>
    </w:p>
    <w:bookmarkEnd w:id="0"/>
    <w:p w14:paraId="1BC40A30" w14:textId="77777777" w:rsidR="00857F57" w:rsidRPr="00683F04" w:rsidRDefault="00857F57" w:rsidP="008C52CB">
      <w:pPr>
        <w:suppressAutoHyphens/>
        <w:autoSpaceDE w:val="0"/>
        <w:autoSpaceDN w:val="0"/>
        <w:adjustRightInd w:val="0"/>
        <w:spacing w:after="0" w:line="240" w:lineRule="auto"/>
        <w:textAlignment w:val="center"/>
        <w:rPr>
          <w:rFonts w:ascii="Arial" w:hAnsi="Arial" w:cs="Arial"/>
          <w:b/>
          <w:bCs/>
          <w:color w:val="2E2B7D"/>
          <w:sz w:val="24"/>
          <w:szCs w:val="24"/>
        </w:rPr>
      </w:pPr>
    </w:p>
    <w:p w14:paraId="37B21435" w14:textId="77777777" w:rsidR="008A2149" w:rsidRPr="008A2149" w:rsidRDefault="008A2149" w:rsidP="008A2149">
      <w:pPr>
        <w:suppressAutoHyphens/>
        <w:autoSpaceDE w:val="0"/>
        <w:autoSpaceDN w:val="0"/>
        <w:adjustRightInd w:val="0"/>
        <w:spacing w:after="0" w:line="240" w:lineRule="auto"/>
        <w:jc w:val="right"/>
        <w:textAlignment w:val="center"/>
        <w:rPr>
          <w:rFonts w:ascii="Arial" w:hAnsi="Arial" w:cs="Arial"/>
          <w:b/>
          <w:bCs/>
          <w:color w:val="009999"/>
          <w:sz w:val="24"/>
          <w:szCs w:val="24"/>
          <w:lang w:val="es-ES_tradnl"/>
        </w:rPr>
      </w:pPr>
      <w:r w:rsidRPr="008A2149">
        <w:rPr>
          <w:rFonts w:ascii="Arial" w:hAnsi="Arial" w:cs="Arial"/>
          <w:b/>
          <w:bCs/>
          <w:color w:val="009999"/>
          <w:sz w:val="24"/>
          <w:szCs w:val="24"/>
          <w:lang w:val="es-ES_tradnl"/>
        </w:rPr>
        <w:t>Alvarado Baldera Sheyna</w:t>
      </w:r>
    </w:p>
    <w:p w14:paraId="45BDFE02" w14:textId="77777777" w:rsidR="008A2149" w:rsidRPr="008A2149" w:rsidRDefault="008A2149" w:rsidP="008A2149">
      <w:pPr>
        <w:suppressAutoHyphens/>
        <w:autoSpaceDE w:val="0"/>
        <w:autoSpaceDN w:val="0"/>
        <w:adjustRightInd w:val="0"/>
        <w:spacing w:after="0" w:line="240" w:lineRule="auto"/>
        <w:jc w:val="right"/>
        <w:textAlignment w:val="center"/>
        <w:rPr>
          <w:rFonts w:ascii="Arial" w:hAnsi="Arial" w:cs="Arial"/>
          <w:color w:val="009999"/>
          <w:sz w:val="20"/>
          <w:szCs w:val="20"/>
          <w:lang w:val="es-ES_tradnl"/>
        </w:rPr>
      </w:pPr>
      <w:r w:rsidRPr="008A2149">
        <w:rPr>
          <w:rFonts w:ascii="Arial" w:hAnsi="Arial" w:cs="Arial"/>
          <w:color w:val="009999"/>
          <w:sz w:val="20"/>
          <w:szCs w:val="20"/>
          <w:lang w:val="es-ES_tradnl"/>
        </w:rPr>
        <w:t>salvaradoba@unprg.edu.pe</w:t>
      </w:r>
    </w:p>
    <w:p w14:paraId="41E1A579" w14:textId="24C67AE1" w:rsidR="00657D0B" w:rsidRPr="008A2149" w:rsidRDefault="008A2149" w:rsidP="008A2149">
      <w:pPr>
        <w:suppressAutoHyphens/>
        <w:autoSpaceDE w:val="0"/>
        <w:autoSpaceDN w:val="0"/>
        <w:adjustRightInd w:val="0"/>
        <w:spacing w:after="0" w:line="240" w:lineRule="auto"/>
        <w:jc w:val="right"/>
        <w:textAlignment w:val="center"/>
        <w:rPr>
          <w:rFonts w:ascii="Arial" w:hAnsi="Arial" w:cs="Arial"/>
          <w:b/>
          <w:bCs/>
          <w:color w:val="000000" w:themeColor="text1"/>
          <w:sz w:val="16"/>
          <w:szCs w:val="16"/>
          <w:lang w:val="es-ES_tradnl"/>
        </w:rPr>
      </w:pPr>
      <w:r w:rsidRPr="008A2149">
        <w:rPr>
          <w:rFonts w:ascii="Arial" w:hAnsi="Arial" w:cs="Arial"/>
          <w:b/>
          <w:bCs/>
          <w:color w:val="000000" w:themeColor="text1"/>
          <w:sz w:val="20"/>
          <w:szCs w:val="20"/>
          <w:lang w:val="es-ES_tradnl"/>
        </w:rPr>
        <w:t>ORCID 0009-0008-0724-6122</w:t>
      </w:r>
    </w:p>
    <w:p w14:paraId="0895EFCC" w14:textId="77777777" w:rsidR="00657D0B" w:rsidRPr="00683F04" w:rsidRDefault="00657D0B" w:rsidP="00657D0B">
      <w:pPr>
        <w:suppressAutoHyphens/>
        <w:autoSpaceDE w:val="0"/>
        <w:autoSpaceDN w:val="0"/>
        <w:adjustRightInd w:val="0"/>
        <w:spacing w:after="0" w:line="240" w:lineRule="auto"/>
        <w:jc w:val="right"/>
        <w:textAlignment w:val="center"/>
        <w:rPr>
          <w:rFonts w:ascii="Arial" w:hAnsi="Arial" w:cs="Arial"/>
          <w:color w:val="002060"/>
          <w:sz w:val="20"/>
          <w:szCs w:val="20"/>
          <w:lang w:val="es-ES_tradnl"/>
        </w:rPr>
      </w:pPr>
    </w:p>
    <w:p w14:paraId="7F145669" w14:textId="2171FFA4" w:rsidR="008A2149" w:rsidRPr="008A2149" w:rsidRDefault="008A2149" w:rsidP="008A2149">
      <w:pPr>
        <w:suppressAutoHyphens/>
        <w:autoSpaceDE w:val="0"/>
        <w:autoSpaceDN w:val="0"/>
        <w:adjustRightInd w:val="0"/>
        <w:spacing w:after="0" w:line="240" w:lineRule="auto"/>
        <w:jc w:val="right"/>
        <w:textAlignment w:val="center"/>
        <w:rPr>
          <w:rFonts w:ascii="Arial" w:hAnsi="Arial" w:cs="Arial"/>
          <w:b/>
          <w:bCs/>
          <w:color w:val="009999"/>
          <w:sz w:val="24"/>
          <w:szCs w:val="24"/>
          <w:lang w:val="es-ES_tradnl"/>
        </w:rPr>
      </w:pPr>
      <w:r w:rsidRPr="008A2149">
        <w:rPr>
          <w:rFonts w:ascii="Arial" w:hAnsi="Arial" w:cs="Arial"/>
          <w:b/>
          <w:bCs/>
          <w:color w:val="009999"/>
          <w:sz w:val="24"/>
          <w:szCs w:val="24"/>
          <w:lang w:val="es-ES_tradnl"/>
        </w:rPr>
        <w:t>Maldonado García</w:t>
      </w:r>
      <w:r>
        <w:rPr>
          <w:rFonts w:ascii="Arial" w:hAnsi="Arial" w:cs="Arial"/>
          <w:b/>
          <w:bCs/>
          <w:color w:val="009999"/>
          <w:sz w:val="24"/>
          <w:szCs w:val="24"/>
          <w:lang w:val="es-ES_tradnl"/>
        </w:rPr>
        <w:t xml:space="preserve"> </w:t>
      </w:r>
      <w:proofErr w:type="spellStart"/>
      <w:r>
        <w:rPr>
          <w:rFonts w:ascii="Arial" w:hAnsi="Arial" w:cs="Arial"/>
          <w:b/>
          <w:bCs/>
          <w:color w:val="009999"/>
          <w:sz w:val="24"/>
          <w:szCs w:val="24"/>
          <w:lang w:val="es-ES_tradnl"/>
        </w:rPr>
        <w:t>Angelo</w:t>
      </w:r>
      <w:proofErr w:type="spellEnd"/>
      <w:r>
        <w:rPr>
          <w:rFonts w:ascii="Arial" w:hAnsi="Arial" w:cs="Arial"/>
          <w:b/>
          <w:bCs/>
          <w:color w:val="009999"/>
          <w:sz w:val="24"/>
          <w:szCs w:val="24"/>
          <w:lang w:val="es-ES_tradnl"/>
        </w:rPr>
        <w:t xml:space="preserve"> de Jesús</w:t>
      </w:r>
    </w:p>
    <w:p w14:paraId="4A43EC09" w14:textId="77777777" w:rsidR="008A2149" w:rsidRPr="008A2149" w:rsidRDefault="008A2149" w:rsidP="008A2149">
      <w:pPr>
        <w:suppressAutoHyphens/>
        <w:autoSpaceDE w:val="0"/>
        <w:autoSpaceDN w:val="0"/>
        <w:adjustRightInd w:val="0"/>
        <w:spacing w:after="0" w:line="240" w:lineRule="auto"/>
        <w:jc w:val="right"/>
        <w:textAlignment w:val="center"/>
        <w:rPr>
          <w:rFonts w:ascii="Arial" w:hAnsi="Arial" w:cs="Arial"/>
          <w:color w:val="009999"/>
          <w:sz w:val="20"/>
          <w:szCs w:val="20"/>
          <w:lang w:val="es-ES_tradnl"/>
        </w:rPr>
      </w:pPr>
      <w:r w:rsidRPr="008A2149">
        <w:rPr>
          <w:rFonts w:ascii="Arial" w:hAnsi="Arial" w:cs="Arial"/>
          <w:color w:val="009999"/>
          <w:sz w:val="20"/>
          <w:szCs w:val="20"/>
          <w:lang w:val="es-ES_tradnl"/>
        </w:rPr>
        <w:t>amaldonadog@unprg.edu.pe</w:t>
      </w:r>
    </w:p>
    <w:p w14:paraId="3208999F" w14:textId="2AC2F2B5" w:rsidR="008A2149" w:rsidRPr="008A2149" w:rsidRDefault="008A2149" w:rsidP="008A2149">
      <w:pPr>
        <w:suppressAutoHyphens/>
        <w:autoSpaceDE w:val="0"/>
        <w:autoSpaceDN w:val="0"/>
        <w:adjustRightInd w:val="0"/>
        <w:spacing w:after="0" w:line="240" w:lineRule="auto"/>
        <w:jc w:val="right"/>
        <w:textAlignment w:val="center"/>
        <w:rPr>
          <w:rFonts w:ascii="Arial" w:hAnsi="Arial" w:cs="Arial"/>
          <w:b/>
          <w:bCs/>
          <w:color w:val="009999"/>
          <w:sz w:val="20"/>
          <w:szCs w:val="20"/>
          <w:lang w:val="es-ES_tradnl"/>
        </w:rPr>
      </w:pPr>
      <w:r w:rsidRPr="008A2149">
        <w:rPr>
          <w:rFonts w:ascii="Arial" w:hAnsi="Arial" w:cs="Arial"/>
          <w:b/>
          <w:bCs/>
          <w:color w:val="000000" w:themeColor="text1"/>
          <w:sz w:val="20"/>
          <w:szCs w:val="20"/>
          <w:lang w:val="es-ES_tradnl"/>
        </w:rPr>
        <w:t>ORCID 0009-0005-5032-5158</w:t>
      </w:r>
    </w:p>
    <w:p w14:paraId="2E5D9BF2" w14:textId="77777777" w:rsidR="008A2149" w:rsidRDefault="008A2149" w:rsidP="008A2149">
      <w:pPr>
        <w:suppressAutoHyphens/>
        <w:autoSpaceDE w:val="0"/>
        <w:autoSpaceDN w:val="0"/>
        <w:adjustRightInd w:val="0"/>
        <w:spacing w:after="0" w:line="240" w:lineRule="auto"/>
        <w:jc w:val="right"/>
        <w:textAlignment w:val="center"/>
        <w:rPr>
          <w:rFonts w:ascii="Arial" w:hAnsi="Arial" w:cs="Arial"/>
          <w:b/>
          <w:color w:val="000000"/>
          <w:sz w:val="20"/>
          <w:szCs w:val="20"/>
          <w:lang w:val="es-ES_tradnl"/>
        </w:rPr>
      </w:pPr>
    </w:p>
    <w:p w14:paraId="1AD60723" w14:textId="783DE675" w:rsidR="008C52CB" w:rsidRPr="008C52CB" w:rsidRDefault="008C52CB" w:rsidP="008C52CB">
      <w:pPr>
        <w:suppressAutoHyphens/>
        <w:autoSpaceDE w:val="0"/>
        <w:autoSpaceDN w:val="0"/>
        <w:adjustRightInd w:val="0"/>
        <w:spacing w:after="0" w:line="240" w:lineRule="auto"/>
        <w:jc w:val="right"/>
        <w:textAlignment w:val="center"/>
        <w:rPr>
          <w:rFonts w:ascii="Arial" w:hAnsi="Arial" w:cs="Arial"/>
          <w:b/>
          <w:bCs/>
          <w:color w:val="009999"/>
          <w:sz w:val="24"/>
          <w:szCs w:val="24"/>
          <w:lang w:val="es-ES_tradnl"/>
        </w:rPr>
      </w:pPr>
      <w:r>
        <w:rPr>
          <w:rFonts w:ascii="Arial" w:hAnsi="Arial" w:cs="Arial"/>
          <w:b/>
          <w:bCs/>
          <w:color w:val="009999"/>
          <w:sz w:val="24"/>
          <w:szCs w:val="24"/>
          <w:lang w:val="es-ES_tradnl"/>
        </w:rPr>
        <w:t xml:space="preserve">Moreno Ordinola </w:t>
      </w:r>
      <w:r w:rsidRPr="008C52CB">
        <w:rPr>
          <w:rFonts w:ascii="Arial" w:hAnsi="Arial" w:cs="Arial"/>
          <w:b/>
          <w:bCs/>
          <w:color w:val="009999"/>
          <w:sz w:val="24"/>
          <w:szCs w:val="24"/>
          <w:lang w:val="es-ES_tradnl"/>
        </w:rPr>
        <w:t>Dastin Farling</w:t>
      </w:r>
    </w:p>
    <w:p w14:paraId="1FDC8729" w14:textId="77777777" w:rsidR="008C52CB" w:rsidRPr="008C52CB" w:rsidRDefault="008C52CB" w:rsidP="008C52CB">
      <w:pPr>
        <w:suppressAutoHyphens/>
        <w:autoSpaceDE w:val="0"/>
        <w:autoSpaceDN w:val="0"/>
        <w:adjustRightInd w:val="0"/>
        <w:spacing w:after="0" w:line="240" w:lineRule="auto"/>
        <w:jc w:val="right"/>
        <w:textAlignment w:val="center"/>
        <w:rPr>
          <w:rFonts w:ascii="Arial" w:hAnsi="Arial" w:cs="Arial"/>
          <w:color w:val="009999"/>
          <w:sz w:val="20"/>
          <w:szCs w:val="20"/>
          <w:lang w:val="es-ES_tradnl"/>
        </w:rPr>
      </w:pPr>
      <w:r w:rsidRPr="008C52CB">
        <w:rPr>
          <w:rFonts w:ascii="Arial" w:hAnsi="Arial" w:cs="Arial"/>
          <w:color w:val="009999"/>
          <w:sz w:val="20"/>
          <w:szCs w:val="20"/>
          <w:lang w:val="es-ES_tradnl"/>
        </w:rPr>
        <w:t>dmorenoo@unprg.edu.pe</w:t>
      </w:r>
    </w:p>
    <w:p w14:paraId="5F7F17E5" w14:textId="61F088A3" w:rsidR="008C52CB" w:rsidRPr="008C52CB" w:rsidRDefault="008C52CB" w:rsidP="008C52CB">
      <w:pPr>
        <w:suppressAutoHyphens/>
        <w:autoSpaceDE w:val="0"/>
        <w:autoSpaceDN w:val="0"/>
        <w:adjustRightInd w:val="0"/>
        <w:spacing w:after="0" w:line="240" w:lineRule="auto"/>
        <w:ind w:firstLine="720"/>
        <w:jc w:val="right"/>
        <w:textAlignment w:val="center"/>
        <w:rPr>
          <w:rFonts w:ascii="Arial" w:hAnsi="Arial" w:cs="Arial"/>
          <w:b/>
          <w:bCs/>
          <w:color w:val="000000" w:themeColor="text1"/>
          <w:sz w:val="20"/>
          <w:szCs w:val="20"/>
          <w:lang w:val="es-ES_tradnl"/>
        </w:rPr>
      </w:pPr>
      <w:r w:rsidRPr="008C52CB">
        <w:rPr>
          <w:rFonts w:ascii="Arial" w:hAnsi="Arial" w:cs="Arial"/>
          <w:b/>
          <w:bCs/>
          <w:color w:val="000000" w:themeColor="text1"/>
          <w:sz w:val="20"/>
          <w:szCs w:val="20"/>
          <w:lang w:val="es-ES_tradnl"/>
        </w:rPr>
        <w:t>ORCID 0009-0005-4170-9686</w:t>
      </w:r>
    </w:p>
    <w:p w14:paraId="6952A086" w14:textId="77777777" w:rsidR="008C52CB" w:rsidRDefault="008C52CB" w:rsidP="008C52CB">
      <w:pPr>
        <w:suppressAutoHyphens/>
        <w:autoSpaceDE w:val="0"/>
        <w:autoSpaceDN w:val="0"/>
        <w:adjustRightInd w:val="0"/>
        <w:spacing w:after="0" w:line="240" w:lineRule="auto"/>
        <w:jc w:val="right"/>
        <w:textAlignment w:val="center"/>
        <w:rPr>
          <w:rFonts w:ascii="Arial" w:hAnsi="Arial" w:cs="Arial"/>
          <w:b/>
          <w:color w:val="000000"/>
          <w:sz w:val="20"/>
          <w:szCs w:val="20"/>
          <w:lang w:val="es-ES_tradnl"/>
        </w:rPr>
      </w:pPr>
    </w:p>
    <w:p w14:paraId="7EA69F56" w14:textId="1C1246DA" w:rsidR="008C52CB" w:rsidRPr="008C52CB" w:rsidRDefault="008C52CB" w:rsidP="008C52CB">
      <w:pPr>
        <w:suppressAutoHyphens/>
        <w:autoSpaceDE w:val="0"/>
        <w:autoSpaceDN w:val="0"/>
        <w:adjustRightInd w:val="0"/>
        <w:spacing w:after="0" w:line="240" w:lineRule="auto"/>
        <w:ind w:left="720"/>
        <w:jc w:val="right"/>
        <w:textAlignment w:val="center"/>
        <w:rPr>
          <w:rFonts w:ascii="Arial" w:hAnsi="Arial" w:cs="Arial"/>
          <w:b/>
          <w:bCs/>
          <w:color w:val="009999"/>
          <w:sz w:val="24"/>
          <w:szCs w:val="24"/>
          <w:lang w:val="es-PE"/>
        </w:rPr>
      </w:pPr>
      <w:r w:rsidRPr="008C52CB">
        <w:rPr>
          <w:rFonts w:ascii="Arial" w:hAnsi="Arial" w:cs="Arial"/>
          <w:b/>
          <w:bCs/>
          <w:color w:val="009999"/>
          <w:sz w:val="24"/>
          <w:szCs w:val="24"/>
          <w:lang w:val="es-PE"/>
        </w:rPr>
        <w:t>Rodriguez Dominguez</w:t>
      </w:r>
      <w:r>
        <w:rPr>
          <w:rFonts w:ascii="Arial" w:hAnsi="Arial" w:cs="Arial"/>
          <w:b/>
          <w:bCs/>
          <w:color w:val="009999"/>
          <w:sz w:val="24"/>
          <w:szCs w:val="24"/>
          <w:lang w:val="es-PE"/>
        </w:rPr>
        <w:t xml:space="preserve"> Alejandro Fabian</w:t>
      </w:r>
    </w:p>
    <w:p w14:paraId="2FD89315" w14:textId="0AB98A28" w:rsidR="008C52CB" w:rsidRPr="008C52CB" w:rsidRDefault="008C52CB" w:rsidP="008C52CB">
      <w:pPr>
        <w:suppressAutoHyphens/>
        <w:autoSpaceDE w:val="0"/>
        <w:autoSpaceDN w:val="0"/>
        <w:adjustRightInd w:val="0"/>
        <w:spacing w:after="0" w:line="240" w:lineRule="auto"/>
        <w:jc w:val="right"/>
        <w:textAlignment w:val="center"/>
        <w:rPr>
          <w:rFonts w:ascii="Arial" w:hAnsi="Arial" w:cs="Arial"/>
          <w:color w:val="009999"/>
          <w:sz w:val="20"/>
          <w:szCs w:val="20"/>
          <w:lang w:val="es-ES_tradnl"/>
        </w:rPr>
      </w:pPr>
      <w:r>
        <w:rPr>
          <w:rFonts w:ascii="Arial" w:hAnsi="Arial" w:cs="Arial"/>
          <w:color w:val="009999"/>
          <w:sz w:val="20"/>
          <w:szCs w:val="20"/>
          <w:lang w:val="es-ES_tradnl"/>
        </w:rPr>
        <w:t>arodriguezdo</w:t>
      </w:r>
      <w:r w:rsidRPr="008C52CB">
        <w:rPr>
          <w:rFonts w:ascii="Arial" w:hAnsi="Arial" w:cs="Arial"/>
          <w:color w:val="009999"/>
          <w:sz w:val="20"/>
          <w:szCs w:val="20"/>
          <w:lang w:val="es-ES_tradnl"/>
        </w:rPr>
        <w:t>@unprg.edu.pe</w:t>
      </w:r>
    </w:p>
    <w:p w14:paraId="3A96E11C" w14:textId="77777777" w:rsidR="008C52CB" w:rsidRPr="008C52CB" w:rsidRDefault="008C52CB" w:rsidP="008C52CB">
      <w:pPr>
        <w:suppressAutoHyphens/>
        <w:autoSpaceDE w:val="0"/>
        <w:autoSpaceDN w:val="0"/>
        <w:adjustRightInd w:val="0"/>
        <w:spacing w:after="0" w:line="240" w:lineRule="auto"/>
        <w:ind w:left="720"/>
        <w:jc w:val="right"/>
        <w:textAlignment w:val="center"/>
        <w:rPr>
          <w:rFonts w:ascii="Arial" w:hAnsi="Arial" w:cs="Arial"/>
          <w:b/>
          <w:color w:val="000000"/>
          <w:sz w:val="20"/>
          <w:szCs w:val="20"/>
          <w:lang w:val="es-PE"/>
        </w:rPr>
      </w:pPr>
      <w:r w:rsidRPr="00683F04">
        <w:rPr>
          <w:rFonts w:ascii="Arial" w:hAnsi="Arial" w:cs="Arial"/>
          <w:b/>
          <w:color w:val="000000"/>
          <w:sz w:val="20"/>
          <w:szCs w:val="20"/>
          <w:lang w:val="es-ES_tradnl"/>
        </w:rPr>
        <w:t xml:space="preserve">ORCID </w:t>
      </w:r>
      <w:r w:rsidRPr="008C52CB">
        <w:rPr>
          <w:rFonts w:ascii="Arial" w:hAnsi="Arial" w:cs="Arial"/>
          <w:b/>
          <w:color w:val="000000"/>
          <w:sz w:val="20"/>
          <w:szCs w:val="20"/>
          <w:lang w:val="es-PE"/>
        </w:rPr>
        <w:t>0009-0000-1116-2054</w:t>
      </w:r>
    </w:p>
    <w:p w14:paraId="1D9453E2" w14:textId="4946B082" w:rsidR="008A2149" w:rsidRDefault="008A2149" w:rsidP="008C52CB">
      <w:pPr>
        <w:suppressAutoHyphens/>
        <w:autoSpaceDE w:val="0"/>
        <w:autoSpaceDN w:val="0"/>
        <w:adjustRightInd w:val="0"/>
        <w:spacing w:after="0" w:line="240" w:lineRule="auto"/>
        <w:jc w:val="right"/>
        <w:textAlignment w:val="center"/>
        <w:rPr>
          <w:rFonts w:ascii="Arial" w:hAnsi="Arial" w:cs="Arial"/>
          <w:b/>
          <w:color w:val="000000"/>
          <w:sz w:val="20"/>
          <w:szCs w:val="20"/>
          <w:lang w:val="es-ES_tradnl"/>
        </w:rPr>
      </w:pPr>
    </w:p>
    <w:p w14:paraId="074B96AB" w14:textId="0C8475F9" w:rsidR="008A2149" w:rsidRPr="00146144" w:rsidRDefault="008A2149" w:rsidP="008A2149">
      <w:pPr>
        <w:suppressAutoHyphens/>
        <w:autoSpaceDE w:val="0"/>
        <w:autoSpaceDN w:val="0"/>
        <w:adjustRightInd w:val="0"/>
        <w:spacing w:after="0" w:line="240" w:lineRule="auto"/>
        <w:jc w:val="right"/>
        <w:textAlignment w:val="center"/>
        <w:rPr>
          <w:rFonts w:ascii="Arial" w:hAnsi="Arial" w:cs="Arial"/>
          <w:b/>
          <w:bCs/>
          <w:color w:val="009999"/>
          <w:sz w:val="24"/>
          <w:szCs w:val="24"/>
          <w:lang w:val="es-ES_tradnl"/>
        </w:rPr>
      </w:pPr>
      <w:r>
        <w:rPr>
          <w:rFonts w:ascii="Arial" w:hAnsi="Arial" w:cs="Arial"/>
          <w:b/>
          <w:bCs/>
          <w:color w:val="009999"/>
          <w:sz w:val="24"/>
          <w:szCs w:val="24"/>
          <w:lang w:val="es-ES_tradnl"/>
        </w:rPr>
        <w:t>Santa Cruz Gonzales Jean Carlos</w:t>
      </w:r>
    </w:p>
    <w:p w14:paraId="79DFC54E" w14:textId="7C32F10F" w:rsidR="008A2149" w:rsidRPr="008A2149" w:rsidRDefault="008A2149" w:rsidP="008A2149">
      <w:pPr>
        <w:suppressAutoHyphens/>
        <w:autoSpaceDE w:val="0"/>
        <w:autoSpaceDN w:val="0"/>
        <w:adjustRightInd w:val="0"/>
        <w:spacing w:after="57" w:line="240" w:lineRule="auto"/>
        <w:jc w:val="right"/>
        <w:textAlignment w:val="center"/>
        <w:rPr>
          <w:rFonts w:ascii="Arial" w:hAnsi="Arial" w:cs="Arial"/>
          <w:color w:val="009999"/>
          <w:sz w:val="20"/>
          <w:szCs w:val="20"/>
          <w:lang w:val="es-ES_tradnl"/>
        </w:rPr>
      </w:pPr>
      <w:r>
        <w:rPr>
          <w:rFonts w:ascii="Arial" w:hAnsi="Arial" w:cs="Arial"/>
          <w:color w:val="009999"/>
          <w:sz w:val="20"/>
          <w:szCs w:val="20"/>
          <w:lang w:val="es-ES_tradnl"/>
        </w:rPr>
        <w:t>jsantacruzg</w:t>
      </w:r>
      <w:r w:rsidRPr="008A2149">
        <w:rPr>
          <w:rFonts w:ascii="Arial" w:hAnsi="Arial" w:cs="Arial"/>
          <w:color w:val="009999"/>
          <w:sz w:val="20"/>
          <w:szCs w:val="20"/>
          <w:lang w:val="es-ES_tradnl"/>
        </w:rPr>
        <w:t>@unprg.edu.pe</w:t>
      </w:r>
    </w:p>
    <w:p w14:paraId="18A14177" w14:textId="5FF7E2D6" w:rsidR="008A2149" w:rsidRPr="00683F04" w:rsidRDefault="008A2149" w:rsidP="008A2149">
      <w:pPr>
        <w:suppressAutoHyphens/>
        <w:autoSpaceDE w:val="0"/>
        <w:autoSpaceDN w:val="0"/>
        <w:adjustRightInd w:val="0"/>
        <w:spacing w:after="0" w:line="240" w:lineRule="auto"/>
        <w:jc w:val="right"/>
        <w:textAlignment w:val="center"/>
        <w:rPr>
          <w:rFonts w:ascii="Arial" w:hAnsi="Arial" w:cs="Arial"/>
          <w:b/>
          <w:color w:val="000000"/>
          <w:sz w:val="20"/>
          <w:szCs w:val="20"/>
          <w:lang w:val="es-ES_tradnl"/>
        </w:rPr>
      </w:pPr>
      <w:r w:rsidRPr="00683F04">
        <w:rPr>
          <w:rFonts w:ascii="Arial" w:hAnsi="Arial" w:cs="Arial"/>
          <w:b/>
          <w:color w:val="000000"/>
          <w:sz w:val="20"/>
          <w:szCs w:val="20"/>
          <w:lang w:val="es-ES_tradnl"/>
        </w:rPr>
        <w:t xml:space="preserve">ORCID </w:t>
      </w:r>
      <w:r w:rsidR="008C52CB" w:rsidRPr="008C52CB">
        <w:rPr>
          <w:rFonts w:ascii="Arial" w:hAnsi="Arial" w:cs="Arial"/>
          <w:b/>
          <w:color w:val="000000"/>
          <w:sz w:val="20"/>
          <w:szCs w:val="20"/>
          <w:lang w:val="es-ES_tradnl"/>
        </w:rPr>
        <w:t>0009-0002-5786-809X</w:t>
      </w:r>
    </w:p>
    <w:p w14:paraId="6E5328A8" w14:textId="77777777" w:rsidR="008A2149" w:rsidRDefault="008A2149" w:rsidP="00657D0B">
      <w:pPr>
        <w:suppressAutoHyphens/>
        <w:autoSpaceDE w:val="0"/>
        <w:autoSpaceDN w:val="0"/>
        <w:adjustRightInd w:val="0"/>
        <w:spacing w:after="0" w:line="240" w:lineRule="auto"/>
        <w:jc w:val="right"/>
        <w:textAlignment w:val="center"/>
        <w:rPr>
          <w:rFonts w:ascii="Arial" w:hAnsi="Arial" w:cs="Arial"/>
          <w:b/>
          <w:color w:val="000000"/>
          <w:sz w:val="20"/>
          <w:szCs w:val="20"/>
          <w:lang w:val="es-ES_tradnl"/>
        </w:rPr>
      </w:pPr>
    </w:p>
    <w:p w14:paraId="736B0E6B" w14:textId="77777777" w:rsidR="008A2149" w:rsidRPr="008A2149" w:rsidRDefault="008A2149" w:rsidP="008A2149">
      <w:pPr>
        <w:suppressAutoHyphens/>
        <w:autoSpaceDE w:val="0"/>
        <w:autoSpaceDN w:val="0"/>
        <w:adjustRightInd w:val="0"/>
        <w:spacing w:after="57" w:line="240" w:lineRule="auto"/>
        <w:jc w:val="right"/>
        <w:textAlignment w:val="center"/>
        <w:rPr>
          <w:rFonts w:ascii="Arial" w:hAnsi="Arial" w:cs="Arial"/>
          <w:b/>
          <w:bCs/>
          <w:color w:val="009999"/>
          <w:sz w:val="24"/>
          <w:szCs w:val="24"/>
          <w:lang w:val="es-ES_tradnl"/>
        </w:rPr>
      </w:pPr>
      <w:r w:rsidRPr="008A2149">
        <w:rPr>
          <w:rFonts w:ascii="Arial" w:hAnsi="Arial" w:cs="Arial"/>
          <w:b/>
          <w:bCs/>
          <w:color w:val="009999"/>
          <w:sz w:val="24"/>
          <w:szCs w:val="24"/>
          <w:lang w:val="es-ES_tradnl"/>
        </w:rPr>
        <w:t>Ynoquio Pintado Christopher</w:t>
      </w:r>
    </w:p>
    <w:p w14:paraId="6D151900" w14:textId="77777777" w:rsidR="008A2149" w:rsidRPr="008A2149" w:rsidRDefault="008A2149" w:rsidP="008A2149">
      <w:pPr>
        <w:suppressAutoHyphens/>
        <w:autoSpaceDE w:val="0"/>
        <w:autoSpaceDN w:val="0"/>
        <w:adjustRightInd w:val="0"/>
        <w:spacing w:after="57" w:line="240" w:lineRule="auto"/>
        <w:jc w:val="right"/>
        <w:textAlignment w:val="center"/>
        <w:rPr>
          <w:rFonts w:ascii="Arial" w:hAnsi="Arial" w:cs="Arial"/>
          <w:color w:val="009999"/>
          <w:sz w:val="20"/>
          <w:szCs w:val="20"/>
          <w:lang w:val="es-ES_tradnl"/>
        </w:rPr>
      </w:pPr>
      <w:r w:rsidRPr="008A2149">
        <w:rPr>
          <w:rFonts w:ascii="Arial" w:hAnsi="Arial" w:cs="Arial"/>
          <w:color w:val="009999"/>
          <w:sz w:val="20"/>
          <w:szCs w:val="20"/>
          <w:lang w:val="es-ES_tradnl"/>
        </w:rPr>
        <w:t>jynoquiop@unprg.edu.pe</w:t>
      </w:r>
    </w:p>
    <w:p w14:paraId="66F6DC03" w14:textId="5D6D1833" w:rsidR="00657D0B" w:rsidRDefault="008A2149" w:rsidP="008A2149">
      <w:pPr>
        <w:suppressAutoHyphens/>
        <w:autoSpaceDE w:val="0"/>
        <w:autoSpaceDN w:val="0"/>
        <w:adjustRightInd w:val="0"/>
        <w:spacing w:after="57" w:line="240" w:lineRule="auto"/>
        <w:jc w:val="right"/>
        <w:textAlignment w:val="center"/>
        <w:rPr>
          <w:rFonts w:ascii="Arial" w:hAnsi="Arial" w:cs="Arial"/>
          <w:b/>
          <w:bCs/>
          <w:color w:val="000000" w:themeColor="text1"/>
          <w:sz w:val="20"/>
          <w:szCs w:val="20"/>
          <w:lang w:val="es-ES_tradnl"/>
        </w:rPr>
      </w:pPr>
      <w:r w:rsidRPr="008A2149">
        <w:rPr>
          <w:rFonts w:ascii="Arial" w:hAnsi="Arial" w:cs="Arial"/>
          <w:b/>
          <w:bCs/>
          <w:color w:val="000000" w:themeColor="text1"/>
          <w:sz w:val="20"/>
          <w:szCs w:val="20"/>
          <w:lang w:val="es-ES_tradnl"/>
        </w:rPr>
        <w:t>ORCID 0009-0009-3826-3299</w:t>
      </w:r>
    </w:p>
    <w:p w14:paraId="5F367BFE" w14:textId="77777777" w:rsidR="008C52CB" w:rsidRPr="008A2149" w:rsidRDefault="008C52CB" w:rsidP="008A2149">
      <w:pPr>
        <w:suppressAutoHyphens/>
        <w:autoSpaceDE w:val="0"/>
        <w:autoSpaceDN w:val="0"/>
        <w:adjustRightInd w:val="0"/>
        <w:spacing w:after="57" w:line="240" w:lineRule="auto"/>
        <w:jc w:val="right"/>
        <w:textAlignment w:val="center"/>
        <w:rPr>
          <w:rFonts w:ascii="Arial" w:hAnsi="Arial" w:cs="Arial"/>
          <w:b/>
          <w:color w:val="000000" w:themeColor="text1"/>
          <w:sz w:val="20"/>
          <w:szCs w:val="20"/>
          <w:lang w:val="es-ES_tradnl"/>
        </w:rPr>
      </w:pPr>
    </w:p>
    <w:p w14:paraId="27633E8D" w14:textId="2CA55A27" w:rsidR="00BD5727" w:rsidRPr="00683F04" w:rsidRDefault="00857F57" w:rsidP="00BD5727">
      <w:pPr>
        <w:suppressAutoHyphens/>
        <w:autoSpaceDE w:val="0"/>
        <w:autoSpaceDN w:val="0"/>
        <w:adjustRightInd w:val="0"/>
        <w:spacing w:after="57" w:line="240" w:lineRule="auto"/>
        <w:jc w:val="right"/>
        <w:textAlignment w:val="center"/>
        <w:rPr>
          <w:rFonts w:ascii="Arial" w:hAnsi="Arial" w:cs="Arial"/>
          <w:b/>
          <w:color w:val="000000"/>
          <w:sz w:val="24"/>
          <w:szCs w:val="24"/>
          <w:lang w:val="es-ES_tradnl"/>
        </w:rPr>
      </w:pPr>
      <w:r>
        <w:rPr>
          <w:rFonts w:ascii="Arial" w:hAnsi="Arial" w:cs="Arial"/>
          <w:b/>
          <w:color w:val="000000"/>
          <w:sz w:val="24"/>
          <w:szCs w:val="24"/>
          <w:lang w:val="es-ES_tradnl"/>
        </w:rPr>
        <w:t>Universidad Nacional Pedro Ruiz Gallo, Lambayeque, Perú</w:t>
      </w:r>
    </w:p>
    <w:p w14:paraId="25636A6F" w14:textId="77777777" w:rsidR="00C64F7F" w:rsidRPr="00683F04" w:rsidRDefault="00C64F7F" w:rsidP="00C64F7F">
      <w:pPr>
        <w:pStyle w:val="Prrafobsico"/>
        <w:suppressAutoHyphens/>
        <w:jc w:val="both"/>
        <w:rPr>
          <w:rFonts w:ascii="Arial" w:hAnsi="Arial" w:cs="Arial"/>
          <w:b/>
          <w:bCs/>
          <w:color w:val="2E2B7D"/>
          <w:sz w:val="28"/>
          <w:szCs w:val="28"/>
        </w:rPr>
      </w:pPr>
    </w:p>
    <w:p w14:paraId="71F6FB8A" w14:textId="77777777" w:rsidR="00616648" w:rsidRPr="00146144" w:rsidRDefault="00616648" w:rsidP="00616648">
      <w:pPr>
        <w:pStyle w:val="Prrafobsico"/>
        <w:suppressAutoHyphens/>
        <w:spacing w:line="276" w:lineRule="auto"/>
        <w:jc w:val="both"/>
        <w:rPr>
          <w:rFonts w:ascii="Arial" w:hAnsi="Arial" w:cs="Arial"/>
          <w:b/>
          <w:bCs/>
          <w:color w:val="009999"/>
        </w:rPr>
      </w:pPr>
      <w:r w:rsidRPr="00146144">
        <w:rPr>
          <w:rFonts w:ascii="Arial" w:hAnsi="Arial" w:cs="Arial"/>
          <w:b/>
          <w:bCs/>
          <w:color w:val="009999"/>
          <w:sz w:val="28"/>
          <w:szCs w:val="28"/>
        </w:rPr>
        <w:t>RESUMEN</w:t>
      </w:r>
    </w:p>
    <w:p w14:paraId="1E9C3604" w14:textId="20070101" w:rsidR="00A12A47" w:rsidRPr="00A12A47" w:rsidRDefault="00A12A47" w:rsidP="00A12A47">
      <w:pPr>
        <w:pStyle w:val="Prrafobsico"/>
        <w:suppressAutoHyphens/>
        <w:spacing w:line="276" w:lineRule="auto"/>
        <w:jc w:val="both"/>
        <w:rPr>
          <w:rFonts w:ascii="Arial" w:hAnsi="Arial" w:cs="Arial"/>
          <w:lang w:val="es-US"/>
        </w:rPr>
      </w:pPr>
      <w:r w:rsidRPr="00A12A47">
        <w:rPr>
          <w:rFonts w:ascii="Arial" w:hAnsi="Arial" w:cs="Arial"/>
          <w:lang w:val="es-US"/>
        </w:rPr>
        <w:t>El uso de la Inteligencia Artificial Generativa (</w:t>
      </w:r>
      <w:proofErr w:type="spellStart"/>
      <w:r w:rsidRPr="00A12A47">
        <w:rPr>
          <w:rFonts w:ascii="Arial" w:hAnsi="Arial" w:cs="Arial"/>
          <w:lang w:val="es-US"/>
        </w:rPr>
        <w:t>IAGen</w:t>
      </w:r>
      <w:proofErr w:type="spellEnd"/>
      <w:r w:rsidRPr="00A12A47">
        <w:rPr>
          <w:rFonts w:ascii="Arial" w:hAnsi="Arial" w:cs="Arial"/>
          <w:lang w:val="es-US"/>
        </w:rPr>
        <w:t xml:space="preserve">) en la educación superior plantea desafíos sobre la integridad académica y la autonomía del estudiante. El objetivo del presente estudio fue determinar la relación entre la dependencia, el uso académico y las prácticas éticas de la IA en estudiantes universitarios. Se realizó una investigación de enfoque cuantitativo, diseño no experimental y nivel correlacional, con una muestra de </w:t>
      </w:r>
      <w:r w:rsidRPr="00A12A47">
        <w:rPr>
          <w:rFonts w:ascii="Arial" w:hAnsi="Arial" w:cs="Arial"/>
          <w:b/>
          <w:bCs/>
          <w:lang w:val="es-US"/>
        </w:rPr>
        <w:t>53 estudiantes</w:t>
      </w:r>
      <w:r w:rsidRPr="00A12A47">
        <w:rPr>
          <w:rFonts w:ascii="Arial" w:hAnsi="Arial" w:cs="Arial"/>
          <w:lang w:val="es-US"/>
        </w:rPr>
        <w:t xml:space="preserve"> de la </w:t>
      </w:r>
      <w:r w:rsidRPr="00A12A47">
        <w:rPr>
          <w:rFonts w:ascii="Arial" w:hAnsi="Arial" w:cs="Arial"/>
          <w:b/>
          <w:bCs/>
          <w:lang w:val="es-US"/>
        </w:rPr>
        <w:t>UNPRG</w:t>
      </w:r>
      <w:r w:rsidRPr="00A12A47">
        <w:rPr>
          <w:rFonts w:ascii="Arial" w:hAnsi="Arial" w:cs="Arial"/>
          <w:lang w:val="es-US"/>
        </w:rPr>
        <w:t xml:space="preserve">. El procesamiento de datos se efectuó en </w:t>
      </w:r>
      <w:r w:rsidRPr="00A12A47">
        <w:rPr>
          <w:rFonts w:ascii="Arial" w:hAnsi="Arial" w:cs="Arial"/>
          <w:b/>
          <w:bCs/>
          <w:lang w:val="es-US"/>
        </w:rPr>
        <w:t>IBM SPSS 27</w:t>
      </w:r>
      <w:r w:rsidRPr="00A12A47">
        <w:rPr>
          <w:rFonts w:ascii="Arial" w:hAnsi="Arial" w:cs="Arial"/>
          <w:lang w:val="es-US"/>
        </w:rPr>
        <w:t xml:space="preserve">, aplicándose el </w:t>
      </w:r>
      <w:r w:rsidRPr="00A12A47">
        <w:rPr>
          <w:rFonts w:ascii="Arial" w:hAnsi="Arial" w:cs="Arial"/>
          <w:b/>
          <w:bCs/>
          <w:lang w:val="es-US"/>
        </w:rPr>
        <w:t>coeficiente de correlación Tau-b de Kendall</w:t>
      </w:r>
      <w:r w:rsidRPr="00A12A47">
        <w:rPr>
          <w:rFonts w:ascii="Arial" w:hAnsi="Arial" w:cs="Arial"/>
          <w:lang w:val="es-US"/>
        </w:rPr>
        <w:t xml:space="preserve"> tras verificarse la no normalidad en la distribución de la dependencia (</w:t>
      </w:r>
      <m:oMath>
        <m:r>
          <m:rPr>
            <m:sty m:val="bi"/>
          </m:rPr>
          <w:rPr>
            <w:rFonts w:ascii="Cambria Math" w:hAnsi="Cambria Math" w:cs="Arial"/>
            <w:lang w:val="es-US"/>
          </w:rPr>
          <m:t>p &lt; .05</m:t>
        </m:r>
      </m:oMath>
      <w:r w:rsidRPr="00A12A47">
        <w:rPr>
          <w:rFonts w:ascii="Arial" w:hAnsi="Arial" w:cs="Arial"/>
          <w:lang w:val="es-US"/>
        </w:rPr>
        <w:t>).</w:t>
      </w:r>
    </w:p>
    <w:p w14:paraId="69D10873" w14:textId="4AFF7ED3" w:rsidR="00A12A47" w:rsidRPr="00A12A47" w:rsidRDefault="00A12A47" w:rsidP="00A12A47">
      <w:pPr>
        <w:pStyle w:val="Prrafobsico"/>
        <w:suppressAutoHyphens/>
        <w:spacing w:line="276" w:lineRule="auto"/>
        <w:jc w:val="both"/>
        <w:rPr>
          <w:rFonts w:ascii="Arial" w:hAnsi="Arial" w:cs="Arial"/>
          <w:lang w:val="es-US"/>
        </w:rPr>
      </w:pPr>
      <w:r w:rsidRPr="00A12A47">
        <w:rPr>
          <w:rFonts w:ascii="Arial" w:hAnsi="Arial" w:cs="Arial"/>
          <w:lang w:val="es-US"/>
        </w:rPr>
        <w:t xml:space="preserve">Los resultados evidenciaron una </w:t>
      </w:r>
      <w:r w:rsidRPr="00A12A47">
        <w:rPr>
          <w:rFonts w:ascii="Arial" w:hAnsi="Arial" w:cs="Arial"/>
          <w:b/>
          <w:bCs/>
          <w:lang w:val="es-US"/>
        </w:rPr>
        <w:t>correlación positiva fuerte</w:t>
      </w:r>
      <w:r w:rsidRPr="00A12A47">
        <w:rPr>
          <w:rFonts w:ascii="Arial" w:hAnsi="Arial" w:cs="Arial"/>
          <w:lang w:val="es-US"/>
        </w:rPr>
        <w:t xml:space="preserve"> entre el uso académico y la dependencia (</w:t>
      </w:r>
      <m:oMath>
        <m:r>
          <m:rPr>
            <m:sty m:val="bi"/>
          </m:rPr>
          <w:rPr>
            <w:rFonts w:ascii="Cambria Math" w:hAnsi="Cambria Math" w:cs="Arial"/>
            <w:lang w:val="es-US"/>
          </w:rPr>
          <m:t>τb = .596</m:t>
        </m:r>
      </m:oMath>
      <w:r w:rsidRPr="00A12A47">
        <w:rPr>
          <w:rFonts w:ascii="Arial" w:hAnsi="Arial" w:cs="Arial"/>
          <w:b/>
          <w:bCs/>
          <w:lang w:val="es-US"/>
        </w:rPr>
        <w:t xml:space="preserve">; </w:t>
      </w:r>
      <m:oMath>
        <m:r>
          <m:rPr>
            <m:sty m:val="bi"/>
          </m:rPr>
          <w:rPr>
            <w:rFonts w:ascii="Cambria Math" w:hAnsi="Cambria Math" w:cs="Arial"/>
            <w:lang w:val="es-US"/>
          </w:rPr>
          <m:t>p &lt; .001</m:t>
        </m:r>
        <m:r>
          <w:rPr>
            <w:rFonts w:ascii="Cambria Math" w:hAnsi="Cambria Math" w:cs="Arial"/>
            <w:lang w:val="es-US"/>
          </w:rPr>
          <m:t>),</m:t>
        </m:r>
      </m:oMath>
      <w:r w:rsidRPr="00A12A47">
        <w:rPr>
          <w:rFonts w:ascii="Arial" w:hAnsi="Arial" w:cs="Arial"/>
          <w:lang w:val="es-US"/>
        </w:rPr>
        <w:t xml:space="preserve"> y una </w:t>
      </w:r>
      <w:r w:rsidRPr="00A12A47">
        <w:rPr>
          <w:rFonts w:ascii="Arial" w:hAnsi="Arial" w:cs="Arial"/>
          <w:b/>
          <w:bCs/>
          <w:lang w:val="es-US"/>
        </w:rPr>
        <w:t>asociación moderada</w:t>
      </w:r>
      <w:r w:rsidRPr="00A12A47">
        <w:rPr>
          <w:rFonts w:ascii="Arial" w:hAnsi="Arial" w:cs="Arial"/>
          <w:lang w:val="es-US"/>
        </w:rPr>
        <w:t xml:space="preserve"> entre el uso y las prácticas éticas </w:t>
      </w:r>
      <m:oMath>
        <m:d>
          <m:dPr>
            <m:ctrlPr>
              <w:rPr>
                <w:rFonts w:ascii="Cambria Math" w:hAnsi="Cambria Math" w:cs="Arial"/>
                <w:i/>
                <w:lang w:val="es-US"/>
              </w:rPr>
            </m:ctrlPr>
          </m:dPr>
          <m:e>
            <m:r>
              <m:rPr>
                <m:sty m:val="bi"/>
              </m:rPr>
              <w:rPr>
                <w:rFonts w:ascii="Cambria Math" w:hAnsi="Cambria Math" w:cs="Arial"/>
                <w:lang w:val="es-US"/>
              </w:rPr>
              <m:t>τb=.420</m:t>
            </m:r>
          </m:e>
        </m:d>
      </m:oMath>
      <w:r w:rsidRPr="00A12A47">
        <w:rPr>
          <w:rFonts w:ascii="Arial" w:hAnsi="Arial" w:cs="Arial"/>
          <w:lang w:val="es-US"/>
        </w:rPr>
        <w:t>. Sin embargo, no se halló relación significativa entre la dependencia y las prácticas éticas (</w:t>
      </w:r>
      <m:oMath>
        <m:r>
          <m:rPr>
            <m:sty m:val="bi"/>
          </m:rPr>
          <w:rPr>
            <w:rFonts w:ascii="Cambria Math" w:hAnsi="Cambria Math" w:cs="Arial"/>
            <w:lang w:val="es-US"/>
          </w:rPr>
          <m:t>p &gt; .05</m:t>
        </m:r>
        <m:r>
          <w:rPr>
            <w:rFonts w:ascii="Cambria Math" w:hAnsi="Cambria Math" w:cs="Arial"/>
            <w:lang w:val="es-US"/>
          </w:rPr>
          <m:t xml:space="preserve">). </m:t>
        </m:r>
      </m:oMath>
      <w:r w:rsidRPr="00A12A47">
        <w:rPr>
          <w:rFonts w:ascii="Arial" w:hAnsi="Arial" w:cs="Arial"/>
          <w:lang w:val="es-US"/>
        </w:rPr>
        <w:t>Se concluye que el uso intensivo de la IA fomenta la dependencia cognitiva, pero esta condición no determina necesariamente una conducta académica deshonesta.</w:t>
      </w:r>
    </w:p>
    <w:p w14:paraId="07C2EB33" w14:textId="6483603E" w:rsidR="00616648" w:rsidRPr="00A12A47" w:rsidRDefault="00616648" w:rsidP="00616648">
      <w:pPr>
        <w:pStyle w:val="Prrafobsico"/>
        <w:suppressAutoHyphens/>
        <w:spacing w:line="276" w:lineRule="auto"/>
        <w:jc w:val="both"/>
        <w:rPr>
          <w:rFonts w:ascii="Arial" w:hAnsi="Arial" w:cs="Arial"/>
          <w:lang w:val="es-US"/>
        </w:rPr>
      </w:pPr>
      <w:r w:rsidRPr="00146144">
        <w:rPr>
          <w:rFonts w:ascii="Arial" w:hAnsi="Arial" w:cs="Arial"/>
          <w:b/>
          <w:bCs/>
          <w:color w:val="009999"/>
        </w:rPr>
        <w:lastRenderedPageBreak/>
        <w:t xml:space="preserve">Palabras clave: </w:t>
      </w:r>
      <w:r w:rsidR="00A12A47" w:rsidRPr="00A12A47">
        <w:rPr>
          <w:rFonts w:ascii="Arial" w:hAnsi="Arial" w:cs="Arial"/>
          <w:lang w:val="es-US"/>
        </w:rPr>
        <w:t>Inteligencia artificial; dependencia tecnológica; ética académica; educación superior; estudiantes universitarios.</w:t>
      </w:r>
    </w:p>
    <w:p w14:paraId="5BC5ACF6" w14:textId="77777777" w:rsidR="00616648" w:rsidRPr="00683F04" w:rsidRDefault="00616648" w:rsidP="00616648">
      <w:pPr>
        <w:pStyle w:val="Prrafobsico"/>
        <w:suppressAutoHyphens/>
        <w:spacing w:line="276" w:lineRule="auto"/>
        <w:jc w:val="both"/>
        <w:rPr>
          <w:rFonts w:ascii="Arial" w:hAnsi="Arial" w:cs="Arial"/>
        </w:rPr>
      </w:pPr>
    </w:p>
    <w:p w14:paraId="4989445D" w14:textId="77777777" w:rsidR="00616648" w:rsidRPr="00305B34" w:rsidRDefault="00616648" w:rsidP="00616648">
      <w:pPr>
        <w:pStyle w:val="Prrafobsico"/>
        <w:suppressAutoHyphens/>
        <w:spacing w:line="276" w:lineRule="auto"/>
        <w:jc w:val="both"/>
        <w:rPr>
          <w:rFonts w:ascii="Arial" w:hAnsi="Arial" w:cs="Arial"/>
          <w:color w:val="009999"/>
          <w:lang w:val="en-US"/>
        </w:rPr>
      </w:pPr>
      <w:r w:rsidRPr="00305B34">
        <w:rPr>
          <w:rFonts w:ascii="Arial" w:hAnsi="Arial" w:cs="Arial"/>
          <w:b/>
          <w:bCs/>
          <w:color w:val="009999"/>
          <w:sz w:val="28"/>
          <w:szCs w:val="28"/>
          <w:lang w:val="en-US"/>
        </w:rPr>
        <w:t>ABSTRACT</w:t>
      </w:r>
    </w:p>
    <w:p w14:paraId="1DD63B26" w14:textId="0423B305" w:rsidR="00A12A47" w:rsidRPr="00A12A47" w:rsidRDefault="00A12A47" w:rsidP="00A12A47">
      <w:pPr>
        <w:pStyle w:val="Prrafobsico"/>
        <w:suppressAutoHyphens/>
        <w:spacing w:line="276" w:lineRule="auto"/>
        <w:jc w:val="both"/>
        <w:rPr>
          <w:rFonts w:ascii="Arial" w:hAnsi="Arial" w:cs="Arial"/>
          <w:lang w:val="en-US"/>
        </w:rPr>
      </w:pPr>
      <w:r w:rsidRPr="00A12A47">
        <w:rPr>
          <w:rFonts w:ascii="Arial" w:hAnsi="Arial" w:cs="Arial"/>
          <w:lang w:val="en-US"/>
        </w:rPr>
        <w:t>The use of Generative Artificial Intelligence (</w:t>
      </w:r>
      <w:proofErr w:type="spellStart"/>
      <w:r w:rsidRPr="00A12A47">
        <w:rPr>
          <w:rFonts w:ascii="Arial" w:hAnsi="Arial" w:cs="Arial"/>
          <w:lang w:val="en-US"/>
        </w:rPr>
        <w:t>GenAI</w:t>
      </w:r>
      <w:proofErr w:type="spellEnd"/>
      <w:r w:rsidRPr="00A12A47">
        <w:rPr>
          <w:rFonts w:ascii="Arial" w:hAnsi="Arial" w:cs="Arial"/>
          <w:lang w:val="en-US"/>
        </w:rPr>
        <w:t xml:space="preserve">) in higher education poses challenges regarding academic integrity and student autonomy. The objective of this study was to determine the relationship between dependence, academic use, and ethical practices of AI in university students. A quantitative, non-experimental, correlational research design was conducted with a sample of </w:t>
      </w:r>
      <w:r w:rsidRPr="00A12A47">
        <w:rPr>
          <w:rFonts w:ascii="Arial" w:hAnsi="Arial" w:cs="Arial"/>
          <w:b/>
          <w:bCs/>
          <w:lang w:val="en-US"/>
        </w:rPr>
        <w:t>53 students</w:t>
      </w:r>
      <w:r w:rsidRPr="00A12A47">
        <w:rPr>
          <w:rFonts w:ascii="Arial" w:hAnsi="Arial" w:cs="Arial"/>
          <w:lang w:val="en-US"/>
        </w:rPr>
        <w:t xml:space="preserve"> from </w:t>
      </w:r>
      <w:r w:rsidRPr="00A12A47">
        <w:rPr>
          <w:rFonts w:ascii="Arial" w:hAnsi="Arial" w:cs="Arial"/>
          <w:b/>
          <w:bCs/>
          <w:lang w:val="en-US"/>
        </w:rPr>
        <w:t>UNPRG</w:t>
      </w:r>
      <w:r w:rsidRPr="00A12A47">
        <w:rPr>
          <w:rFonts w:ascii="Arial" w:hAnsi="Arial" w:cs="Arial"/>
          <w:lang w:val="en-US"/>
        </w:rPr>
        <w:t xml:space="preserve">. Data processing was performed using </w:t>
      </w:r>
      <w:r w:rsidRPr="00A12A47">
        <w:rPr>
          <w:rFonts w:ascii="Arial" w:hAnsi="Arial" w:cs="Arial"/>
          <w:b/>
          <w:bCs/>
          <w:lang w:val="en-US"/>
        </w:rPr>
        <w:t>IBM SPSS 27</w:t>
      </w:r>
      <w:r w:rsidRPr="00A12A47">
        <w:rPr>
          <w:rFonts w:ascii="Arial" w:hAnsi="Arial" w:cs="Arial"/>
          <w:lang w:val="en-US"/>
        </w:rPr>
        <w:t xml:space="preserve">, applying </w:t>
      </w:r>
      <w:r w:rsidRPr="00A12A47">
        <w:rPr>
          <w:rFonts w:ascii="Arial" w:hAnsi="Arial" w:cs="Arial"/>
          <w:b/>
          <w:bCs/>
          <w:lang w:val="en-US"/>
        </w:rPr>
        <w:t>Kendall’s Tau-b correlation coefficient</w:t>
      </w:r>
      <w:r w:rsidRPr="00A12A47">
        <w:rPr>
          <w:rFonts w:ascii="Arial" w:hAnsi="Arial" w:cs="Arial"/>
          <w:lang w:val="en-US"/>
        </w:rPr>
        <w:t xml:space="preserve"> after verifying non-normality in the dependence distribution (</w:t>
      </w:r>
      <m:oMath>
        <m:r>
          <m:rPr>
            <m:sty m:val="bi"/>
          </m:rPr>
          <w:rPr>
            <w:rFonts w:ascii="Cambria Math" w:hAnsi="Cambria Math" w:cs="Arial"/>
            <w:lang w:val="en-US"/>
          </w:rPr>
          <m:t>p &lt; .05</m:t>
        </m:r>
      </m:oMath>
      <w:r w:rsidRPr="00A12A47">
        <w:rPr>
          <w:rFonts w:ascii="Arial" w:hAnsi="Arial" w:cs="Arial"/>
          <w:lang w:val="en-US"/>
        </w:rPr>
        <w:t>).</w:t>
      </w:r>
    </w:p>
    <w:p w14:paraId="32108C50" w14:textId="1FD258A7" w:rsidR="00616648" w:rsidRPr="00E90266" w:rsidRDefault="00A12A47" w:rsidP="00616648">
      <w:pPr>
        <w:pStyle w:val="Prrafobsico"/>
        <w:suppressAutoHyphens/>
        <w:spacing w:line="276" w:lineRule="auto"/>
        <w:jc w:val="both"/>
        <w:rPr>
          <w:rFonts w:ascii="Arial" w:hAnsi="Arial" w:cs="Arial"/>
          <w:u w:val="single"/>
          <w:lang w:val="en-US"/>
        </w:rPr>
      </w:pPr>
      <w:r w:rsidRPr="00A12A47">
        <w:rPr>
          <w:rFonts w:ascii="Arial" w:hAnsi="Arial" w:cs="Arial"/>
          <w:lang w:val="en-US"/>
        </w:rPr>
        <w:t xml:space="preserve">The results showed a </w:t>
      </w:r>
      <w:r w:rsidRPr="00A12A47">
        <w:rPr>
          <w:rFonts w:ascii="Arial" w:hAnsi="Arial" w:cs="Arial"/>
          <w:b/>
          <w:bCs/>
          <w:lang w:val="en-US"/>
        </w:rPr>
        <w:t>strong positive correlation</w:t>
      </w:r>
      <w:r w:rsidRPr="00A12A47">
        <w:rPr>
          <w:rFonts w:ascii="Arial" w:hAnsi="Arial" w:cs="Arial"/>
          <w:lang w:val="en-US"/>
        </w:rPr>
        <w:t xml:space="preserve"> between academic use and dependence (</w:t>
      </w:r>
      <m:oMath>
        <m:r>
          <m:rPr>
            <m:sty m:val="bi"/>
          </m:rPr>
          <w:rPr>
            <w:rFonts w:ascii="Cambria Math" w:hAnsi="Cambria Math" w:cs="Arial"/>
            <w:lang w:val="es-US"/>
          </w:rPr>
          <m:t>τ</m:t>
        </m:r>
        <m:r>
          <m:rPr>
            <m:sty m:val="bi"/>
          </m:rPr>
          <w:rPr>
            <w:rFonts w:ascii="Cambria Math" w:hAnsi="Cambria Math" w:cs="Arial"/>
            <w:lang w:val="en-US"/>
          </w:rPr>
          <m:t>b = .596; p &lt; .001</m:t>
        </m:r>
      </m:oMath>
      <w:r w:rsidRPr="00A12A47">
        <w:rPr>
          <w:rFonts w:ascii="Arial" w:hAnsi="Arial" w:cs="Arial"/>
          <w:lang w:val="en-US"/>
        </w:rPr>
        <w:t xml:space="preserve">), and a </w:t>
      </w:r>
      <w:r w:rsidRPr="00A12A47">
        <w:rPr>
          <w:rFonts w:ascii="Arial" w:hAnsi="Arial" w:cs="Arial"/>
          <w:b/>
          <w:bCs/>
          <w:lang w:val="en-US"/>
        </w:rPr>
        <w:t>moderate association</w:t>
      </w:r>
      <w:r w:rsidRPr="00A12A47">
        <w:rPr>
          <w:rFonts w:ascii="Arial" w:hAnsi="Arial" w:cs="Arial"/>
          <w:lang w:val="en-US"/>
        </w:rPr>
        <w:t xml:space="preserve"> between use and ethical practices (</w:t>
      </w:r>
      <m:oMath>
        <m:r>
          <m:rPr>
            <m:sty m:val="bi"/>
          </m:rPr>
          <w:rPr>
            <w:rFonts w:ascii="Cambria Math" w:hAnsi="Cambria Math" w:cs="Arial"/>
            <w:lang w:val="es-US"/>
          </w:rPr>
          <m:t>τ</m:t>
        </m:r>
        <m:r>
          <m:rPr>
            <m:sty m:val="bi"/>
          </m:rPr>
          <w:rPr>
            <w:rFonts w:ascii="Cambria Math" w:hAnsi="Cambria Math" w:cs="Arial"/>
            <w:lang w:val="en-US"/>
          </w:rPr>
          <m:t>b = .420</m:t>
        </m:r>
      </m:oMath>
      <w:r w:rsidRPr="00A12A47">
        <w:rPr>
          <w:rFonts w:ascii="Arial" w:hAnsi="Arial" w:cs="Arial"/>
          <w:lang w:val="en-US"/>
        </w:rPr>
        <w:t>). However, no significant relationship was found between dependence and ethical practices (</w:t>
      </w:r>
      <m:oMath>
        <m:r>
          <m:rPr>
            <m:sty m:val="bi"/>
          </m:rPr>
          <w:rPr>
            <w:rFonts w:ascii="Cambria Math" w:hAnsi="Cambria Math" w:cs="Arial"/>
            <w:lang w:val="en-US"/>
          </w:rPr>
          <m:t>p &gt; .05</m:t>
        </m:r>
      </m:oMath>
      <w:r w:rsidRPr="00A12A47">
        <w:rPr>
          <w:rFonts w:ascii="Arial" w:hAnsi="Arial" w:cs="Arial"/>
          <w:lang w:val="en-US"/>
        </w:rPr>
        <w:t>). It is concluded that intensive use of AI fosters cognitive dependence, but this condition does not necessarily determine dishonest academic conduct.</w:t>
      </w:r>
    </w:p>
    <w:p w14:paraId="3FE39B73" w14:textId="77777777" w:rsidR="003242C0" w:rsidRPr="00A12A47" w:rsidRDefault="003242C0" w:rsidP="00616648">
      <w:pPr>
        <w:pStyle w:val="Prrafobsico"/>
        <w:suppressAutoHyphens/>
        <w:spacing w:line="276" w:lineRule="auto"/>
        <w:jc w:val="both"/>
        <w:rPr>
          <w:rFonts w:ascii="Arial" w:hAnsi="Arial" w:cs="Arial"/>
          <w:lang w:val="en-US"/>
        </w:rPr>
      </w:pPr>
    </w:p>
    <w:p w14:paraId="70F842EF" w14:textId="5F09A0E8" w:rsidR="00CD26D3" w:rsidRDefault="00616648" w:rsidP="00616648">
      <w:pPr>
        <w:pStyle w:val="Prrafobsico"/>
        <w:suppressAutoHyphens/>
        <w:spacing w:line="276" w:lineRule="auto"/>
        <w:jc w:val="both"/>
        <w:rPr>
          <w:rFonts w:ascii="Arial" w:hAnsi="Arial" w:cs="Arial"/>
          <w:lang w:val="en-US"/>
        </w:rPr>
        <w:sectPr w:rsidR="00CD26D3" w:rsidSect="00595452">
          <w:headerReference w:type="default" r:id="rId8"/>
          <w:footerReference w:type="default" r:id="rId9"/>
          <w:pgSz w:w="11906" w:h="16838"/>
          <w:pgMar w:top="1134" w:right="1134" w:bottom="1560" w:left="1134" w:header="510" w:footer="330" w:gutter="0"/>
          <w:cols w:space="720"/>
          <w:noEndnote/>
          <w:docGrid w:linePitch="299"/>
        </w:sectPr>
      </w:pPr>
      <w:r w:rsidRPr="00146144">
        <w:rPr>
          <w:rFonts w:ascii="Arial" w:hAnsi="Arial" w:cs="Arial"/>
          <w:b/>
          <w:bCs/>
          <w:color w:val="009999"/>
          <w:lang w:val="en-US"/>
        </w:rPr>
        <w:t xml:space="preserve">Key words: </w:t>
      </w:r>
      <w:r w:rsidR="00A12A47" w:rsidRPr="00A12A47">
        <w:rPr>
          <w:rFonts w:ascii="Arial" w:hAnsi="Arial" w:cs="Arial"/>
          <w:lang w:val="en-US"/>
        </w:rPr>
        <w:t>Artificial intelligence, technological dependence, academic ethics, higher education, university students.</w:t>
      </w:r>
    </w:p>
    <w:p w14:paraId="1CEB390F" w14:textId="77777777" w:rsidR="00616648" w:rsidRPr="00146144" w:rsidRDefault="00616648" w:rsidP="00616648">
      <w:pPr>
        <w:pStyle w:val="Prrafobsico"/>
        <w:suppressAutoHyphens/>
        <w:spacing w:after="113" w:line="276" w:lineRule="auto"/>
        <w:jc w:val="both"/>
        <w:rPr>
          <w:rFonts w:ascii="Arial" w:hAnsi="Arial" w:cs="Arial"/>
          <w:b/>
          <w:bCs/>
          <w:color w:val="009999"/>
          <w:sz w:val="28"/>
          <w:szCs w:val="28"/>
          <w:lang w:val="pt-BR"/>
        </w:rPr>
      </w:pPr>
      <w:r w:rsidRPr="00146144">
        <w:rPr>
          <w:rFonts w:ascii="Arial" w:hAnsi="Arial" w:cs="Arial"/>
          <w:b/>
          <w:bCs/>
          <w:color w:val="009999"/>
          <w:sz w:val="28"/>
          <w:szCs w:val="28"/>
          <w:lang w:val="pt-BR"/>
        </w:rPr>
        <w:lastRenderedPageBreak/>
        <w:t>INTRODUCCIÓN</w:t>
      </w:r>
    </w:p>
    <w:p w14:paraId="710FCA5A" w14:textId="0C11B82D" w:rsidR="000126F4" w:rsidRPr="000126F4" w:rsidRDefault="000126F4" w:rsidP="000126F4">
      <w:pPr>
        <w:pStyle w:val="APA"/>
      </w:pPr>
      <w:r w:rsidRPr="000126F4">
        <w:t>La inteligencia artificial (IA) se ha consolidado en los últimos años como una de las tecnologías más influyentes en la educación superior, al incorporarse en procesos de búsqueda de información, escritura académica, resolución de problemas y apoyo al aprendizaje autónomo. Diversas investigaciones señalan que las herramientas basadas en IA, especialmente los modelos generativos de lenguaje, han modificado la forma en que los estudiantes planifican, desarrollan y presentan sus actividades académicas, ofreciendo ventajas en términos de eficiencia, personalización y acceso a recursos, pero también generando tensiones éticas relacionadas con la integridad académica, la autoría y la autonomía intelectual del estudiantado (Acosta et al., 2024; Mustafa et al., 2024). En este escenario, la reflexión sobre la dependencia hacia estas herramientas, sus patrones de uso y las prácticas éticas asociadas se vuelve un tema prioritario para la investigación educativa contemporánea.</w:t>
      </w:r>
    </w:p>
    <w:p w14:paraId="007B47CF" w14:textId="77777777" w:rsidR="000126F4" w:rsidRPr="000126F4" w:rsidRDefault="000126F4" w:rsidP="000126F4">
      <w:pPr>
        <w:pStyle w:val="APA"/>
      </w:pPr>
      <w:r w:rsidRPr="000126F4">
        <w:t xml:space="preserve">A nivel internacional, el uso de herramientas de IA generativa como </w:t>
      </w:r>
      <w:proofErr w:type="spellStart"/>
      <w:r w:rsidRPr="000126F4">
        <w:t>chatbots</w:t>
      </w:r>
      <w:proofErr w:type="spellEnd"/>
      <w:r w:rsidRPr="000126F4">
        <w:t xml:space="preserve"> conversacionales, asistentes de escritura y sistemas de recomendación ha crecido de manera exponencial en las universidades. Estudios recientes advierten que, si bien estas tecnologías facilitan la elaboración de trabajos académicos y el acceso inmediato a explicaciones complejas, también pueden propiciar formas sutiles de dependencia tecnológica y una disminución del pensamiento crítico cuando no se acompañan de una formación ética sólida y de estrategias pedagógicas adecuadas (Mustafa et al., 2024; </w:t>
      </w:r>
      <w:proofErr w:type="spellStart"/>
      <w:r w:rsidRPr="000126F4">
        <w:t>Xu</w:t>
      </w:r>
      <w:proofErr w:type="spellEnd"/>
      <w:r w:rsidRPr="000126F4">
        <w:t xml:space="preserve">, 2024; </w:t>
      </w:r>
      <w:proofErr w:type="spellStart"/>
      <w:r w:rsidRPr="000126F4">
        <w:t>Zhai</w:t>
      </w:r>
      <w:proofErr w:type="spellEnd"/>
      <w:r w:rsidRPr="000126F4">
        <w:t xml:space="preserve"> et al., 2024). Asimismo, la antropomorfización de sistemas inteligentes puede generar confusión respecto a la naturaleza real de estas herramientas y fomentar una relación de confianza acrítica, incrementando la probabilidad de uso irreflexivo de los contenidos generados (Damiano &amp; Dumouchel, 2018; Watson, 2019).</w:t>
      </w:r>
    </w:p>
    <w:p w14:paraId="147E8F84" w14:textId="77777777" w:rsidR="000126F4" w:rsidRPr="000126F4" w:rsidRDefault="000126F4" w:rsidP="000126F4">
      <w:pPr>
        <w:pStyle w:val="APA"/>
      </w:pPr>
      <w:r w:rsidRPr="000126F4">
        <w:t xml:space="preserve">En el contexto latinoamericano, la incorporación acelerada de la IA en la educación superior ocurre en paralelo a importantes desafíos vinculados con la alfabetización digital crítica y el desarrollo de políticas institucionales sobre su uso responsable. Investigaciones recientes señalan que muchos estudiantes perciben a la IA como un recurso altamente útil para cumplir con las demandas académicas; sin embargo, también reconocen la necesidad de establecer marcos éticos claros que orienten su integración pedagógica y prevengan prácticas inadecuadas (Acosta et al., 2024; Rodríguez, 2025). Esto configura un escenario </w:t>
      </w:r>
      <w:r w:rsidRPr="000126F4">
        <w:lastRenderedPageBreak/>
        <w:t>en el que la tecnología se adopta con rapidez, mientras que los lineamientos normativos y formativos avanzan de manera más gradual.</w:t>
      </w:r>
    </w:p>
    <w:p w14:paraId="56548116" w14:textId="77777777" w:rsidR="000126F4" w:rsidRPr="000126F4" w:rsidRDefault="000126F4" w:rsidP="000126F4">
      <w:pPr>
        <w:pStyle w:val="APA"/>
      </w:pPr>
      <w:r w:rsidRPr="000126F4">
        <w:t>En Perú, esta situación se inserta dentro de un proceso más amplio de transformación digital universitaria, donde el uso de herramientas de IA comienza a formar parte de la cotidianidad académica. No obstante, el reconocimiento de sus beneficios no siempre se traduce en prácticas éticas consolidadas. La literatura internacional enfatiza que la dependencia tecnológica, entendida como la necesidad constante de recurrir a sistemas de IA para resolver tareas académicas, puede afectar la autonomía cognitiva y el ejercicio del juicio propio cuando no se gestiona adecuadamente (Morales-García et al., 2024; Mustafa et al., 2024). En este sentido, resulta fundamental promover una cultura de uso crítico y responsable alineada con principios éticos internacionales (UNESCO, 2021).</w:t>
      </w:r>
    </w:p>
    <w:p w14:paraId="02E90EF0" w14:textId="77777777" w:rsidR="000126F4" w:rsidRPr="000126F4" w:rsidRDefault="000126F4" w:rsidP="000126F4">
      <w:pPr>
        <w:pStyle w:val="APA"/>
      </w:pPr>
      <w:r w:rsidRPr="000126F4">
        <w:t>Desde una perspectiva académica y formativa, se vuelve necesario analizar de manera conjunta tres dimensiones interrelacionadas: la dependencia hacia la IA, entendida como la necesidad percibida de utilizar estas herramientas para cumplir con las tareas académicas; el uso de la IA, referido a la frecuencia, tipos de herramientas empleadas y finalidades académicas; y las prácticas éticas, que abarcan el reconocimiento del uso de IA en los trabajos, la revisión crítica de los resultados generados y el respeto a la autoría intelectual (Trejo-Trejo &amp; Gordillo-Espinoza, 2026; Morales-García et al., 2024). El estudio integrado de estas dimensiones permite comprender mejor cómo los estudiantes gestionan la presencia de la IA en su formación universitaria y qué implicancias tiene esto para la calidad y honestidad de su aprendizaje.</w:t>
      </w:r>
    </w:p>
    <w:p w14:paraId="41EEB234" w14:textId="77777777" w:rsidR="000126F4" w:rsidRPr="000126F4" w:rsidRDefault="000126F4" w:rsidP="000126F4">
      <w:pPr>
        <w:pStyle w:val="APA"/>
      </w:pPr>
      <w:r w:rsidRPr="000126F4">
        <w:t>En el contexto específico de la Universidad Nacional Pedro Ruiz Gallo (UNPRG), esta problemática adquiere una relevancia particular. La institución forma profesionales que, en su futuro ejercicio, interactuarán de manera directa con sistemas de IA en diferentes campos, por lo que resulta crucial conocer cómo los estudiantes están incorporando estas herramientas en su vida académica, qué grado de dependencia manifiestan hacia ellas y en qué medida aplican criterios éticos al utilizarlas. La generación de evidencia empírica local permitirá aportar insumos relevantes para el diseño de políticas y estrategias institucionales orientadas al uso responsable y crítico de estas tecnologías.</w:t>
      </w:r>
    </w:p>
    <w:p w14:paraId="7D374463" w14:textId="77777777" w:rsidR="000126F4" w:rsidRPr="000126F4" w:rsidRDefault="000126F4" w:rsidP="000126F4">
      <w:pPr>
        <w:pStyle w:val="APA"/>
      </w:pPr>
      <w:r w:rsidRPr="000126F4">
        <w:t xml:space="preserve">En este sentido, el objetivo principal de la presente investigación es determinar la relación que existe entre la dependencia, el uso y las prácticas éticas de la inteligencia artificial en estudiantes universitarios de la Universidad Nacional Pedro Ruiz Gallo durante </w:t>
      </w:r>
      <w:r w:rsidRPr="000126F4">
        <w:lastRenderedPageBreak/>
        <w:t>el periodo 2025-II. De manera específica, se busca: evaluar el nivel de dependencia hacia las herramientas de IA, identificar los tipos, frecuencia y finalidades del uso académico de estas tecnologías, analizar el nivel de conocimiento y aplicación de prácticas éticas en su utilización y examinar cómo se relacionan estas dimensiones entre sí en el contexto universitario estudiado.</w:t>
      </w:r>
    </w:p>
    <w:p w14:paraId="4C479674" w14:textId="77777777" w:rsidR="000126F4" w:rsidRPr="000126F4" w:rsidRDefault="000126F4" w:rsidP="000126F4">
      <w:pPr>
        <w:pStyle w:val="APA"/>
      </w:pPr>
      <w:r w:rsidRPr="000126F4">
        <w:t>La investigación se justifica por varias razones. En primer lugar, responde a una necesidad de generación de evidencia empírica local sobre un fenómeno emergente que impacta directamente en la integridad académica y en la formación de competencias críticas en estudiantes universitarios. En segundo lugar, ofrece insumos relevantes para que la UNPRG y otras instituciones de educación superior diseñen políticas, guías y programas de capacitación orientados al uso responsable, ético y crítico de la IA en el ámbito educativo. Finalmente, contribuye al debate académico contemporáneo sobre la relación entre tecnología, ética y educación, aportando datos que permiten comprender mejor los riesgos y oportunidades asociados a la integración de la inteligencia artificial en la formación universitaria actual.</w:t>
      </w:r>
    </w:p>
    <w:p w14:paraId="0E7F878E" w14:textId="77777777" w:rsidR="003242C0" w:rsidRPr="00683F04" w:rsidRDefault="003242C0" w:rsidP="003242C0">
      <w:pPr>
        <w:pStyle w:val="Prrafobsico"/>
        <w:suppressAutoHyphens/>
        <w:spacing w:line="276" w:lineRule="auto"/>
        <w:jc w:val="both"/>
        <w:rPr>
          <w:rFonts w:ascii="Arial" w:hAnsi="Arial" w:cs="Arial"/>
        </w:rPr>
      </w:pPr>
    </w:p>
    <w:p w14:paraId="4D8007A2" w14:textId="77777777" w:rsidR="00616648" w:rsidRPr="00146144" w:rsidRDefault="00616648" w:rsidP="00616648">
      <w:pPr>
        <w:pStyle w:val="Prrafobsico"/>
        <w:suppressAutoHyphens/>
        <w:spacing w:after="113" w:line="276" w:lineRule="auto"/>
        <w:jc w:val="both"/>
        <w:rPr>
          <w:rFonts w:ascii="Arial" w:hAnsi="Arial" w:cs="Arial"/>
          <w:b/>
          <w:bCs/>
          <w:color w:val="009999"/>
          <w:sz w:val="28"/>
          <w:szCs w:val="28"/>
        </w:rPr>
      </w:pPr>
      <w:r w:rsidRPr="00146144">
        <w:rPr>
          <w:rFonts w:ascii="Arial" w:hAnsi="Arial" w:cs="Arial"/>
          <w:b/>
          <w:bCs/>
          <w:color w:val="009999"/>
          <w:sz w:val="28"/>
          <w:szCs w:val="28"/>
        </w:rPr>
        <w:t>MÉTODO</w:t>
      </w:r>
    </w:p>
    <w:p w14:paraId="5F6FA96A" w14:textId="77777777" w:rsidR="00857F57" w:rsidRPr="000126F4" w:rsidRDefault="00857F57" w:rsidP="000126F4">
      <w:pPr>
        <w:pStyle w:val="APA"/>
      </w:pPr>
      <w:r w:rsidRPr="000126F4">
        <w:t>El presente estudio se enmarcó en un enfoque cuantitativo, no experimental, de corte transversal y alcance descriptivo-correlacional. Se buscó describir las características del uso de IA generativa, prácticas éticas y dependencia en estudiantes de pregrado de la Universidad Nacional Pedro Ruiz Gallo (UNPRG), así como analizar las correlaciones entre estas variables.</w:t>
      </w:r>
    </w:p>
    <w:p w14:paraId="59C33FEB" w14:textId="77777777" w:rsidR="00857F57" w:rsidRPr="000126F4" w:rsidRDefault="00857F57" w:rsidP="000126F4">
      <w:pPr>
        <w:pStyle w:val="APA"/>
      </w:pPr>
      <w:r w:rsidRPr="000126F4">
        <w:t>La población estuvo conformada por estudiantes de pregrado de la UNPRG, sin restricción por edad, género, carrera o ciclo académico. La muestra consistió en 50 estudiantes seleccionados mediante muestreo no probabilístico por conveniencia. La selección se realizó difundiendo el enlace del cuestionario a través de grupos de WhatsApp de cursos y mediante abordaje directo a estudiantes en el campus de la universidad mediante código QR.</w:t>
      </w:r>
    </w:p>
    <w:p w14:paraId="3277F03D" w14:textId="77777777" w:rsidR="00857F57" w:rsidRPr="000126F4" w:rsidRDefault="00857F57" w:rsidP="000126F4">
      <w:pPr>
        <w:pStyle w:val="APA"/>
      </w:pPr>
      <w:r w:rsidRPr="000126F4">
        <w:t xml:space="preserve">El instrumento de recolección de datos fue un cuestionario digital de 31 ítems tipo Likert de 5 puntos con escala de frecuencia: 1 = Nunca, 2 = Poco, 3 = Regular, 4 = Mucho, 5 = Siempre. Los ítems se organizaron en tres dimensiones principales: uso de IA </w:t>
      </w:r>
      <w:r w:rsidRPr="000126F4">
        <w:lastRenderedPageBreak/>
        <w:t>generativa (21 ítems) que incluyó las subdimensiones de uso académico integral (9 ítems), creación y edición de contenido (4 ítems), y autoeficacia percibida (8 ítems), adaptadas del instrumento validado por Trejo-Trejo y Gordillo-Espinoza (2026); prácticas éticas en IA (7 ítems) que evaluó el uso responsable y crítico de herramientas generativas, adaptada de la dimensión "Uso ético" del mismo instrumento; y dependencia hacia la IA (3 ítems) que mide la necesidad compulsiva de recurrir a IA para tareas académicas, adaptada de la Escala de Dependencia a la Inteligencia Artificial (DAI) de Morales-García et al. (2024). El cuestionario se diseñó seleccionando ítems representativos de las dimensiones validadas en ambos instrumentos, adaptándolos al contexto de estudiantes universitarios peruanos y manteniendo la estructura factorial original de cada fuente.</w:t>
      </w:r>
    </w:p>
    <w:p w14:paraId="3E483425" w14:textId="77777777" w:rsidR="00857F57" w:rsidRPr="000126F4" w:rsidRDefault="00857F57" w:rsidP="000126F4">
      <w:pPr>
        <w:pStyle w:val="APA"/>
      </w:pPr>
      <w:r w:rsidRPr="000126F4">
        <w:t xml:space="preserve">La recolección de datos se llevó a cabo entre el 8 y el 12 de febrero de 2026 mediante formulario de Google </w:t>
      </w:r>
      <w:proofErr w:type="spellStart"/>
      <w:r w:rsidRPr="000126F4">
        <w:t>Forms</w:t>
      </w:r>
      <w:proofErr w:type="spellEnd"/>
      <w:r w:rsidRPr="000126F4">
        <w:t xml:space="preserve"> aplicado de manera anónima. Al inicio del formulario, los participantes encontraron un texto de consentimiento informado que especificaba la voluntariedad de su participación, la garantía de anonimato y el uso exclusivo de los datos con fines académicos. El enlace se difundió en grupos de WhatsApp de diferentes cursos de la UNPRG y mediante invitación presencial mostrando código QR en el campus universitario.</w:t>
      </w:r>
    </w:p>
    <w:p w14:paraId="43B1C2C5" w14:textId="151E218E" w:rsidR="00616648" w:rsidRPr="00286596" w:rsidRDefault="00286596" w:rsidP="00286596">
      <w:pPr>
        <w:pStyle w:val="Prrafobsico"/>
        <w:suppressAutoHyphens/>
        <w:spacing w:before="240" w:after="240" w:line="360" w:lineRule="auto"/>
        <w:ind w:firstLine="720"/>
        <w:jc w:val="both"/>
        <w:rPr>
          <w:rFonts w:ascii="Arial" w:hAnsi="Arial" w:cs="Arial"/>
          <w:lang w:val="es-PE"/>
        </w:rPr>
      </w:pPr>
      <w:r w:rsidRPr="00286596">
        <w:rPr>
          <w:rFonts w:ascii="Arial" w:hAnsi="Arial" w:cs="Arial"/>
          <w:lang w:val="es-PE"/>
        </w:rPr>
        <w:t xml:space="preserve">El procesamiento estadístico de los datos se realizó mediante el software IBM SPSS </w:t>
      </w:r>
      <w:proofErr w:type="spellStart"/>
      <w:r w:rsidRPr="00286596">
        <w:rPr>
          <w:rFonts w:ascii="Arial" w:hAnsi="Arial" w:cs="Arial"/>
          <w:lang w:val="es-PE"/>
        </w:rPr>
        <w:t>Statistics</w:t>
      </w:r>
      <w:proofErr w:type="spellEnd"/>
      <w:r w:rsidRPr="00286596">
        <w:rPr>
          <w:rFonts w:ascii="Arial" w:hAnsi="Arial" w:cs="Arial"/>
          <w:lang w:val="es-PE"/>
        </w:rPr>
        <w:t>, versión 27. En una primera etapa, se calcularon las frecuencias y porcentajes para describir los niveles de las variables categorizadas (Bajo, Medio y Alto), así como las medidas de tendencia central (media y mediana) y de dispersión.</w:t>
      </w:r>
      <w:r>
        <w:rPr>
          <w:rFonts w:ascii="Arial" w:hAnsi="Arial" w:cs="Arial"/>
          <w:lang w:val="es-PE"/>
        </w:rPr>
        <w:t xml:space="preserve"> </w:t>
      </w:r>
      <w:r w:rsidRPr="00286596">
        <w:rPr>
          <w:rFonts w:ascii="Arial" w:hAnsi="Arial" w:cs="Arial"/>
          <w:lang w:val="es-PE"/>
        </w:rPr>
        <w:t xml:space="preserve">Para el análisis inferencial, se evaluó la normalidad de los datos mediante la prueba de </w:t>
      </w:r>
      <w:proofErr w:type="spellStart"/>
      <w:r w:rsidRPr="00286596">
        <w:rPr>
          <w:rFonts w:ascii="Arial" w:hAnsi="Arial" w:cs="Arial"/>
          <w:lang w:val="es-PE"/>
        </w:rPr>
        <w:t>Kolmogorov-Smirnov</w:t>
      </w:r>
      <w:proofErr w:type="spellEnd"/>
      <w:r w:rsidRPr="00286596">
        <w:rPr>
          <w:rFonts w:ascii="Arial" w:hAnsi="Arial" w:cs="Arial"/>
          <w:lang w:val="es-PE"/>
        </w:rPr>
        <w:t>, considerando un tamaño muestral de 53 participantes. Los resultados evidenciaron que la dimensión Dependencia no seguía una distribución normal (p menor a 0.05). Asimismo, debido a la naturaleza ordinal de las variables categorizadas, se optó por el uso de pruebas no paramétricas.</w:t>
      </w:r>
      <w:r>
        <w:rPr>
          <w:rFonts w:ascii="Arial" w:hAnsi="Arial" w:cs="Arial"/>
          <w:lang w:val="es-PE"/>
        </w:rPr>
        <w:t xml:space="preserve"> </w:t>
      </w:r>
      <w:r w:rsidRPr="00286596">
        <w:rPr>
          <w:rFonts w:ascii="Arial" w:hAnsi="Arial" w:cs="Arial"/>
          <w:lang w:val="es-PE"/>
        </w:rPr>
        <w:t>En consecuencia, las hipótesis fueron contrastadas utilizando el coeficiente de correlación Tau-b de Kendall, aplicado de forma bilateral, con el propósito de determinar la fuerza y la significancia estadística de las asociaciones entre las variables analizadas.</w:t>
      </w:r>
    </w:p>
    <w:p w14:paraId="1589CF25" w14:textId="77777777" w:rsidR="003242C0" w:rsidRPr="00683F04" w:rsidRDefault="003242C0" w:rsidP="00616648">
      <w:pPr>
        <w:pStyle w:val="Prrafobsico"/>
        <w:suppressAutoHyphens/>
        <w:spacing w:line="276" w:lineRule="auto"/>
        <w:jc w:val="both"/>
        <w:rPr>
          <w:rFonts w:ascii="Arial" w:hAnsi="Arial" w:cs="Arial"/>
          <w:lang w:val="es-ES"/>
        </w:rPr>
      </w:pPr>
    </w:p>
    <w:p w14:paraId="30F2366E" w14:textId="77777777" w:rsidR="00286596" w:rsidRDefault="00286596" w:rsidP="003242C0">
      <w:pPr>
        <w:pStyle w:val="Prrafobsico"/>
        <w:suppressAutoHyphens/>
        <w:spacing w:after="283" w:line="276" w:lineRule="auto"/>
        <w:jc w:val="both"/>
        <w:rPr>
          <w:rFonts w:ascii="Arial" w:hAnsi="Arial" w:cs="Arial"/>
          <w:b/>
          <w:bCs/>
          <w:color w:val="009999"/>
          <w:sz w:val="28"/>
          <w:szCs w:val="28"/>
        </w:rPr>
      </w:pPr>
    </w:p>
    <w:p w14:paraId="59E34C7D" w14:textId="77777777" w:rsidR="00286596" w:rsidRDefault="00286596" w:rsidP="003242C0">
      <w:pPr>
        <w:pStyle w:val="Prrafobsico"/>
        <w:suppressAutoHyphens/>
        <w:spacing w:after="283" w:line="276" w:lineRule="auto"/>
        <w:jc w:val="both"/>
        <w:rPr>
          <w:rFonts w:ascii="Arial" w:hAnsi="Arial" w:cs="Arial"/>
          <w:b/>
          <w:bCs/>
          <w:color w:val="009999"/>
          <w:sz w:val="28"/>
          <w:szCs w:val="28"/>
        </w:rPr>
      </w:pPr>
    </w:p>
    <w:p w14:paraId="62DC6E2B" w14:textId="571EF67F" w:rsidR="003242C0" w:rsidRPr="00683F04" w:rsidRDefault="003242C0" w:rsidP="003242C0">
      <w:pPr>
        <w:pStyle w:val="Prrafobsico"/>
        <w:suppressAutoHyphens/>
        <w:spacing w:after="283" w:line="276" w:lineRule="auto"/>
        <w:jc w:val="both"/>
        <w:rPr>
          <w:rFonts w:ascii="Arial" w:hAnsi="Arial" w:cs="Arial"/>
          <w:b/>
          <w:bCs/>
          <w:color w:val="002060"/>
          <w:sz w:val="28"/>
          <w:szCs w:val="28"/>
        </w:rPr>
      </w:pPr>
      <w:r w:rsidRPr="00146144">
        <w:rPr>
          <w:rFonts w:ascii="Arial" w:hAnsi="Arial" w:cs="Arial"/>
          <w:b/>
          <w:bCs/>
          <w:color w:val="009999"/>
          <w:sz w:val="28"/>
          <w:szCs w:val="28"/>
        </w:rPr>
        <w:lastRenderedPageBreak/>
        <w:t>RESULTADOS</w:t>
      </w:r>
      <w:r w:rsidR="00ED4E8F">
        <w:rPr>
          <w:rFonts w:ascii="Arial" w:hAnsi="Arial" w:cs="Arial"/>
          <w:b/>
          <w:bCs/>
          <w:color w:val="009999"/>
          <w:sz w:val="28"/>
          <w:szCs w:val="28"/>
        </w:rPr>
        <w:t xml:space="preserve"> Y DISCUSIÓN</w:t>
      </w:r>
      <w:r w:rsidRPr="00683F04">
        <w:rPr>
          <w:rFonts w:ascii="Arial" w:hAnsi="Arial" w:cs="Arial"/>
          <w:b/>
          <w:bCs/>
          <w:color w:val="002060"/>
          <w:sz w:val="28"/>
          <w:szCs w:val="28"/>
        </w:rPr>
        <w:t xml:space="preserve"> </w:t>
      </w:r>
    </w:p>
    <w:p w14:paraId="7CFCB637" w14:textId="77777777" w:rsidR="00286596" w:rsidRDefault="00286596" w:rsidP="003242C0">
      <w:pPr>
        <w:pStyle w:val="Prrafobsico"/>
        <w:suppressAutoHyphens/>
        <w:spacing w:after="113" w:line="240" w:lineRule="auto"/>
        <w:jc w:val="both"/>
        <w:rPr>
          <w:rFonts w:ascii="Arial" w:hAnsi="Arial" w:cs="Arial"/>
          <w:lang w:val="es-US"/>
        </w:rPr>
      </w:pPr>
      <w:r w:rsidRPr="00286596">
        <w:rPr>
          <w:rFonts w:ascii="Arial" w:hAnsi="Arial" w:cs="Arial"/>
          <w:b/>
          <w:bCs/>
          <w:lang w:val="es-US"/>
        </w:rPr>
        <w:t>Análisis descriptivo de las variables</w:t>
      </w:r>
      <w:r w:rsidRPr="00286596">
        <w:rPr>
          <w:rFonts w:ascii="Arial" w:hAnsi="Arial" w:cs="Arial"/>
          <w:lang w:val="es-US"/>
        </w:rPr>
        <w:t xml:space="preserve"> </w:t>
      </w:r>
    </w:p>
    <w:p w14:paraId="66FA6305" w14:textId="77777777" w:rsidR="00EB0FF4" w:rsidRDefault="00286596" w:rsidP="004605F7">
      <w:pPr>
        <w:pStyle w:val="Prrafobsico"/>
        <w:suppressAutoHyphens/>
        <w:spacing w:before="240" w:after="240" w:line="360" w:lineRule="auto"/>
        <w:ind w:firstLine="720"/>
        <w:jc w:val="both"/>
        <w:rPr>
          <w:rFonts w:ascii="Arial" w:hAnsi="Arial" w:cs="Arial"/>
          <w:lang w:val="es-US"/>
        </w:rPr>
      </w:pPr>
      <w:r w:rsidRPr="00286596">
        <w:rPr>
          <w:rFonts w:ascii="Arial" w:hAnsi="Arial" w:cs="Arial"/>
          <w:lang w:val="es-US"/>
        </w:rPr>
        <w:t>En la Tabla 1 se presenta la distribución de frecuencias de las variables de estudio. Se observa que, en el Uso Académico General de la IA, predomina el nivel medio con un 56.6%, seguido del nivel alto con un 32.1%. Un comportamiento similar se aprecia en las Prácticas Éticas (Variable D</w:t>
      </w:r>
      <w:r>
        <w:rPr>
          <w:rFonts w:ascii="Arial" w:hAnsi="Arial" w:cs="Arial"/>
          <w:lang w:val="es-US"/>
        </w:rPr>
        <w:t xml:space="preserve">imensión </w:t>
      </w:r>
      <w:r w:rsidRPr="00286596">
        <w:rPr>
          <w:rFonts w:ascii="Arial" w:hAnsi="Arial" w:cs="Arial"/>
          <w:lang w:val="es-US"/>
        </w:rPr>
        <w:t>4</w:t>
      </w:r>
      <w:r>
        <w:rPr>
          <w:rFonts w:ascii="Arial" w:hAnsi="Arial" w:cs="Arial"/>
          <w:lang w:val="es-US"/>
        </w:rPr>
        <w:t xml:space="preserve"> (D4)</w:t>
      </w:r>
      <w:r w:rsidRPr="00286596">
        <w:rPr>
          <w:rFonts w:ascii="Arial" w:hAnsi="Arial" w:cs="Arial"/>
          <w:lang w:val="es-US"/>
        </w:rPr>
        <w:t>), donde el 45.3% se ubica en el nivel medio. Por otro lado, la variable Dependencia (Variable D</w:t>
      </w:r>
      <w:r>
        <w:rPr>
          <w:rFonts w:ascii="Arial" w:hAnsi="Arial" w:cs="Arial"/>
          <w:lang w:val="es-US"/>
        </w:rPr>
        <w:t xml:space="preserve">imensión </w:t>
      </w:r>
      <w:r w:rsidRPr="00286596">
        <w:rPr>
          <w:rFonts w:ascii="Arial" w:hAnsi="Arial" w:cs="Arial"/>
          <w:lang w:val="es-US"/>
        </w:rPr>
        <w:t>5</w:t>
      </w:r>
      <w:r>
        <w:rPr>
          <w:rFonts w:ascii="Arial" w:hAnsi="Arial" w:cs="Arial"/>
          <w:lang w:val="es-US"/>
        </w:rPr>
        <w:t xml:space="preserve"> (D5</w:t>
      </w:r>
      <w:r w:rsidRPr="00286596">
        <w:rPr>
          <w:rFonts w:ascii="Arial" w:hAnsi="Arial" w:cs="Arial"/>
          <w:lang w:val="es-US"/>
        </w:rPr>
        <w:t>) muestra una distribución más dispersa, destacando que un 34.0% de los estudiantes se ubica en el nivel bajo, aunque un considerable 24.5% manifiesta un</w:t>
      </w:r>
      <w:r w:rsidR="00EB0FF4">
        <w:rPr>
          <w:rFonts w:ascii="Arial" w:hAnsi="Arial" w:cs="Arial"/>
          <w:lang w:val="es-US"/>
        </w:rPr>
        <w:t xml:space="preserve"> </w:t>
      </w:r>
      <w:r w:rsidR="00EB0FF4" w:rsidRPr="00EB0FF4">
        <w:rPr>
          <w:rFonts w:ascii="Arial" w:hAnsi="Arial" w:cs="Arial"/>
          <w:lang w:val="es-US"/>
        </w:rPr>
        <w:t>nivel alto de dependencia hacia estas herramientas.</w:t>
      </w:r>
      <w:r w:rsidRPr="00286596">
        <w:rPr>
          <w:rFonts w:ascii="Arial" w:hAnsi="Arial" w:cs="Arial"/>
          <w:lang w:val="es-US"/>
        </w:rPr>
        <w:t xml:space="preserve"> </w:t>
      </w:r>
    </w:p>
    <w:p w14:paraId="61B2AB94" w14:textId="23D2BF1C" w:rsidR="00286596" w:rsidRPr="00286596" w:rsidRDefault="00286596" w:rsidP="00EB0FF4">
      <w:pPr>
        <w:pStyle w:val="Citadestacada"/>
        <w:rPr>
          <w:lang w:val="es-US"/>
        </w:rPr>
      </w:pPr>
      <w:r w:rsidRPr="00286596">
        <w:rPr>
          <w:lang w:val="es-US"/>
        </w:rPr>
        <w:t>Tabla 1</w:t>
      </w:r>
    </w:p>
    <w:p w14:paraId="3BC16D74" w14:textId="76F9CEFC" w:rsidR="00286596" w:rsidRDefault="00286596" w:rsidP="00EB0FF4">
      <w:pPr>
        <w:pStyle w:val="Subttulo"/>
        <w:rPr>
          <w:lang w:val="es-US"/>
        </w:rPr>
      </w:pPr>
      <w:r w:rsidRPr="00286596">
        <w:rPr>
          <w:lang w:val="es-US"/>
        </w:rPr>
        <w:t>Niveles descriptivos de las variables de estudio</w:t>
      </w:r>
      <w:r>
        <w:rPr>
          <w:lang w:val="es-US"/>
        </w:rPr>
        <w:t xml:space="preserve"> </w:t>
      </w:r>
      <w:r w:rsidRPr="00286596">
        <w:rPr>
          <w:lang w:val="es-US"/>
        </w:rPr>
        <w:t>nivel alto de dependencia hacia estas herramientas.</w:t>
      </w:r>
    </w:p>
    <w:p w14:paraId="6FFF3ED4" w14:textId="77777777" w:rsidR="00286596" w:rsidRDefault="00286596" w:rsidP="003242C0">
      <w:pPr>
        <w:pStyle w:val="Prrafobsico"/>
        <w:suppressAutoHyphens/>
        <w:spacing w:after="113" w:line="240" w:lineRule="auto"/>
        <w:jc w:val="both"/>
        <w:rPr>
          <w:rFonts w:ascii="Arial" w:hAnsi="Arial" w:cs="Arial"/>
          <w:lang w:val="es-US"/>
        </w:rPr>
      </w:pPr>
    </w:p>
    <w:tbl>
      <w:tblPr>
        <w:tblStyle w:val="Tablanormal2"/>
        <w:tblW w:w="9682" w:type="dxa"/>
        <w:tblLook w:val="04A0" w:firstRow="1" w:lastRow="0" w:firstColumn="1" w:lastColumn="0" w:noHBand="0" w:noVBand="1"/>
      </w:tblPr>
      <w:tblGrid>
        <w:gridCol w:w="3543"/>
        <w:gridCol w:w="1654"/>
        <w:gridCol w:w="1844"/>
        <w:gridCol w:w="1654"/>
        <w:gridCol w:w="987"/>
      </w:tblGrid>
      <w:tr w:rsidR="00286596" w:rsidRPr="00286596" w14:paraId="50685D17" w14:textId="77777777" w:rsidTr="00286596">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0FA067C8" w14:textId="77777777" w:rsidR="00286596" w:rsidRPr="00286596" w:rsidRDefault="00286596" w:rsidP="00286596">
            <w:pPr>
              <w:pStyle w:val="Prrafobsico"/>
              <w:suppressAutoHyphens/>
              <w:spacing w:after="113"/>
              <w:jc w:val="both"/>
              <w:rPr>
                <w:rFonts w:ascii="Arial" w:hAnsi="Arial" w:cs="Arial"/>
                <w:lang w:val="es-US"/>
              </w:rPr>
            </w:pPr>
            <w:r w:rsidRPr="00286596">
              <w:rPr>
                <w:rFonts w:ascii="Arial" w:hAnsi="Arial" w:cs="Arial"/>
                <w:lang w:val="es-US"/>
              </w:rPr>
              <w:t>Variable</w:t>
            </w:r>
          </w:p>
        </w:tc>
        <w:tc>
          <w:tcPr>
            <w:tcW w:w="0" w:type="auto"/>
            <w:hideMark/>
          </w:tcPr>
          <w:p w14:paraId="17BA10C4" w14:textId="77777777" w:rsidR="00286596" w:rsidRPr="00286596" w:rsidRDefault="00286596" w:rsidP="00286596">
            <w:pPr>
              <w:pStyle w:val="Prrafobsico"/>
              <w:suppressAutoHyphens/>
              <w:spacing w:after="113"/>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286596">
              <w:rPr>
                <w:rFonts w:ascii="Arial" w:hAnsi="Arial" w:cs="Arial"/>
                <w:lang w:val="es-US"/>
              </w:rPr>
              <w:t>Nivel Bajo</w:t>
            </w:r>
          </w:p>
        </w:tc>
        <w:tc>
          <w:tcPr>
            <w:tcW w:w="0" w:type="auto"/>
            <w:hideMark/>
          </w:tcPr>
          <w:p w14:paraId="5821F004" w14:textId="77777777" w:rsidR="00286596" w:rsidRPr="00286596" w:rsidRDefault="00286596" w:rsidP="00286596">
            <w:pPr>
              <w:pStyle w:val="Prrafobsico"/>
              <w:suppressAutoHyphens/>
              <w:spacing w:after="113"/>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286596">
              <w:rPr>
                <w:rFonts w:ascii="Arial" w:hAnsi="Arial" w:cs="Arial"/>
                <w:lang w:val="es-US"/>
              </w:rPr>
              <w:t>Nivel Medio</w:t>
            </w:r>
          </w:p>
        </w:tc>
        <w:tc>
          <w:tcPr>
            <w:tcW w:w="0" w:type="auto"/>
            <w:hideMark/>
          </w:tcPr>
          <w:p w14:paraId="2901A7DD" w14:textId="77777777" w:rsidR="00286596" w:rsidRPr="00286596" w:rsidRDefault="00286596" w:rsidP="00286596">
            <w:pPr>
              <w:pStyle w:val="Prrafobsico"/>
              <w:suppressAutoHyphens/>
              <w:spacing w:after="113"/>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286596">
              <w:rPr>
                <w:rFonts w:ascii="Arial" w:hAnsi="Arial" w:cs="Arial"/>
                <w:lang w:val="es-US"/>
              </w:rPr>
              <w:t>Nivel Alto</w:t>
            </w:r>
          </w:p>
        </w:tc>
        <w:tc>
          <w:tcPr>
            <w:tcW w:w="0" w:type="auto"/>
            <w:hideMark/>
          </w:tcPr>
          <w:p w14:paraId="3F919E08" w14:textId="77777777" w:rsidR="00286596" w:rsidRPr="00286596" w:rsidRDefault="00286596" w:rsidP="00286596">
            <w:pPr>
              <w:pStyle w:val="Prrafobsico"/>
              <w:suppressAutoHyphens/>
              <w:spacing w:after="113"/>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286596">
              <w:rPr>
                <w:rFonts w:ascii="Arial" w:hAnsi="Arial" w:cs="Arial"/>
                <w:lang w:val="es-US"/>
              </w:rPr>
              <w:t>Total</w:t>
            </w:r>
          </w:p>
        </w:tc>
      </w:tr>
      <w:tr w:rsidR="00286596" w:rsidRPr="00286596" w14:paraId="3055EA4D" w14:textId="77777777" w:rsidTr="00286596">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4EC8206F" w14:textId="77777777" w:rsidR="00286596" w:rsidRPr="00286596" w:rsidRDefault="00286596" w:rsidP="00286596">
            <w:pPr>
              <w:pStyle w:val="Prrafobsico"/>
              <w:suppressAutoHyphens/>
              <w:spacing w:after="113"/>
              <w:jc w:val="both"/>
              <w:rPr>
                <w:rFonts w:ascii="Arial" w:hAnsi="Arial" w:cs="Arial"/>
                <w:lang w:val="es-US"/>
              </w:rPr>
            </w:pPr>
            <w:r w:rsidRPr="00286596">
              <w:rPr>
                <w:rFonts w:ascii="Arial" w:hAnsi="Arial" w:cs="Arial"/>
                <w:lang w:val="es-US"/>
              </w:rPr>
              <w:t>Uso Académico General</w:t>
            </w:r>
          </w:p>
        </w:tc>
        <w:tc>
          <w:tcPr>
            <w:tcW w:w="0" w:type="auto"/>
            <w:hideMark/>
          </w:tcPr>
          <w:p w14:paraId="6E911D6F" w14:textId="77777777" w:rsidR="00286596" w:rsidRPr="00286596" w:rsidRDefault="00286596" w:rsidP="00286596">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286596">
              <w:rPr>
                <w:rFonts w:ascii="Arial" w:hAnsi="Arial" w:cs="Arial"/>
                <w:lang w:val="es-US"/>
              </w:rPr>
              <w:t>6 (11.3%)</w:t>
            </w:r>
          </w:p>
        </w:tc>
        <w:tc>
          <w:tcPr>
            <w:tcW w:w="0" w:type="auto"/>
            <w:hideMark/>
          </w:tcPr>
          <w:p w14:paraId="502326BB" w14:textId="77777777" w:rsidR="00286596" w:rsidRPr="00286596" w:rsidRDefault="00286596" w:rsidP="00286596">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286596">
              <w:rPr>
                <w:rFonts w:ascii="Arial" w:hAnsi="Arial" w:cs="Arial"/>
                <w:lang w:val="es-US"/>
              </w:rPr>
              <w:t>30 (56.6%)</w:t>
            </w:r>
          </w:p>
        </w:tc>
        <w:tc>
          <w:tcPr>
            <w:tcW w:w="0" w:type="auto"/>
            <w:hideMark/>
          </w:tcPr>
          <w:p w14:paraId="6F91B410" w14:textId="77777777" w:rsidR="00286596" w:rsidRPr="00286596" w:rsidRDefault="00286596" w:rsidP="00286596">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286596">
              <w:rPr>
                <w:rFonts w:ascii="Arial" w:hAnsi="Arial" w:cs="Arial"/>
                <w:lang w:val="es-US"/>
              </w:rPr>
              <w:t>17 (32.1%)</w:t>
            </w:r>
          </w:p>
        </w:tc>
        <w:tc>
          <w:tcPr>
            <w:tcW w:w="0" w:type="auto"/>
            <w:hideMark/>
          </w:tcPr>
          <w:p w14:paraId="43B5CBBD" w14:textId="77777777" w:rsidR="00286596" w:rsidRPr="00286596" w:rsidRDefault="00286596" w:rsidP="00286596">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286596">
              <w:rPr>
                <w:rFonts w:ascii="Arial" w:hAnsi="Arial" w:cs="Arial"/>
                <w:lang w:val="es-US"/>
              </w:rPr>
              <w:t>100%</w:t>
            </w:r>
          </w:p>
        </w:tc>
      </w:tr>
      <w:tr w:rsidR="00286596" w:rsidRPr="00286596" w14:paraId="5F0F558D" w14:textId="77777777" w:rsidTr="00286596">
        <w:trPr>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6B0A613D" w14:textId="77777777" w:rsidR="00286596" w:rsidRPr="00286596" w:rsidRDefault="00286596" w:rsidP="00286596">
            <w:pPr>
              <w:pStyle w:val="Prrafobsico"/>
              <w:suppressAutoHyphens/>
              <w:spacing w:after="113"/>
              <w:jc w:val="both"/>
              <w:rPr>
                <w:rFonts w:ascii="Arial" w:hAnsi="Arial" w:cs="Arial"/>
                <w:lang w:val="es-US"/>
              </w:rPr>
            </w:pPr>
            <w:r w:rsidRPr="00286596">
              <w:rPr>
                <w:rFonts w:ascii="Arial" w:hAnsi="Arial" w:cs="Arial"/>
                <w:lang w:val="es-US"/>
              </w:rPr>
              <w:t>Prácticas Éticas (D4)</w:t>
            </w:r>
          </w:p>
        </w:tc>
        <w:tc>
          <w:tcPr>
            <w:tcW w:w="0" w:type="auto"/>
            <w:hideMark/>
          </w:tcPr>
          <w:p w14:paraId="08415620" w14:textId="77777777" w:rsidR="00286596" w:rsidRPr="00286596" w:rsidRDefault="00286596" w:rsidP="00286596">
            <w:pPr>
              <w:pStyle w:val="Prrafobsico"/>
              <w:suppressAutoHyphens/>
              <w:spacing w:after="113"/>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286596">
              <w:rPr>
                <w:rFonts w:ascii="Arial" w:hAnsi="Arial" w:cs="Arial"/>
                <w:lang w:val="es-US"/>
              </w:rPr>
              <w:t>17 (32.1%)</w:t>
            </w:r>
          </w:p>
        </w:tc>
        <w:tc>
          <w:tcPr>
            <w:tcW w:w="0" w:type="auto"/>
            <w:hideMark/>
          </w:tcPr>
          <w:p w14:paraId="4D91D1EE" w14:textId="77777777" w:rsidR="00286596" w:rsidRPr="00286596" w:rsidRDefault="00286596" w:rsidP="00286596">
            <w:pPr>
              <w:pStyle w:val="Prrafobsico"/>
              <w:suppressAutoHyphens/>
              <w:spacing w:after="113"/>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286596">
              <w:rPr>
                <w:rFonts w:ascii="Arial" w:hAnsi="Arial" w:cs="Arial"/>
                <w:lang w:val="es-US"/>
              </w:rPr>
              <w:t>24 (45.3%)</w:t>
            </w:r>
          </w:p>
        </w:tc>
        <w:tc>
          <w:tcPr>
            <w:tcW w:w="0" w:type="auto"/>
            <w:hideMark/>
          </w:tcPr>
          <w:p w14:paraId="6E2F7C29" w14:textId="77777777" w:rsidR="00286596" w:rsidRPr="00286596" w:rsidRDefault="00286596" w:rsidP="00286596">
            <w:pPr>
              <w:pStyle w:val="Prrafobsico"/>
              <w:suppressAutoHyphens/>
              <w:spacing w:after="113"/>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286596">
              <w:rPr>
                <w:rFonts w:ascii="Arial" w:hAnsi="Arial" w:cs="Arial"/>
                <w:lang w:val="es-US"/>
              </w:rPr>
              <w:t>12 (22.6%)</w:t>
            </w:r>
          </w:p>
        </w:tc>
        <w:tc>
          <w:tcPr>
            <w:tcW w:w="0" w:type="auto"/>
            <w:hideMark/>
          </w:tcPr>
          <w:p w14:paraId="2EBB35E5" w14:textId="77777777" w:rsidR="00286596" w:rsidRPr="00286596" w:rsidRDefault="00286596" w:rsidP="00286596">
            <w:pPr>
              <w:pStyle w:val="Prrafobsico"/>
              <w:suppressAutoHyphens/>
              <w:spacing w:after="113"/>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286596">
              <w:rPr>
                <w:rFonts w:ascii="Arial" w:hAnsi="Arial" w:cs="Arial"/>
                <w:lang w:val="es-US"/>
              </w:rPr>
              <w:t>100%</w:t>
            </w:r>
          </w:p>
        </w:tc>
      </w:tr>
      <w:tr w:rsidR="00286596" w:rsidRPr="00286596" w14:paraId="3FF1E6D7" w14:textId="77777777" w:rsidTr="00286596">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6A51E760" w14:textId="77777777" w:rsidR="00286596" w:rsidRPr="00286596" w:rsidRDefault="00286596" w:rsidP="00286596">
            <w:pPr>
              <w:pStyle w:val="Prrafobsico"/>
              <w:suppressAutoHyphens/>
              <w:spacing w:after="113"/>
              <w:jc w:val="both"/>
              <w:rPr>
                <w:rFonts w:ascii="Arial" w:hAnsi="Arial" w:cs="Arial"/>
                <w:lang w:val="es-US"/>
              </w:rPr>
            </w:pPr>
            <w:r w:rsidRPr="00286596">
              <w:rPr>
                <w:rFonts w:ascii="Arial" w:hAnsi="Arial" w:cs="Arial"/>
                <w:lang w:val="es-US"/>
              </w:rPr>
              <w:t>Dependencia (D5)</w:t>
            </w:r>
          </w:p>
        </w:tc>
        <w:tc>
          <w:tcPr>
            <w:tcW w:w="0" w:type="auto"/>
            <w:hideMark/>
          </w:tcPr>
          <w:p w14:paraId="63262FF4" w14:textId="77777777" w:rsidR="00286596" w:rsidRPr="00286596" w:rsidRDefault="00286596" w:rsidP="00286596">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286596">
              <w:rPr>
                <w:rFonts w:ascii="Arial" w:hAnsi="Arial" w:cs="Arial"/>
                <w:lang w:val="es-US"/>
              </w:rPr>
              <w:t>18 (34.0%)</w:t>
            </w:r>
          </w:p>
        </w:tc>
        <w:tc>
          <w:tcPr>
            <w:tcW w:w="0" w:type="auto"/>
            <w:hideMark/>
          </w:tcPr>
          <w:p w14:paraId="4B0A9AED" w14:textId="77777777" w:rsidR="00286596" w:rsidRPr="00286596" w:rsidRDefault="00286596" w:rsidP="00286596">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286596">
              <w:rPr>
                <w:rFonts w:ascii="Arial" w:hAnsi="Arial" w:cs="Arial"/>
                <w:lang w:val="es-US"/>
              </w:rPr>
              <w:t>22 (41.5%)</w:t>
            </w:r>
          </w:p>
        </w:tc>
        <w:tc>
          <w:tcPr>
            <w:tcW w:w="0" w:type="auto"/>
            <w:hideMark/>
          </w:tcPr>
          <w:p w14:paraId="70E65687" w14:textId="77777777" w:rsidR="00286596" w:rsidRPr="00286596" w:rsidRDefault="00286596" w:rsidP="00286596">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286596">
              <w:rPr>
                <w:rFonts w:ascii="Arial" w:hAnsi="Arial" w:cs="Arial"/>
                <w:lang w:val="es-US"/>
              </w:rPr>
              <w:t>13 (24.5%)</w:t>
            </w:r>
          </w:p>
        </w:tc>
        <w:tc>
          <w:tcPr>
            <w:tcW w:w="0" w:type="auto"/>
            <w:hideMark/>
          </w:tcPr>
          <w:p w14:paraId="4F92707A" w14:textId="77777777" w:rsidR="00286596" w:rsidRPr="00286596" w:rsidRDefault="00286596" w:rsidP="00286596">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286596">
              <w:rPr>
                <w:rFonts w:ascii="Arial" w:hAnsi="Arial" w:cs="Arial"/>
                <w:lang w:val="es-US"/>
              </w:rPr>
              <w:t>100%</w:t>
            </w:r>
          </w:p>
        </w:tc>
      </w:tr>
    </w:tbl>
    <w:p w14:paraId="1F994897" w14:textId="77777777" w:rsidR="00286596" w:rsidRDefault="00286596" w:rsidP="003242C0">
      <w:pPr>
        <w:pStyle w:val="Prrafobsico"/>
        <w:suppressAutoHyphens/>
        <w:spacing w:after="113" w:line="240" w:lineRule="auto"/>
        <w:jc w:val="both"/>
        <w:rPr>
          <w:rFonts w:ascii="Arial" w:hAnsi="Arial" w:cs="Arial"/>
          <w:lang w:val="es-US"/>
        </w:rPr>
      </w:pPr>
    </w:p>
    <w:p w14:paraId="75B3CE47" w14:textId="464A7331" w:rsidR="00EB0FF4" w:rsidRDefault="00EB0FF4" w:rsidP="00EB0FF4">
      <w:pPr>
        <w:pStyle w:val="Prrafobsico"/>
        <w:suppressAutoHyphens/>
        <w:spacing w:after="113"/>
        <w:jc w:val="both"/>
        <w:rPr>
          <w:rFonts w:ascii="Arial" w:hAnsi="Arial" w:cs="Arial"/>
          <w:lang w:val="es-US"/>
        </w:rPr>
      </w:pPr>
      <w:r w:rsidRPr="00EB0FF4">
        <w:rPr>
          <w:rFonts w:ascii="Arial" w:hAnsi="Arial" w:cs="Arial"/>
          <w:i/>
          <w:iCs/>
          <w:lang w:val="es-US"/>
        </w:rPr>
        <w:t>Nota.</w:t>
      </w:r>
      <w:r w:rsidRPr="00EB0FF4">
        <w:rPr>
          <w:rFonts w:ascii="Arial" w:hAnsi="Arial" w:cs="Arial"/>
          <w:lang w:val="es-US"/>
        </w:rPr>
        <w:t xml:space="preserve"> Elaboración propia basada en datos de la muestra (n=53).</w:t>
      </w:r>
    </w:p>
    <w:p w14:paraId="48659E76" w14:textId="773AA367" w:rsidR="009245C9" w:rsidRDefault="00EB7B95" w:rsidP="004605F7">
      <w:pPr>
        <w:pStyle w:val="Prrafobsico"/>
        <w:suppressAutoHyphens/>
        <w:spacing w:before="240" w:after="240" w:line="360" w:lineRule="auto"/>
        <w:ind w:firstLine="720"/>
        <w:jc w:val="both"/>
        <w:rPr>
          <w:rFonts w:ascii="Arial" w:hAnsi="Arial" w:cs="Arial"/>
          <w:lang w:val="es-US"/>
        </w:rPr>
      </w:pPr>
      <w:r w:rsidRPr="00EB7B95">
        <w:rPr>
          <w:rFonts w:ascii="Arial" w:hAnsi="Arial" w:cs="Arial"/>
          <w:lang w:val="es-US"/>
        </w:rPr>
        <w:t xml:space="preserve">Al examinar el comportamiento específico de las variables (Figura 1), se observa que el </w:t>
      </w:r>
      <w:r w:rsidRPr="00EB7B95">
        <w:rPr>
          <w:rFonts w:ascii="Arial" w:hAnsi="Arial" w:cs="Arial"/>
          <w:b/>
          <w:bCs/>
          <w:lang w:val="es-US"/>
        </w:rPr>
        <w:t>Uso Académico General</w:t>
      </w:r>
      <w:r w:rsidRPr="00EB7B95">
        <w:rPr>
          <w:rFonts w:ascii="Arial" w:hAnsi="Arial" w:cs="Arial"/>
          <w:lang w:val="es-US"/>
        </w:rPr>
        <w:t xml:space="preserve"> presenta una tendencia centralizada, donde el 56.60% de los estudiantes se ubica en un nivel medio, mientras que un 32.08% alcanza un nivel alto. Al desglosar este uso en sus componentes, se aprecia una variabilidad interesante: las dimensiones de </w:t>
      </w:r>
      <w:r w:rsidRPr="00EB7B95">
        <w:rPr>
          <w:rFonts w:ascii="Arial" w:hAnsi="Arial" w:cs="Arial"/>
          <w:b/>
          <w:bCs/>
          <w:lang w:val="es-US"/>
        </w:rPr>
        <w:t>Uso Integral (ND1)</w:t>
      </w:r>
      <w:r w:rsidRPr="00EB7B95">
        <w:rPr>
          <w:rFonts w:ascii="Arial" w:hAnsi="Arial" w:cs="Arial"/>
          <w:lang w:val="es-US"/>
        </w:rPr>
        <w:t xml:space="preserve"> y </w:t>
      </w:r>
      <w:r w:rsidRPr="00EB7B95">
        <w:rPr>
          <w:rFonts w:ascii="Arial" w:hAnsi="Arial" w:cs="Arial"/>
          <w:b/>
          <w:bCs/>
          <w:lang w:val="es-US"/>
        </w:rPr>
        <w:t>Creación de Contenido (ND2)</w:t>
      </w:r>
      <w:r w:rsidRPr="00EB7B95">
        <w:rPr>
          <w:rFonts w:ascii="Arial" w:hAnsi="Arial" w:cs="Arial"/>
          <w:lang w:val="es-US"/>
        </w:rPr>
        <w:t xml:space="preserve"> mantienen la hegemonía del nivel medio con 56.60% y 54.72% respectivamente. Sin embargo, la dimensión de </w:t>
      </w:r>
      <w:r w:rsidRPr="00EB7B95">
        <w:rPr>
          <w:rFonts w:ascii="Arial" w:hAnsi="Arial" w:cs="Arial"/>
          <w:b/>
          <w:bCs/>
          <w:lang w:val="es-US"/>
        </w:rPr>
        <w:t>Autoeficacia (ND3)</w:t>
      </w:r>
      <w:r w:rsidRPr="00EB7B95">
        <w:rPr>
          <w:rFonts w:ascii="Arial" w:hAnsi="Arial" w:cs="Arial"/>
          <w:lang w:val="es-US"/>
        </w:rPr>
        <w:t xml:space="preserve"> rompe este patrón; es la única donde el nivel bajo (37.74%) se aproxima considerablemente al nivel medio (39.62%), lo que sugiere que, </w:t>
      </w:r>
      <w:r w:rsidRPr="00EB7B95">
        <w:rPr>
          <w:rFonts w:ascii="Arial" w:hAnsi="Arial" w:cs="Arial"/>
          <w:lang w:val="es-US"/>
        </w:rPr>
        <w:lastRenderedPageBreak/>
        <w:t>aunque los estudiantes usan las herramientas, no siempre se perciben plenamente competentes o seguros al manejarlas.</w:t>
      </w:r>
    </w:p>
    <w:p w14:paraId="168A4DB9" w14:textId="459D8E37" w:rsidR="00EB7B95" w:rsidRPr="00EB7B95" w:rsidRDefault="00EB7B95" w:rsidP="004605F7">
      <w:pPr>
        <w:pStyle w:val="Prrafobsico"/>
        <w:suppressAutoHyphens/>
        <w:spacing w:before="240" w:after="240" w:line="360" w:lineRule="auto"/>
        <w:ind w:firstLine="720"/>
        <w:jc w:val="both"/>
        <w:rPr>
          <w:rFonts w:ascii="Arial" w:hAnsi="Arial" w:cs="Arial"/>
          <w:lang w:val="es-US"/>
        </w:rPr>
      </w:pPr>
      <w:r w:rsidRPr="00EB7B95">
        <w:rPr>
          <w:rFonts w:ascii="Arial" w:hAnsi="Arial" w:cs="Arial"/>
          <w:lang w:val="es-US"/>
        </w:rPr>
        <w:t xml:space="preserve">Por otro lado, la variable de </w:t>
      </w:r>
      <w:r w:rsidRPr="00EB7B95">
        <w:rPr>
          <w:rFonts w:ascii="Arial" w:hAnsi="Arial" w:cs="Arial"/>
          <w:b/>
          <w:bCs/>
          <w:lang w:val="es-US"/>
        </w:rPr>
        <w:t>Prácticas Éticas (ND4)</w:t>
      </w:r>
      <w:r w:rsidRPr="00EB7B95">
        <w:rPr>
          <w:rFonts w:ascii="Arial" w:hAnsi="Arial" w:cs="Arial"/>
          <w:lang w:val="es-US"/>
        </w:rPr>
        <w:t xml:space="preserve"> enciende una alerta importante. Aunque el nivel medio es mayoritario (45.28%), existe un preocupante 32.08% de estudiantes en el nivel bajo. Esto indica que casi un tercio de la muestra reporta conductas éticas deficientes al utilizar IA, como la falta de verificación de datos o el no reconocimiento de la autoría de la herramienta.</w:t>
      </w:r>
    </w:p>
    <w:p w14:paraId="5EF52867" w14:textId="0FFD8402" w:rsidR="00EB7B95" w:rsidRDefault="00EB7B95" w:rsidP="00305B34">
      <w:pPr>
        <w:pStyle w:val="Prrafobsico"/>
        <w:suppressAutoHyphens/>
        <w:spacing w:before="240" w:after="240" w:line="360" w:lineRule="auto"/>
        <w:ind w:firstLine="720"/>
        <w:jc w:val="both"/>
        <w:rPr>
          <w:rFonts w:ascii="Arial" w:hAnsi="Arial" w:cs="Arial"/>
          <w:lang w:val="es-US"/>
        </w:rPr>
      </w:pPr>
      <w:r w:rsidRPr="00EB7B95">
        <w:rPr>
          <w:rFonts w:ascii="Arial" w:hAnsi="Arial" w:cs="Arial"/>
          <w:lang w:val="es-US"/>
        </w:rPr>
        <w:t xml:space="preserve">Finalmente, respecto a la </w:t>
      </w:r>
      <w:r w:rsidRPr="00EB7B95">
        <w:rPr>
          <w:rFonts w:ascii="Arial" w:hAnsi="Arial" w:cs="Arial"/>
          <w:b/>
          <w:bCs/>
          <w:lang w:val="es-US"/>
        </w:rPr>
        <w:t>Dependencia (ND5)</w:t>
      </w:r>
      <w:r w:rsidRPr="00EB7B95">
        <w:rPr>
          <w:rFonts w:ascii="Arial" w:hAnsi="Arial" w:cs="Arial"/>
          <w:lang w:val="es-US"/>
        </w:rPr>
        <w:t>, la distribución muestra que, si bien el 41.51% se sitúa en un nivel medio, el porcentaje acumulado de estudiantes en niveles medio y alto supera el 66%. Esto evidencia que la percepción de necesidad hacia la herramienta para resolver tareas académicas es una realidad consolidada en la mayoría de los participantes.</w:t>
      </w:r>
    </w:p>
    <w:p w14:paraId="65D86792" w14:textId="77777777" w:rsidR="00EB0FF4" w:rsidRPr="00EB0FF4" w:rsidRDefault="00EB0FF4" w:rsidP="00305B34">
      <w:pPr>
        <w:pStyle w:val="Citadestacada"/>
        <w:rPr>
          <w:lang w:val="es-US"/>
        </w:rPr>
      </w:pPr>
      <w:r w:rsidRPr="00EB0FF4">
        <w:rPr>
          <w:lang w:val="es-US"/>
        </w:rPr>
        <w:t>Figura 1</w:t>
      </w:r>
    </w:p>
    <w:p w14:paraId="0E3AE402" w14:textId="10F636A2" w:rsidR="00EB7B95" w:rsidRPr="00ED2CFB" w:rsidRDefault="00083EC2" w:rsidP="00ED2CFB">
      <w:pPr>
        <w:pStyle w:val="Prrafobsico"/>
        <w:suppressAutoHyphens/>
        <w:spacing w:after="113"/>
        <w:rPr>
          <w:rFonts w:ascii="Arial" w:hAnsi="Arial" w:cs="Arial"/>
          <w:i/>
          <w:iCs/>
          <w:u w:val="single"/>
          <w:lang w:val="es-US"/>
        </w:rPr>
      </w:pPr>
      <w:r>
        <w:rPr>
          <w:noProof/>
        </w:rPr>
        <w:drawing>
          <wp:inline distT="0" distB="0" distL="0" distR="0" wp14:anchorId="509AA451" wp14:editId="554C1108">
            <wp:extent cx="6115507" cy="3496666"/>
            <wp:effectExtent l="0" t="0" r="0" b="8890"/>
            <wp:docPr id="1" name="Gráfico 1">
              <a:extLst xmlns:a="http://schemas.openxmlformats.org/drawingml/2006/main">
                <a:ext uri="{FF2B5EF4-FFF2-40B4-BE49-F238E27FC236}">
                  <a16:creationId xmlns:a16="http://schemas.microsoft.com/office/drawing/2014/main" id="{9DD300CA-E3F4-CE41-1103-0005CF84E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3A6CFB9" w14:textId="4B3C3E14" w:rsidR="00EB0FF4" w:rsidRPr="00EB0FF4" w:rsidRDefault="00EB0FF4" w:rsidP="00EB0FF4">
      <w:pPr>
        <w:pStyle w:val="Prrafobsico"/>
        <w:suppressAutoHyphens/>
        <w:spacing w:after="113"/>
        <w:jc w:val="both"/>
        <w:rPr>
          <w:rFonts w:ascii="Arial" w:hAnsi="Arial" w:cs="Arial"/>
          <w:lang w:val="es-US"/>
        </w:rPr>
      </w:pPr>
    </w:p>
    <w:p w14:paraId="663350B4" w14:textId="42CBFA3D" w:rsidR="00EB0FF4" w:rsidRDefault="00EB7B95" w:rsidP="00EB0FF4">
      <w:pPr>
        <w:pStyle w:val="Prrafobsico"/>
        <w:suppressAutoHyphens/>
        <w:spacing w:after="113"/>
        <w:jc w:val="both"/>
        <w:rPr>
          <w:rFonts w:ascii="Arial" w:hAnsi="Arial" w:cs="Arial"/>
          <w:i/>
          <w:iCs/>
          <w:lang w:val="es-US"/>
        </w:rPr>
      </w:pPr>
      <w:r w:rsidRPr="00EB7B95">
        <w:rPr>
          <w:rFonts w:ascii="Arial" w:hAnsi="Arial" w:cs="Arial"/>
          <w:i/>
          <w:iCs/>
          <w:lang w:val="es-US"/>
        </w:rPr>
        <w:t>Nota. La figura detalla los niveles porcentuales para el Uso General, Prácticas Éticas (ND4) y Dependencia (ND5). Se destaca el predominio del nivel medio en el uso y la dependencia, frente a una polarización en las prácticas éticas.</w:t>
      </w:r>
    </w:p>
    <w:p w14:paraId="73D5C9D3" w14:textId="77777777" w:rsidR="00A03BB6" w:rsidRDefault="00A03BB6" w:rsidP="00A03BB6">
      <w:pPr>
        <w:pStyle w:val="Prrafobsico"/>
        <w:suppressAutoHyphens/>
        <w:spacing w:after="113"/>
        <w:jc w:val="both"/>
        <w:rPr>
          <w:rFonts w:ascii="Arial" w:hAnsi="Arial" w:cs="Arial"/>
          <w:lang w:val="es-US"/>
        </w:rPr>
      </w:pPr>
      <w:r w:rsidRPr="00A03BB6">
        <w:rPr>
          <w:rFonts w:ascii="Arial" w:hAnsi="Arial" w:cs="Arial"/>
          <w:b/>
          <w:bCs/>
          <w:lang w:val="es-US"/>
        </w:rPr>
        <w:lastRenderedPageBreak/>
        <w:t>Prueba de Normalidad</w:t>
      </w:r>
      <w:r w:rsidRPr="00A03BB6">
        <w:rPr>
          <w:rFonts w:ascii="Arial" w:hAnsi="Arial" w:cs="Arial"/>
          <w:lang w:val="es-US"/>
        </w:rPr>
        <w:t xml:space="preserve"> </w:t>
      </w:r>
    </w:p>
    <w:p w14:paraId="52CAB425" w14:textId="418574DC" w:rsidR="00A03BB6" w:rsidRDefault="00A03BB6" w:rsidP="004605F7">
      <w:pPr>
        <w:pStyle w:val="Prrafobsico"/>
        <w:suppressAutoHyphens/>
        <w:spacing w:before="240" w:after="240" w:line="360" w:lineRule="auto"/>
        <w:ind w:firstLine="720"/>
        <w:jc w:val="both"/>
        <w:rPr>
          <w:rFonts w:ascii="Arial" w:hAnsi="Arial" w:cs="Arial"/>
          <w:lang w:val="es-US"/>
        </w:rPr>
      </w:pPr>
      <w:r w:rsidRPr="00A03BB6">
        <w:rPr>
          <w:rFonts w:ascii="Arial" w:hAnsi="Arial" w:cs="Arial"/>
          <w:lang w:val="es-US"/>
        </w:rPr>
        <w:t xml:space="preserve">Previo al análisis de correlación, se evaluó la distribución de los datos mediante la prueba de bondad de ajuste de </w:t>
      </w:r>
      <w:proofErr w:type="spellStart"/>
      <w:r w:rsidRPr="00A03BB6">
        <w:rPr>
          <w:rFonts w:ascii="Arial" w:hAnsi="Arial" w:cs="Arial"/>
          <w:lang w:val="es-US"/>
        </w:rPr>
        <w:t>Kolmogorov-Smirnov</w:t>
      </w:r>
      <w:proofErr w:type="spellEnd"/>
      <w:r w:rsidRPr="00A03BB6">
        <w:rPr>
          <w:rFonts w:ascii="Arial" w:hAnsi="Arial" w:cs="Arial"/>
          <w:lang w:val="es-US"/>
        </w:rPr>
        <w:t xml:space="preserve"> con corrección de </w:t>
      </w:r>
      <w:proofErr w:type="spellStart"/>
      <w:r w:rsidRPr="00A03BB6">
        <w:rPr>
          <w:rFonts w:ascii="Arial" w:hAnsi="Arial" w:cs="Arial"/>
          <w:lang w:val="es-US"/>
        </w:rPr>
        <w:t>Lilliefors</w:t>
      </w:r>
      <w:proofErr w:type="spellEnd"/>
      <w:r w:rsidRPr="00A03BB6">
        <w:rPr>
          <w:rFonts w:ascii="Arial" w:hAnsi="Arial" w:cs="Arial"/>
          <w:lang w:val="es-US"/>
        </w:rPr>
        <w:t xml:space="preserve"> </w:t>
      </w:r>
      <m:oMath>
        <m:d>
          <m:dPr>
            <m:ctrlPr>
              <w:rPr>
                <w:rFonts w:ascii="Cambria Math" w:hAnsi="Cambria Math" w:cs="Arial"/>
                <w:i/>
                <w:lang w:val="es-US"/>
              </w:rPr>
            </m:ctrlPr>
          </m:dPr>
          <m:e>
            <m:r>
              <w:rPr>
                <w:rFonts w:ascii="Cambria Math" w:hAnsi="Cambria Math" w:cs="Arial"/>
                <w:lang w:val="es-US"/>
              </w:rPr>
              <m:t>n=53</m:t>
            </m:r>
          </m:e>
        </m:d>
      </m:oMath>
      <w:r>
        <w:rPr>
          <w:rFonts w:ascii="Arial" w:hAnsi="Arial" w:cs="Arial"/>
          <w:lang w:val="es-US"/>
        </w:rPr>
        <w:t xml:space="preserve">. </w:t>
      </w:r>
      <w:r w:rsidRPr="00A03BB6">
        <w:rPr>
          <w:rFonts w:ascii="Arial" w:hAnsi="Arial" w:cs="Arial"/>
          <w:lang w:val="es-US"/>
        </w:rPr>
        <w:t xml:space="preserve">Los resultados evidenciaron que la variable de Dependencia (D5) no sigue una distribución normal </w:t>
      </w:r>
      <m:oMath>
        <m:r>
          <w:rPr>
            <w:rFonts w:ascii="Cambria Math" w:hAnsi="Cambria Math" w:cs="Arial"/>
            <w:lang w:val="es-US"/>
          </w:rPr>
          <m:t>(KS = .140; p = .012</m:t>
        </m:r>
      </m:oMath>
      <w:r w:rsidRPr="00A03BB6">
        <w:rPr>
          <w:rFonts w:ascii="Arial" w:hAnsi="Arial" w:cs="Arial"/>
          <w:lang w:val="es-US"/>
        </w:rPr>
        <w:t>). Dado que el valor de significancia es menor a .05 y considerando la naturaleza ordinal de las variables (niveles bajo, medio, alto), se determinó el uso del coeficiente no paramétrico Tau-b de Kendall para el contraste de hipótesis, garantizando así la validez estadística de los hallazgos.</w:t>
      </w:r>
    </w:p>
    <w:p w14:paraId="67F71FAF" w14:textId="77777777" w:rsidR="009017C5" w:rsidRPr="009017C5" w:rsidRDefault="009017C5" w:rsidP="009017C5">
      <w:pPr>
        <w:pStyle w:val="Prrafobsico"/>
        <w:suppressAutoHyphens/>
        <w:spacing w:after="113"/>
        <w:jc w:val="both"/>
        <w:rPr>
          <w:rFonts w:ascii="Arial" w:hAnsi="Arial" w:cs="Arial"/>
          <w:lang w:val="es-US"/>
        </w:rPr>
      </w:pPr>
      <w:r w:rsidRPr="009017C5">
        <w:rPr>
          <w:rFonts w:ascii="Arial" w:hAnsi="Arial" w:cs="Arial"/>
          <w:b/>
          <w:bCs/>
          <w:lang w:val="es-US"/>
        </w:rPr>
        <w:t>Análisis Correlacional</w:t>
      </w:r>
    </w:p>
    <w:p w14:paraId="0E8769F9" w14:textId="3E49CF68" w:rsidR="009017C5" w:rsidRPr="009017C5" w:rsidRDefault="009017C5" w:rsidP="004605F7">
      <w:pPr>
        <w:pStyle w:val="Prrafobsico"/>
        <w:suppressAutoHyphens/>
        <w:spacing w:before="240" w:after="240" w:line="360" w:lineRule="auto"/>
        <w:ind w:firstLine="720"/>
        <w:jc w:val="both"/>
        <w:rPr>
          <w:rFonts w:ascii="Arial" w:hAnsi="Arial" w:cs="Arial"/>
          <w:lang w:val="es-US"/>
        </w:rPr>
      </w:pPr>
      <w:r w:rsidRPr="009017C5">
        <w:rPr>
          <w:rFonts w:ascii="Arial" w:hAnsi="Arial" w:cs="Arial"/>
          <w:lang w:val="es-US"/>
        </w:rPr>
        <w:t xml:space="preserve">En la Tabla 2 se presenta la matriz de correlaciones </w:t>
      </w:r>
      <w:proofErr w:type="spellStart"/>
      <w:r w:rsidRPr="009017C5">
        <w:rPr>
          <w:rFonts w:ascii="Arial" w:hAnsi="Arial" w:cs="Arial"/>
          <w:lang w:val="es-US"/>
        </w:rPr>
        <w:t>bivariadas</w:t>
      </w:r>
      <w:proofErr w:type="spellEnd"/>
      <w:r w:rsidRPr="009017C5">
        <w:rPr>
          <w:rFonts w:ascii="Arial" w:hAnsi="Arial" w:cs="Arial"/>
          <w:lang w:val="es-US"/>
        </w:rPr>
        <w:t xml:space="preserve">. Se halló una relación positiva y estadísticamente significativa de magnitud grande entre el </w:t>
      </w:r>
      <w:r w:rsidRPr="009017C5">
        <w:rPr>
          <w:rFonts w:ascii="Arial" w:hAnsi="Arial" w:cs="Arial"/>
          <w:b/>
          <w:bCs/>
          <w:lang w:val="es-US"/>
        </w:rPr>
        <w:t>Uso Académico General y la Dependencia</w:t>
      </w:r>
      <w:r w:rsidRPr="009017C5">
        <w:rPr>
          <w:rFonts w:ascii="Arial" w:hAnsi="Arial" w:cs="Arial"/>
          <w:lang w:val="es-US"/>
        </w:rPr>
        <w:t xml:space="preserve"> </w:t>
      </w:r>
      <m:oMath>
        <m:r>
          <w:rPr>
            <w:rFonts w:ascii="Cambria Math" w:hAnsi="Cambria Math" w:cs="Arial"/>
            <w:lang w:val="es-US"/>
          </w:rPr>
          <m:t>(</m:t>
        </m:r>
        <m:r>
          <m:rPr>
            <m:sty m:val="bi"/>
          </m:rPr>
          <w:rPr>
            <w:rFonts w:ascii="Cambria Math" w:hAnsi="Cambria Math" w:cs="Arial"/>
            <w:lang w:val="es-US"/>
          </w:rPr>
          <m:t>τ</m:t>
        </m:r>
        <m:r>
          <m:rPr>
            <m:sty m:val="bi"/>
          </m:rPr>
          <w:rPr>
            <w:rFonts w:ascii="Cambria Math" w:hAnsi="Cambria Math" w:cs="Arial"/>
            <w:lang w:val="en-US"/>
          </w:rPr>
          <m:t>b</m:t>
        </m:r>
        <m:r>
          <m:rPr>
            <m:sty m:val="bi"/>
          </m:rPr>
          <w:rPr>
            <w:rFonts w:ascii="Cambria Math" w:hAnsi="Cambria Math" w:cs="Arial"/>
            <w:lang w:val="es-US"/>
          </w:rPr>
          <m:t xml:space="preserve"> </m:t>
        </m:r>
        <m:r>
          <w:rPr>
            <w:rFonts w:ascii="Cambria Math" w:hAnsi="Cambria Math" w:cs="Arial"/>
            <w:lang w:val="es-US"/>
          </w:rPr>
          <m:t>= .596; p &lt; .001$</m:t>
        </m:r>
      </m:oMath>
      <w:r w:rsidRPr="009017C5">
        <w:rPr>
          <w:rFonts w:ascii="Arial" w:hAnsi="Arial" w:cs="Arial"/>
          <w:lang w:val="es-US"/>
        </w:rPr>
        <w:t>); esto implica que, a mayor frecuencia de uso de la IA, mayor es la tendencia a desarrollar dependencia hacia la herramienta.</w:t>
      </w:r>
    </w:p>
    <w:p w14:paraId="4BFDD69F" w14:textId="400AAB84" w:rsidR="009810E9" w:rsidRDefault="009017C5" w:rsidP="00305B34">
      <w:pPr>
        <w:pStyle w:val="Prrafobsico"/>
        <w:suppressAutoHyphens/>
        <w:spacing w:before="240" w:after="240" w:line="360" w:lineRule="auto"/>
        <w:ind w:firstLine="720"/>
        <w:jc w:val="both"/>
        <w:rPr>
          <w:rFonts w:ascii="Arial" w:hAnsi="Arial" w:cs="Arial"/>
          <w:lang w:val="es-US"/>
        </w:rPr>
      </w:pPr>
      <w:r w:rsidRPr="009017C5">
        <w:rPr>
          <w:rFonts w:ascii="Arial" w:hAnsi="Arial" w:cs="Arial"/>
          <w:lang w:val="es-US"/>
        </w:rPr>
        <w:t xml:space="preserve">Asimismo, se identificó una correlación positiva moderada entre el </w:t>
      </w:r>
      <w:r w:rsidRPr="009017C5">
        <w:rPr>
          <w:rFonts w:ascii="Arial" w:hAnsi="Arial" w:cs="Arial"/>
          <w:b/>
          <w:bCs/>
          <w:lang w:val="es-US"/>
        </w:rPr>
        <w:t>Uso Académico y las Prácticas Éticas</w:t>
      </w:r>
      <w:r w:rsidRPr="009017C5">
        <w:rPr>
          <w:rFonts w:ascii="Arial" w:hAnsi="Arial" w:cs="Arial"/>
          <w:lang w:val="es-US"/>
        </w:rPr>
        <w:t xml:space="preserve"> </w:t>
      </w:r>
      <m:oMath>
        <m:d>
          <m:dPr>
            <m:ctrlPr>
              <w:rPr>
                <w:rFonts w:ascii="Cambria Math" w:hAnsi="Cambria Math" w:cs="Arial"/>
                <w:i/>
                <w:lang w:val="es-US"/>
              </w:rPr>
            </m:ctrlPr>
          </m:dPr>
          <m:e>
            <m:r>
              <m:rPr>
                <m:sty m:val="bi"/>
              </m:rPr>
              <w:rPr>
                <w:rFonts w:ascii="Cambria Math" w:hAnsi="Cambria Math" w:cs="Arial"/>
                <w:lang w:val="es-US"/>
              </w:rPr>
              <m:t>τ</m:t>
            </m:r>
            <m:r>
              <m:rPr>
                <m:sty m:val="bi"/>
              </m:rPr>
              <w:rPr>
                <w:rFonts w:ascii="Cambria Math" w:hAnsi="Cambria Math" w:cs="Arial"/>
                <w:lang w:val="en-US"/>
              </w:rPr>
              <m:t>b</m:t>
            </m:r>
            <m:r>
              <w:rPr>
                <w:rFonts w:ascii="Cambria Math" w:hAnsi="Cambria Math" w:cs="Arial"/>
                <w:lang w:val="es-US"/>
              </w:rPr>
              <m:t>=.420;p&lt;.001</m:t>
            </m:r>
          </m:e>
        </m:d>
      </m:oMath>
      <w:r w:rsidRPr="009017C5">
        <w:rPr>
          <w:rFonts w:ascii="Arial" w:hAnsi="Arial" w:cs="Arial"/>
          <w:lang w:val="es-US"/>
        </w:rPr>
        <w:t xml:space="preserve">. Sin embargo, el análisis no mostró evidencia significativa de relación entre las Prácticas Éticas y la Dependencia </w:t>
      </w:r>
      <m:oMath>
        <m:d>
          <m:dPr>
            <m:ctrlPr>
              <w:rPr>
                <w:rFonts w:ascii="Cambria Math" w:hAnsi="Cambria Math" w:cs="Arial"/>
                <w:i/>
                <w:lang w:val="es-US"/>
              </w:rPr>
            </m:ctrlPr>
          </m:dPr>
          <m:e>
            <m:r>
              <m:rPr>
                <m:sty m:val="bi"/>
              </m:rPr>
              <w:rPr>
                <w:rFonts w:ascii="Cambria Math" w:hAnsi="Cambria Math" w:cs="Arial"/>
                <w:lang w:val="es-US"/>
              </w:rPr>
              <m:t>τ</m:t>
            </m:r>
            <m:r>
              <m:rPr>
                <m:sty m:val="bi"/>
              </m:rPr>
              <w:rPr>
                <w:rFonts w:ascii="Cambria Math" w:hAnsi="Cambria Math" w:cs="Arial"/>
                <w:lang w:val="en-US"/>
              </w:rPr>
              <m:t>b</m:t>
            </m:r>
            <m:r>
              <w:rPr>
                <w:rFonts w:ascii="Cambria Math" w:hAnsi="Cambria Math" w:cs="Arial"/>
                <w:lang w:val="es-US"/>
              </w:rPr>
              <m:t>=.231;p=.063</m:t>
            </m:r>
          </m:e>
        </m:d>
      </m:oMath>
      <w:r w:rsidRPr="009017C5">
        <w:rPr>
          <w:rFonts w:ascii="Arial" w:hAnsi="Arial" w:cs="Arial"/>
          <w:lang w:val="es-US"/>
        </w:rPr>
        <w:t>, lo que sugiere que el grado de dependencia de un estudiante hacia la IA no está determinado por sus valores éticos de uso.</w:t>
      </w:r>
    </w:p>
    <w:p w14:paraId="27B9FEBA" w14:textId="77777777" w:rsidR="009810E9" w:rsidRDefault="009810E9" w:rsidP="009810E9">
      <w:pPr>
        <w:pStyle w:val="Citadestacada"/>
        <w:rPr>
          <w:lang w:val="es-US"/>
        </w:rPr>
      </w:pPr>
      <w:r w:rsidRPr="009810E9">
        <w:rPr>
          <w:lang w:val="es-US"/>
        </w:rPr>
        <w:t>Tabla 2</w:t>
      </w:r>
    </w:p>
    <w:p w14:paraId="1D3CA817" w14:textId="011AD105" w:rsidR="009810E9" w:rsidRPr="009810E9" w:rsidRDefault="009810E9" w:rsidP="009810E9">
      <w:pPr>
        <w:pStyle w:val="Subttulo"/>
        <w:rPr>
          <w:lang w:val="es-US"/>
        </w:rPr>
      </w:pPr>
      <w:r w:rsidRPr="009810E9">
        <w:rPr>
          <w:lang w:val="es-US"/>
        </w:rPr>
        <w:t xml:space="preserve"> Matriz de correlaciones Tau-b de Kendall entre las variables de estudio</w:t>
      </w:r>
    </w:p>
    <w:tbl>
      <w:tblPr>
        <w:tblStyle w:val="Tablanormal5"/>
        <w:tblW w:w="9714" w:type="dxa"/>
        <w:tblLook w:val="04A0" w:firstRow="1" w:lastRow="0" w:firstColumn="1" w:lastColumn="0" w:noHBand="0" w:noVBand="1"/>
      </w:tblPr>
      <w:tblGrid>
        <w:gridCol w:w="2534"/>
        <w:gridCol w:w="2490"/>
        <w:gridCol w:w="2535"/>
        <w:gridCol w:w="2155"/>
      </w:tblGrid>
      <w:tr w:rsidR="009810E9" w:rsidRPr="009810E9" w14:paraId="6A5F4700" w14:textId="77777777" w:rsidTr="009810E9">
        <w:trPr>
          <w:cnfStyle w:val="100000000000" w:firstRow="1" w:lastRow="0" w:firstColumn="0" w:lastColumn="0" w:oddVBand="0" w:evenVBand="0" w:oddHBand="0" w:evenHBand="0" w:firstRowFirstColumn="0" w:firstRowLastColumn="0" w:lastRowFirstColumn="0" w:lastRowLastColumn="0"/>
          <w:trHeight w:val="561"/>
        </w:trPr>
        <w:tc>
          <w:tcPr>
            <w:cnfStyle w:val="001000000100" w:firstRow="0" w:lastRow="0" w:firstColumn="1" w:lastColumn="0" w:oddVBand="0" w:evenVBand="0" w:oddHBand="0" w:evenHBand="0" w:firstRowFirstColumn="1" w:firstRowLastColumn="0" w:lastRowFirstColumn="0" w:lastRowLastColumn="0"/>
            <w:tcW w:w="0" w:type="auto"/>
            <w:hideMark/>
          </w:tcPr>
          <w:p w14:paraId="0F0097DE" w14:textId="77777777" w:rsidR="009810E9" w:rsidRPr="009810E9" w:rsidRDefault="009810E9" w:rsidP="009810E9">
            <w:pPr>
              <w:pStyle w:val="Prrafobsico"/>
              <w:suppressAutoHyphens/>
              <w:spacing w:after="113"/>
              <w:jc w:val="both"/>
              <w:rPr>
                <w:rFonts w:ascii="Arial" w:hAnsi="Arial" w:cs="Arial"/>
                <w:lang w:val="es-US"/>
              </w:rPr>
            </w:pPr>
            <w:r w:rsidRPr="009810E9">
              <w:rPr>
                <w:rFonts w:ascii="Arial" w:hAnsi="Arial" w:cs="Arial"/>
                <w:b/>
                <w:bCs/>
                <w:lang w:val="es-US"/>
              </w:rPr>
              <w:t>Variables</w:t>
            </w:r>
          </w:p>
        </w:tc>
        <w:tc>
          <w:tcPr>
            <w:tcW w:w="0" w:type="auto"/>
            <w:tcBorders>
              <w:bottom w:val="single" w:sz="4" w:space="0" w:color="auto"/>
            </w:tcBorders>
            <w:hideMark/>
          </w:tcPr>
          <w:p w14:paraId="24CEDD64" w14:textId="77777777" w:rsidR="009810E9" w:rsidRPr="009810E9" w:rsidRDefault="009810E9" w:rsidP="009810E9">
            <w:pPr>
              <w:pStyle w:val="Prrafobsico"/>
              <w:suppressAutoHyphens/>
              <w:spacing w:after="113"/>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9810E9">
              <w:rPr>
                <w:rFonts w:ascii="Arial" w:hAnsi="Arial" w:cs="Arial"/>
                <w:b/>
                <w:bCs/>
                <w:lang w:val="es-US"/>
              </w:rPr>
              <w:t>1. Uso Académico</w:t>
            </w:r>
          </w:p>
        </w:tc>
        <w:tc>
          <w:tcPr>
            <w:tcW w:w="0" w:type="auto"/>
            <w:tcBorders>
              <w:bottom w:val="single" w:sz="4" w:space="0" w:color="auto"/>
            </w:tcBorders>
            <w:hideMark/>
          </w:tcPr>
          <w:p w14:paraId="2F101295" w14:textId="77777777" w:rsidR="009810E9" w:rsidRPr="009810E9" w:rsidRDefault="009810E9" w:rsidP="009810E9">
            <w:pPr>
              <w:pStyle w:val="Prrafobsico"/>
              <w:suppressAutoHyphens/>
              <w:spacing w:after="113"/>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9810E9">
              <w:rPr>
                <w:rFonts w:ascii="Arial" w:hAnsi="Arial" w:cs="Arial"/>
                <w:b/>
                <w:bCs/>
                <w:lang w:val="es-US"/>
              </w:rPr>
              <w:t>2. Prácticas Éticas</w:t>
            </w:r>
          </w:p>
        </w:tc>
        <w:tc>
          <w:tcPr>
            <w:tcW w:w="0" w:type="auto"/>
            <w:tcBorders>
              <w:bottom w:val="single" w:sz="4" w:space="0" w:color="auto"/>
            </w:tcBorders>
            <w:hideMark/>
          </w:tcPr>
          <w:p w14:paraId="16A59C06" w14:textId="77777777" w:rsidR="009810E9" w:rsidRPr="009810E9" w:rsidRDefault="009810E9" w:rsidP="009810E9">
            <w:pPr>
              <w:pStyle w:val="Prrafobsico"/>
              <w:suppressAutoHyphens/>
              <w:spacing w:after="113"/>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9810E9">
              <w:rPr>
                <w:rFonts w:ascii="Arial" w:hAnsi="Arial" w:cs="Arial"/>
                <w:b/>
                <w:bCs/>
                <w:lang w:val="es-US"/>
              </w:rPr>
              <w:t>3. Dependencia</w:t>
            </w:r>
          </w:p>
        </w:tc>
      </w:tr>
      <w:tr w:rsidR="009810E9" w:rsidRPr="009810E9" w14:paraId="661785DA" w14:textId="77777777" w:rsidTr="009810E9">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433CD60" w14:textId="77777777" w:rsidR="009810E9" w:rsidRPr="009810E9" w:rsidRDefault="009810E9" w:rsidP="009810E9">
            <w:pPr>
              <w:pStyle w:val="Prrafobsico"/>
              <w:suppressAutoHyphens/>
              <w:spacing w:after="113"/>
              <w:jc w:val="both"/>
              <w:rPr>
                <w:rFonts w:ascii="Arial" w:hAnsi="Arial" w:cs="Arial"/>
                <w:lang w:val="es-US"/>
              </w:rPr>
            </w:pPr>
            <w:r w:rsidRPr="009810E9">
              <w:rPr>
                <w:rFonts w:ascii="Arial" w:hAnsi="Arial" w:cs="Arial"/>
                <w:b/>
                <w:bCs/>
                <w:lang w:val="es-US"/>
              </w:rPr>
              <w:t>1. Uso Académico</w:t>
            </w:r>
          </w:p>
        </w:tc>
        <w:tc>
          <w:tcPr>
            <w:tcW w:w="0" w:type="auto"/>
            <w:tcBorders>
              <w:top w:val="single" w:sz="4" w:space="0" w:color="auto"/>
              <w:left w:val="single" w:sz="4" w:space="0" w:color="auto"/>
              <w:bottom w:val="single" w:sz="4" w:space="0" w:color="auto"/>
              <w:right w:val="single" w:sz="4" w:space="0" w:color="auto"/>
            </w:tcBorders>
            <w:hideMark/>
          </w:tcPr>
          <w:p w14:paraId="325AB7D0" w14:textId="465C2360" w:rsidR="009810E9" w:rsidRPr="009810E9" w:rsidRDefault="009810E9" w:rsidP="009810E9">
            <w:pPr>
              <w:pStyle w:val="Prrafobsico"/>
              <w:suppressAutoHyphens/>
              <w:spacing w:after="113"/>
              <w:jc w:val="center"/>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Pr>
                <w:rFonts w:ascii="Arial" w:hAnsi="Arial" w:cs="Arial"/>
                <w:lang w:val="es-US"/>
              </w:rPr>
              <w:t>1</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D4A7B88" w14:textId="224CDB9C" w:rsidR="009810E9" w:rsidRPr="009810E9" w:rsidRDefault="00000000" w:rsidP="009810E9">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m:oMathPara>
              <m:oMath>
                <m:sSup>
                  <m:sSupPr>
                    <m:ctrlPr>
                      <w:rPr>
                        <w:rFonts w:ascii="Cambria Math" w:hAnsi="Cambria Math" w:cs="Arial"/>
                        <w:i/>
                        <w:color w:val="70AD47" w:themeColor="accent6"/>
                        <w:lang w:val="es-US"/>
                      </w:rPr>
                    </m:ctrlPr>
                  </m:sSupPr>
                  <m:e>
                    <m:r>
                      <w:rPr>
                        <w:rFonts w:ascii="Cambria Math" w:hAnsi="Cambria Math" w:cs="Arial"/>
                        <w:color w:val="70AD47" w:themeColor="accent6"/>
                        <w:lang w:val="es-US"/>
                      </w:rPr>
                      <m:t>.420</m:t>
                    </m:r>
                  </m:e>
                  <m:sup>
                    <m:r>
                      <w:rPr>
                        <w:rFonts w:ascii="Cambria Math" w:hAnsi="Cambria Math" w:cs="Arial"/>
                        <w:color w:val="70AD47" w:themeColor="accent6"/>
                        <w:lang w:val="es-US"/>
                      </w:rPr>
                      <m:t>**</m:t>
                    </m:r>
                  </m:sup>
                </m:sSup>
              </m:oMath>
            </m:oMathPara>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D71E980" w14:textId="45E2647A" w:rsidR="009810E9" w:rsidRPr="009810E9" w:rsidRDefault="00000000" w:rsidP="009810E9">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color w:val="70AD47" w:themeColor="accent6"/>
                <w:lang w:val="es-US"/>
              </w:rPr>
            </w:pPr>
            <m:oMathPara>
              <m:oMath>
                <m:sSup>
                  <m:sSupPr>
                    <m:ctrlPr>
                      <w:rPr>
                        <w:rFonts w:ascii="Cambria Math" w:hAnsi="Cambria Math" w:cs="Arial"/>
                        <w:i/>
                        <w:color w:val="70AD47" w:themeColor="accent6"/>
                        <w:lang w:val="es-US"/>
                      </w:rPr>
                    </m:ctrlPr>
                  </m:sSupPr>
                  <m:e>
                    <m:r>
                      <w:rPr>
                        <w:rFonts w:ascii="Cambria Math" w:hAnsi="Cambria Math" w:cs="Arial"/>
                        <w:color w:val="70AD47" w:themeColor="accent6"/>
                        <w:lang w:val="es-US"/>
                      </w:rPr>
                      <m:t>.596</m:t>
                    </m:r>
                  </m:e>
                  <m:sup>
                    <m:r>
                      <w:rPr>
                        <w:rFonts w:ascii="Cambria Math" w:hAnsi="Cambria Math" w:cs="Arial"/>
                        <w:color w:val="70AD47" w:themeColor="accent6"/>
                        <w:lang w:val="es-US"/>
                      </w:rPr>
                      <m:t>**</m:t>
                    </m:r>
                  </m:sup>
                </m:sSup>
              </m:oMath>
            </m:oMathPara>
          </w:p>
        </w:tc>
      </w:tr>
      <w:tr w:rsidR="009810E9" w:rsidRPr="009810E9" w14:paraId="223476CD" w14:textId="77777777" w:rsidTr="009810E9">
        <w:trPr>
          <w:trHeight w:val="574"/>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2F76D86F" w14:textId="77777777" w:rsidR="009810E9" w:rsidRPr="009810E9" w:rsidRDefault="009810E9" w:rsidP="009810E9">
            <w:pPr>
              <w:pStyle w:val="Prrafobsico"/>
              <w:suppressAutoHyphens/>
              <w:spacing w:after="113"/>
              <w:jc w:val="both"/>
              <w:rPr>
                <w:rFonts w:ascii="Arial" w:hAnsi="Arial" w:cs="Arial"/>
                <w:lang w:val="es-US"/>
              </w:rPr>
            </w:pPr>
            <w:r w:rsidRPr="009810E9">
              <w:rPr>
                <w:rFonts w:ascii="Arial" w:hAnsi="Arial" w:cs="Arial"/>
                <w:b/>
                <w:bCs/>
                <w:lang w:val="es-US"/>
              </w:rPr>
              <w:t>2. Prácticas Éticas</w:t>
            </w:r>
          </w:p>
        </w:tc>
        <w:tc>
          <w:tcPr>
            <w:tcW w:w="0" w:type="auto"/>
            <w:tcBorders>
              <w:top w:val="single" w:sz="4" w:space="0" w:color="auto"/>
              <w:left w:val="single" w:sz="4" w:space="0" w:color="auto"/>
              <w:bottom w:val="single" w:sz="4" w:space="0" w:color="auto"/>
              <w:right w:val="single" w:sz="4" w:space="0" w:color="auto"/>
            </w:tcBorders>
            <w:hideMark/>
          </w:tcPr>
          <w:p w14:paraId="7D59E4CD" w14:textId="77777777" w:rsidR="009810E9" w:rsidRPr="009810E9" w:rsidRDefault="009810E9" w:rsidP="009810E9">
            <w:pPr>
              <w:pStyle w:val="Prrafobsico"/>
              <w:suppressAutoHyphens/>
              <w:spacing w:after="113"/>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p>
        </w:tc>
        <w:tc>
          <w:tcPr>
            <w:tcW w:w="0" w:type="auto"/>
            <w:tcBorders>
              <w:top w:val="single" w:sz="4" w:space="0" w:color="auto"/>
              <w:left w:val="single" w:sz="4" w:space="0" w:color="auto"/>
              <w:bottom w:val="single" w:sz="4" w:space="0" w:color="auto"/>
              <w:right w:val="single" w:sz="4" w:space="0" w:color="auto"/>
            </w:tcBorders>
            <w:hideMark/>
          </w:tcPr>
          <w:p w14:paraId="7CAB7B70" w14:textId="60AA9F13" w:rsidR="009810E9" w:rsidRPr="009810E9" w:rsidRDefault="009810E9" w:rsidP="009810E9">
            <w:pPr>
              <w:pStyle w:val="Prrafobsico"/>
              <w:suppressAutoHyphens/>
              <w:spacing w:after="113"/>
              <w:jc w:val="center"/>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Pr>
                <w:rFonts w:ascii="Arial" w:hAnsi="Arial" w:cs="Arial"/>
                <w:lang w:val="es-US"/>
              </w:rPr>
              <w:t>1</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9AB7857" w14:textId="1B5BC1AD" w:rsidR="009810E9" w:rsidRPr="009810E9" w:rsidRDefault="009810E9" w:rsidP="009810E9">
            <w:pPr>
              <w:pStyle w:val="Prrafobsico"/>
              <w:suppressAutoHyphens/>
              <w:spacing w:after="113"/>
              <w:jc w:val="both"/>
              <w:cnfStyle w:val="000000000000" w:firstRow="0" w:lastRow="0" w:firstColumn="0" w:lastColumn="0" w:oddVBand="0" w:evenVBand="0" w:oddHBand="0" w:evenHBand="0" w:firstRowFirstColumn="0" w:firstRowLastColumn="0" w:lastRowFirstColumn="0" w:lastRowLastColumn="0"/>
              <w:rPr>
                <w:rFonts w:ascii="Arial" w:hAnsi="Arial" w:cs="Arial"/>
                <w:color w:val="70AD47" w:themeColor="accent6"/>
                <w:lang w:val="es-US"/>
              </w:rPr>
            </w:pPr>
            <m:oMathPara>
              <m:oMath>
                <m:r>
                  <w:rPr>
                    <w:rFonts w:ascii="Cambria Math" w:hAnsi="Cambria Math" w:cs="Arial"/>
                    <w:color w:val="70AD47" w:themeColor="accent6"/>
                    <w:lang w:val="es-US"/>
                  </w:rPr>
                  <m:t>.231</m:t>
                </m:r>
              </m:oMath>
            </m:oMathPara>
          </w:p>
        </w:tc>
      </w:tr>
      <w:tr w:rsidR="009810E9" w:rsidRPr="009810E9" w14:paraId="6351C158" w14:textId="77777777" w:rsidTr="009810E9">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1BE5E1A" w14:textId="77777777" w:rsidR="009810E9" w:rsidRPr="009810E9" w:rsidRDefault="009810E9" w:rsidP="009810E9">
            <w:pPr>
              <w:pStyle w:val="Prrafobsico"/>
              <w:suppressAutoHyphens/>
              <w:spacing w:after="113"/>
              <w:jc w:val="both"/>
              <w:rPr>
                <w:rFonts w:ascii="Arial" w:hAnsi="Arial" w:cs="Arial"/>
                <w:lang w:val="es-US"/>
              </w:rPr>
            </w:pPr>
            <w:r w:rsidRPr="009810E9">
              <w:rPr>
                <w:rFonts w:ascii="Arial" w:hAnsi="Arial" w:cs="Arial"/>
                <w:b/>
                <w:bCs/>
                <w:lang w:val="es-US"/>
              </w:rPr>
              <w:t>3. Dependencia</w:t>
            </w:r>
          </w:p>
        </w:tc>
        <w:tc>
          <w:tcPr>
            <w:tcW w:w="0" w:type="auto"/>
            <w:tcBorders>
              <w:top w:val="single" w:sz="4" w:space="0" w:color="auto"/>
              <w:left w:val="single" w:sz="4" w:space="0" w:color="auto"/>
              <w:bottom w:val="single" w:sz="4" w:space="0" w:color="auto"/>
              <w:right w:val="single" w:sz="4" w:space="0" w:color="auto"/>
            </w:tcBorders>
            <w:hideMark/>
          </w:tcPr>
          <w:p w14:paraId="0F2CFE2A" w14:textId="77777777" w:rsidR="009810E9" w:rsidRPr="009810E9" w:rsidRDefault="009810E9" w:rsidP="009810E9">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p>
        </w:tc>
        <w:tc>
          <w:tcPr>
            <w:tcW w:w="0" w:type="auto"/>
            <w:tcBorders>
              <w:top w:val="single" w:sz="4" w:space="0" w:color="auto"/>
              <w:left w:val="single" w:sz="4" w:space="0" w:color="auto"/>
              <w:bottom w:val="single" w:sz="4" w:space="0" w:color="auto"/>
              <w:right w:val="single" w:sz="4" w:space="0" w:color="auto"/>
            </w:tcBorders>
            <w:hideMark/>
          </w:tcPr>
          <w:p w14:paraId="4C1F4841" w14:textId="77777777" w:rsidR="009810E9" w:rsidRPr="009810E9" w:rsidRDefault="009810E9" w:rsidP="009810E9">
            <w:pPr>
              <w:pStyle w:val="Prrafobsico"/>
              <w:suppressAutoHyphens/>
              <w:spacing w:after="113"/>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p>
        </w:tc>
        <w:tc>
          <w:tcPr>
            <w:tcW w:w="0" w:type="auto"/>
            <w:tcBorders>
              <w:top w:val="single" w:sz="4" w:space="0" w:color="auto"/>
              <w:left w:val="single" w:sz="4" w:space="0" w:color="auto"/>
              <w:bottom w:val="single" w:sz="4" w:space="0" w:color="auto"/>
              <w:right w:val="single" w:sz="4" w:space="0" w:color="auto"/>
            </w:tcBorders>
            <w:hideMark/>
          </w:tcPr>
          <w:p w14:paraId="6723CBE3" w14:textId="4249AFB4" w:rsidR="009810E9" w:rsidRPr="009810E9" w:rsidRDefault="009810E9" w:rsidP="009810E9">
            <w:pPr>
              <w:pStyle w:val="Prrafobsico"/>
              <w:suppressAutoHyphens/>
              <w:spacing w:after="113"/>
              <w:jc w:val="center"/>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Pr>
                <w:rFonts w:ascii="Arial" w:hAnsi="Arial" w:cs="Arial"/>
                <w:lang w:val="es-US"/>
              </w:rPr>
              <w:t>1</w:t>
            </w:r>
          </w:p>
        </w:tc>
      </w:tr>
    </w:tbl>
    <w:p w14:paraId="245692B5" w14:textId="3622F1DF" w:rsidR="009810E9" w:rsidRPr="00305B34" w:rsidRDefault="00305B34" w:rsidP="00EB0FF4">
      <w:pPr>
        <w:pStyle w:val="Prrafobsico"/>
        <w:suppressAutoHyphens/>
        <w:spacing w:after="113"/>
        <w:jc w:val="both"/>
        <w:rPr>
          <w:rStyle w:val="nfasissutil"/>
          <w:lang w:val="es-US"/>
        </w:rPr>
      </w:pPr>
      <w:r w:rsidRPr="00305B34">
        <w:rPr>
          <w:rStyle w:val="nfasissutil"/>
          <w:lang w:val="es-US"/>
        </w:rPr>
        <w:t xml:space="preserve">Nota. </w:t>
      </w:r>
      <w:r w:rsidRPr="00305B34">
        <w:rPr>
          <w:rStyle w:val="nfasissutil"/>
          <w:rFonts w:ascii="Cambria Math" w:hAnsi="Cambria Math" w:cs="Cambria Math"/>
          <w:lang w:val="es-US"/>
        </w:rPr>
        <w:t>∗∗</w:t>
      </w:r>
      <w:r w:rsidRPr="00305B34">
        <w:rPr>
          <w:rStyle w:val="nfasissutil"/>
          <w:lang w:val="es-US"/>
        </w:rPr>
        <w:t xml:space="preserve"> La correlación es significativa en el nivel 0.01 (bilateral). n=53.</w:t>
      </w:r>
    </w:p>
    <w:p w14:paraId="13A9E568" w14:textId="77777777" w:rsidR="00305B34" w:rsidRDefault="00305B34" w:rsidP="003242C0">
      <w:pPr>
        <w:pStyle w:val="Prrafobsico"/>
        <w:suppressAutoHyphens/>
        <w:spacing w:after="113" w:line="240" w:lineRule="auto"/>
        <w:jc w:val="both"/>
        <w:rPr>
          <w:rFonts w:ascii="Arial" w:hAnsi="Arial" w:cs="Arial"/>
          <w:b/>
          <w:color w:val="009999"/>
        </w:rPr>
      </w:pPr>
    </w:p>
    <w:p w14:paraId="63216B32" w14:textId="77777777" w:rsidR="00305B34" w:rsidRDefault="00305B34" w:rsidP="003242C0">
      <w:pPr>
        <w:pStyle w:val="Prrafobsico"/>
        <w:suppressAutoHyphens/>
        <w:spacing w:after="113" w:line="240" w:lineRule="auto"/>
        <w:jc w:val="both"/>
        <w:rPr>
          <w:rFonts w:ascii="Arial" w:hAnsi="Arial" w:cs="Arial"/>
          <w:b/>
          <w:color w:val="009999"/>
        </w:rPr>
      </w:pPr>
    </w:p>
    <w:p w14:paraId="4ECDDB3D" w14:textId="77777777" w:rsidR="00305B34" w:rsidRDefault="00305B34" w:rsidP="003242C0">
      <w:pPr>
        <w:pStyle w:val="Prrafobsico"/>
        <w:suppressAutoHyphens/>
        <w:spacing w:after="113" w:line="240" w:lineRule="auto"/>
        <w:jc w:val="both"/>
        <w:rPr>
          <w:rFonts w:ascii="Arial" w:hAnsi="Arial" w:cs="Arial"/>
          <w:b/>
          <w:color w:val="009999"/>
        </w:rPr>
      </w:pPr>
    </w:p>
    <w:p w14:paraId="4098CEDA" w14:textId="141A44CB" w:rsidR="003242C0" w:rsidRPr="00146144" w:rsidRDefault="003242C0" w:rsidP="003242C0">
      <w:pPr>
        <w:pStyle w:val="Prrafobsico"/>
        <w:suppressAutoHyphens/>
        <w:spacing w:after="113" w:line="240" w:lineRule="auto"/>
        <w:jc w:val="both"/>
        <w:rPr>
          <w:rFonts w:ascii="Arial" w:hAnsi="Arial" w:cs="Arial"/>
          <w:b/>
          <w:color w:val="009999"/>
        </w:rPr>
      </w:pPr>
      <w:r w:rsidRPr="00146144">
        <w:rPr>
          <w:rFonts w:ascii="Arial" w:hAnsi="Arial" w:cs="Arial"/>
          <w:b/>
          <w:color w:val="009999"/>
        </w:rPr>
        <w:lastRenderedPageBreak/>
        <w:t>Discusión</w:t>
      </w:r>
    </w:p>
    <w:p w14:paraId="05439B7A" w14:textId="77777777" w:rsidR="004605F7" w:rsidRPr="004605F7" w:rsidRDefault="004605F7" w:rsidP="004605F7">
      <w:pPr>
        <w:pStyle w:val="NormalWeb"/>
        <w:spacing w:line="360" w:lineRule="auto"/>
        <w:ind w:firstLine="720"/>
        <w:rPr>
          <w:rFonts w:ascii="Arial" w:hAnsi="Arial" w:cs="Arial"/>
        </w:rPr>
      </w:pPr>
      <w:r w:rsidRPr="004605F7">
        <w:rPr>
          <w:rFonts w:ascii="Arial" w:hAnsi="Arial" w:cs="Arial"/>
        </w:rPr>
        <w:t xml:space="preserve">El presente estudio tuvo como objetivo determinar la relación entre la dependencia, el uso y las prácticas éticas de la inteligencia artificial en estudiantes de la UNPRG. Los hallazgos confirman la hipótesis principal, revelando una </w:t>
      </w:r>
      <w:r w:rsidRPr="004605F7">
        <w:rPr>
          <w:rFonts w:ascii="Arial" w:hAnsi="Arial" w:cs="Arial"/>
          <w:b/>
          <w:bCs/>
        </w:rPr>
        <w:t>asociación significativa y fuerte entre el Uso Académico y la Dependencia</w:t>
      </w:r>
      <w:r w:rsidRPr="004605F7">
        <w:rPr>
          <w:rFonts w:ascii="Arial" w:hAnsi="Arial" w:cs="Arial"/>
        </w:rPr>
        <w:t xml:space="preserve"> (</w:t>
      </w:r>
      <w:proofErr w:type="spellStart"/>
      <w:r w:rsidRPr="004605F7">
        <w:rPr>
          <w:rStyle w:val="mord"/>
          <w:rFonts w:ascii="Arial" w:hAnsi="Arial" w:cs="Arial"/>
        </w:rPr>
        <w:t>τb</w:t>
      </w:r>
      <w:proofErr w:type="spellEnd"/>
      <w:r w:rsidRPr="004605F7">
        <w:rPr>
          <w:rStyle w:val="vlist-s"/>
          <w:rFonts w:ascii="Arial" w:hAnsi="Arial" w:cs="Arial"/>
        </w:rPr>
        <w:t>​</w:t>
      </w:r>
      <w:r w:rsidRPr="004605F7">
        <w:rPr>
          <w:rStyle w:val="mrel"/>
          <w:rFonts w:ascii="Arial" w:hAnsi="Arial" w:cs="Arial"/>
        </w:rPr>
        <w:t>=</w:t>
      </w:r>
      <w:r w:rsidRPr="004605F7">
        <w:rPr>
          <w:rStyle w:val="mord"/>
          <w:rFonts w:ascii="Arial" w:hAnsi="Arial" w:cs="Arial"/>
        </w:rPr>
        <w:t>.596</w:t>
      </w:r>
      <w:r w:rsidRPr="004605F7">
        <w:rPr>
          <w:rFonts w:ascii="Arial" w:hAnsi="Arial" w:cs="Arial"/>
        </w:rPr>
        <w:t>). Este resultado se alinea con la literatura reciente (Morales-García et al., 2024), que advierte cómo la frecuencia intensiva de uso puede transformar la IA de una herramienta de apoyo a una necesidad cognitiva percibida. En la muestra estudiada, la predominancia de niveles medios y altos de uso explica la emergencia de estos patrones de dependencia.</w:t>
      </w:r>
    </w:p>
    <w:p w14:paraId="0DB03CCA" w14:textId="77777777" w:rsidR="004605F7" w:rsidRPr="004605F7" w:rsidRDefault="004605F7" w:rsidP="004605F7">
      <w:pPr>
        <w:pStyle w:val="NormalWeb"/>
        <w:spacing w:line="360" w:lineRule="auto"/>
        <w:ind w:firstLine="720"/>
        <w:rPr>
          <w:rFonts w:ascii="Arial" w:hAnsi="Arial" w:cs="Arial"/>
        </w:rPr>
      </w:pPr>
      <w:r w:rsidRPr="004605F7">
        <w:rPr>
          <w:rFonts w:ascii="Arial" w:hAnsi="Arial" w:cs="Arial"/>
        </w:rPr>
        <w:t xml:space="preserve">Por otro lado, se encontró una </w:t>
      </w:r>
      <w:r w:rsidRPr="004605F7">
        <w:rPr>
          <w:rFonts w:ascii="Arial" w:hAnsi="Arial" w:cs="Arial"/>
          <w:b/>
          <w:bCs/>
        </w:rPr>
        <w:t>relación positiva entre el Uso Académico y las Prácticas Éticas</w:t>
      </w:r>
      <w:r w:rsidRPr="004605F7">
        <w:rPr>
          <w:rFonts w:ascii="Arial" w:hAnsi="Arial" w:cs="Arial"/>
        </w:rPr>
        <w:t xml:space="preserve"> (</w:t>
      </w:r>
      <w:proofErr w:type="spellStart"/>
      <w:r w:rsidRPr="004605F7">
        <w:rPr>
          <w:rStyle w:val="mord"/>
          <w:rFonts w:ascii="Arial" w:hAnsi="Arial" w:cs="Arial"/>
        </w:rPr>
        <w:t>τb</w:t>
      </w:r>
      <w:proofErr w:type="spellEnd"/>
      <w:r w:rsidRPr="004605F7">
        <w:rPr>
          <w:rStyle w:val="vlist-s"/>
          <w:rFonts w:ascii="Arial" w:hAnsi="Arial" w:cs="Arial"/>
        </w:rPr>
        <w:t>​</w:t>
      </w:r>
      <w:r w:rsidRPr="004605F7">
        <w:rPr>
          <w:rStyle w:val="mrel"/>
          <w:rFonts w:ascii="Arial" w:hAnsi="Arial" w:cs="Arial"/>
        </w:rPr>
        <w:t>=</w:t>
      </w:r>
      <w:r w:rsidRPr="004605F7">
        <w:rPr>
          <w:rStyle w:val="mord"/>
          <w:rFonts w:ascii="Arial" w:hAnsi="Arial" w:cs="Arial"/>
        </w:rPr>
        <w:t>.420</w:t>
      </w:r>
      <w:r w:rsidRPr="004605F7">
        <w:rPr>
          <w:rFonts w:ascii="Arial" w:hAnsi="Arial" w:cs="Arial"/>
        </w:rPr>
        <w:t>). Contrario a la creencia común de que el uso de IA fomenta el plagio, este dato sugiere que los estudiantes con mayor interacción con la tecnología tienden a desarrollar mejores criterios de verificación y citación, posiblemente debido a una mayor alfabetización digital (Trejo-Trejo &amp; Gordillo-Espinoza, 2026).</w:t>
      </w:r>
    </w:p>
    <w:p w14:paraId="58F29079" w14:textId="32889441" w:rsidR="003242C0" w:rsidRPr="004605F7" w:rsidRDefault="004605F7" w:rsidP="004605F7">
      <w:pPr>
        <w:pStyle w:val="NormalWeb"/>
        <w:spacing w:line="360" w:lineRule="auto"/>
        <w:ind w:firstLine="720"/>
        <w:rPr>
          <w:rFonts w:ascii="Arial" w:hAnsi="Arial" w:cs="Arial"/>
        </w:rPr>
      </w:pPr>
      <w:r w:rsidRPr="004605F7">
        <w:rPr>
          <w:rFonts w:ascii="Arial" w:hAnsi="Arial" w:cs="Arial"/>
        </w:rPr>
        <w:t xml:space="preserve">Sin embargo, un hallazgo crucial es la </w:t>
      </w:r>
      <w:r w:rsidRPr="004605F7">
        <w:rPr>
          <w:rFonts w:ascii="Arial" w:hAnsi="Arial" w:cs="Arial"/>
          <w:b/>
          <w:bCs/>
        </w:rPr>
        <w:t>independencia estadística entre la Dependencia y las Prácticas Éticas</w:t>
      </w:r>
      <w:r w:rsidRPr="004605F7">
        <w:rPr>
          <w:rFonts w:ascii="Arial" w:hAnsi="Arial" w:cs="Arial"/>
        </w:rPr>
        <w:t xml:space="preserve"> (</w:t>
      </w:r>
      <w:r w:rsidRPr="004605F7">
        <w:rPr>
          <w:rStyle w:val="mord"/>
          <w:rFonts w:ascii="Arial" w:hAnsi="Arial" w:cs="Arial"/>
        </w:rPr>
        <w:t>p</w:t>
      </w:r>
      <w:r w:rsidRPr="004605F7">
        <w:rPr>
          <w:rStyle w:val="mrel"/>
          <w:rFonts w:ascii="Arial" w:hAnsi="Arial" w:cs="Arial"/>
        </w:rPr>
        <w:t>&gt;</w:t>
      </w:r>
      <w:r w:rsidRPr="004605F7">
        <w:rPr>
          <w:rStyle w:val="mord"/>
          <w:rFonts w:ascii="Arial" w:hAnsi="Arial" w:cs="Arial"/>
        </w:rPr>
        <w:t>.05</w:t>
      </w:r>
      <w:r w:rsidRPr="004605F7">
        <w:rPr>
          <w:rFonts w:ascii="Arial" w:hAnsi="Arial" w:cs="Arial"/>
        </w:rPr>
        <w:t>). Esto indica que la vulnerabilidad psicológica hacia la herramienta (necesitarla para trabajar) es un fenómeno distinto a la integridad académica. Un estudiante puede ser dependiente pero ético, o independiente pero deshonesto. Esto refuerza la necesidad planteada por Acosta et al. (2024) de abordar la formación ética como un eje transversal, no solo técnico.</w:t>
      </w:r>
    </w:p>
    <w:p w14:paraId="6C9D4487" w14:textId="77777777" w:rsidR="00616648" w:rsidRPr="00146144" w:rsidRDefault="00616648" w:rsidP="00616648">
      <w:pPr>
        <w:pStyle w:val="Prrafobsico"/>
        <w:suppressAutoHyphens/>
        <w:spacing w:after="113" w:line="276" w:lineRule="auto"/>
        <w:jc w:val="both"/>
        <w:rPr>
          <w:rFonts w:ascii="Arial" w:hAnsi="Arial" w:cs="Arial"/>
          <w:b/>
          <w:bCs/>
          <w:color w:val="009999"/>
        </w:rPr>
      </w:pPr>
      <w:r w:rsidRPr="00146144">
        <w:rPr>
          <w:rFonts w:ascii="Arial" w:hAnsi="Arial" w:cs="Arial"/>
          <w:b/>
          <w:bCs/>
          <w:color w:val="009999"/>
          <w:sz w:val="28"/>
          <w:szCs w:val="28"/>
        </w:rPr>
        <w:t>CONCLUSI</w:t>
      </w:r>
      <w:r w:rsidR="003842ED" w:rsidRPr="00146144">
        <w:rPr>
          <w:rFonts w:ascii="Arial" w:hAnsi="Arial" w:cs="Arial"/>
          <w:b/>
          <w:bCs/>
          <w:color w:val="009999"/>
          <w:sz w:val="28"/>
          <w:szCs w:val="28"/>
        </w:rPr>
        <w:t>ONES</w:t>
      </w:r>
    </w:p>
    <w:p w14:paraId="4D8CD9D6" w14:textId="413CB760" w:rsidR="004605F7" w:rsidRPr="00305B34" w:rsidRDefault="004605F7" w:rsidP="004605F7">
      <w:pPr>
        <w:pStyle w:val="NormalWeb"/>
        <w:numPr>
          <w:ilvl w:val="0"/>
          <w:numId w:val="5"/>
        </w:numPr>
        <w:spacing w:line="360" w:lineRule="auto"/>
        <w:ind w:left="357" w:firstLine="357"/>
        <w:rPr>
          <w:rFonts w:ascii="Arial" w:hAnsi="Arial" w:cs="Arial"/>
        </w:rPr>
      </w:pPr>
      <w:r w:rsidRPr="00305B34">
        <w:rPr>
          <w:rFonts w:ascii="Arial" w:hAnsi="Arial" w:cs="Arial"/>
        </w:rPr>
        <w:t>Se determinó que existe una relación significativa directa y fuerte entre el uso académico de la Inteligencia Artificial y la dependencia hacia estas herramientas. El incremento en la intensidad de uso está fuertemente vinculado al desarrollo de una necesidad percibida de la tecnología para el cumplimiento de actividades académicas.</w:t>
      </w:r>
    </w:p>
    <w:p w14:paraId="2F8DCB72" w14:textId="64B5CC8C" w:rsidR="004605F7" w:rsidRPr="00305B34" w:rsidRDefault="004605F7" w:rsidP="004605F7">
      <w:pPr>
        <w:pStyle w:val="NormalWeb"/>
        <w:numPr>
          <w:ilvl w:val="0"/>
          <w:numId w:val="5"/>
        </w:numPr>
        <w:spacing w:line="360" w:lineRule="auto"/>
        <w:ind w:left="357" w:firstLine="357"/>
        <w:rPr>
          <w:rFonts w:ascii="Arial" w:hAnsi="Arial" w:cs="Arial"/>
        </w:rPr>
      </w:pPr>
      <w:r w:rsidRPr="00305B34">
        <w:rPr>
          <w:rFonts w:ascii="Arial" w:hAnsi="Arial" w:cs="Arial"/>
        </w:rPr>
        <w:t>Se identificó una correlación positiva moderada entre el uso académico y las prácticas éticas, concluyendo que la adopción tecnológica en esta muestra no conlleva inherentemente conductas deshonestas; por el contrario, un mayor uso tiende a coexistir con una mayor consideración ética.</w:t>
      </w:r>
    </w:p>
    <w:p w14:paraId="6DC2B30C" w14:textId="2D7506E1" w:rsidR="004605F7" w:rsidRPr="00305B34" w:rsidRDefault="004605F7" w:rsidP="004605F7">
      <w:pPr>
        <w:pStyle w:val="NormalWeb"/>
        <w:numPr>
          <w:ilvl w:val="0"/>
          <w:numId w:val="5"/>
        </w:numPr>
        <w:spacing w:line="360" w:lineRule="auto"/>
        <w:ind w:left="357" w:firstLine="357"/>
        <w:rPr>
          <w:rFonts w:ascii="Arial" w:hAnsi="Arial" w:cs="Arial"/>
        </w:rPr>
      </w:pPr>
      <w:r w:rsidRPr="00305B34">
        <w:rPr>
          <w:rFonts w:ascii="Arial" w:hAnsi="Arial" w:cs="Arial"/>
        </w:rPr>
        <w:lastRenderedPageBreak/>
        <w:t>No se halló evidencia estadística suficiente para afirmar que la dependencia hacia la IA influya en las prácticas éticas. Se concluye que la dependencia opera como una variable psicológica independiente de la integridad moral del estudiante.</w:t>
      </w:r>
    </w:p>
    <w:p w14:paraId="00AD13EC" w14:textId="5F9967B0" w:rsidR="00305B34" w:rsidRPr="00305B34" w:rsidRDefault="004605F7" w:rsidP="00305B34">
      <w:pPr>
        <w:pStyle w:val="NormalWeb"/>
        <w:numPr>
          <w:ilvl w:val="0"/>
          <w:numId w:val="5"/>
        </w:numPr>
        <w:spacing w:line="360" w:lineRule="auto"/>
        <w:ind w:left="357" w:firstLine="357"/>
        <w:rPr>
          <w:rFonts w:ascii="Arial" w:hAnsi="Arial" w:cs="Arial"/>
        </w:rPr>
      </w:pPr>
      <w:r w:rsidRPr="00305B34">
        <w:rPr>
          <w:rFonts w:ascii="Arial" w:hAnsi="Arial" w:cs="Arial"/>
        </w:rPr>
        <w:t>El análisis descriptivo evidenció que la mayoría de los estudiantes se encuentran en una etapa de transición (nivel medio) en cuanto al uso y dependencia, aunque persiste una brecha importante en la autoeficacia y un grupo de riesgo (32%) con prácticas éticas deficientes que requiere intervención pedagógica inmediata.</w:t>
      </w:r>
    </w:p>
    <w:p w14:paraId="77E3CF5A" w14:textId="77777777" w:rsidR="00305B34" w:rsidRPr="00305B34" w:rsidRDefault="00305B34" w:rsidP="00305B34">
      <w:pPr>
        <w:pStyle w:val="NormalWeb"/>
        <w:spacing w:line="360" w:lineRule="auto"/>
        <w:rPr>
          <w:rFonts w:ascii="Arial" w:hAnsi="Arial" w:cs="Arial"/>
          <w:b/>
          <w:bCs/>
        </w:rPr>
      </w:pPr>
      <w:r w:rsidRPr="00305B34">
        <w:rPr>
          <w:rFonts w:ascii="Arial" w:hAnsi="Arial" w:cs="Arial"/>
          <w:b/>
          <w:bCs/>
        </w:rPr>
        <w:t>Disponibilidad de datos</w:t>
      </w:r>
    </w:p>
    <w:p w14:paraId="516DE0E7" w14:textId="1B2BBC4E" w:rsidR="00305B34" w:rsidRPr="00305B34" w:rsidRDefault="00305B34" w:rsidP="00305B34">
      <w:pPr>
        <w:pStyle w:val="NormalWeb"/>
        <w:spacing w:line="360" w:lineRule="auto"/>
        <w:rPr>
          <w:rFonts w:ascii="Arial" w:hAnsi="Arial" w:cs="Arial"/>
        </w:rPr>
      </w:pPr>
      <w:r w:rsidRPr="00305B34">
        <w:rPr>
          <w:rFonts w:ascii="Arial" w:hAnsi="Arial" w:cs="Arial"/>
        </w:rPr>
        <w:t xml:space="preserve"> El conjunto de datos, la sintaxis de procesamiento en SPSS y los materiales suplementarios que respaldan los resultados de este estudio están disponibles para su consulta pública y verificación en el siguiente repositorio digital.</w:t>
      </w:r>
    </w:p>
    <w:p w14:paraId="7F59EE28" w14:textId="77777777" w:rsidR="00305B34" w:rsidRDefault="00305B34" w:rsidP="00305B34">
      <w:pPr>
        <w:pStyle w:val="NormalWeb"/>
        <w:spacing w:line="360" w:lineRule="auto"/>
        <w:rPr>
          <w:rFonts w:ascii="Arial" w:hAnsi="Arial" w:cs="Arial"/>
          <w:i/>
          <w:iCs/>
        </w:rPr>
      </w:pPr>
      <w:r w:rsidRPr="00305B34">
        <w:rPr>
          <w:rFonts w:ascii="Arial" w:hAnsi="Arial" w:cs="Arial"/>
          <w:b/>
          <w:bCs/>
        </w:rPr>
        <w:t>Figura 3</w:t>
      </w:r>
      <w:r w:rsidRPr="00305B34">
        <w:rPr>
          <w:rFonts w:ascii="Arial" w:hAnsi="Arial" w:cs="Arial"/>
        </w:rPr>
        <w:t xml:space="preserve"> </w:t>
      </w:r>
      <w:r w:rsidRPr="00305B34">
        <w:rPr>
          <w:rFonts w:ascii="Arial" w:hAnsi="Arial" w:cs="Arial"/>
          <w:i/>
          <w:iCs/>
        </w:rPr>
        <w:t>Acceso a los datos brutos y material suplementario</w:t>
      </w:r>
    </w:p>
    <w:p w14:paraId="06F54F2B" w14:textId="4427F12C" w:rsidR="00916CFF" w:rsidRDefault="00916CFF" w:rsidP="00305B34">
      <w:pPr>
        <w:pStyle w:val="NormalWeb"/>
        <w:spacing w:line="360" w:lineRule="auto"/>
        <w:rPr>
          <w:rFonts w:ascii="Arial" w:hAnsi="Arial" w:cs="Arial"/>
          <w:i/>
          <w:iCs/>
        </w:rPr>
      </w:pPr>
      <w:r>
        <w:rPr>
          <w:rFonts w:ascii="Arial" w:hAnsi="Arial" w:cs="Arial"/>
          <w:i/>
          <w:iCs/>
        </w:rPr>
        <w:t>Carpeta de drive con el video explicativo y el poster académico.</w:t>
      </w:r>
    </w:p>
    <w:p w14:paraId="4A7FF282" w14:textId="46099560" w:rsidR="00916CFF" w:rsidRDefault="00916CFF" w:rsidP="00305B34">
      <w:pPr>
        <w:pStyle w:val="NormalWeb"/>
        <w:spacing w:line="360" w:lineRule="auto"/>
        <w:rPr>
          <w:rFonts w:ascii="Arial" w:hAnsi="Arial" w:cs="Arial"/>
          <w:i/>
          <w:iCs/>
        </w:rPr>
      </w:pPr>
      <w:hyperlink r:id="rId11" w:history="1">
        <w:r w:rsidRPr="007B06E9">
          <w:rPr>
            <w:rStyle w:val="Hipervnculo"/>
            <w:rFonts w:ascii="Arial" w:hAnsi="Arial" w:cs="Arial"/>
            <w:i/>
            <w:iCs/>
          </w:rPr>
          <w:t>https://drive.google.com/drive/folders/1xuO2wfuV5mazJnK3yEUB7NWNWcb4hyT_?usp=sharing</w:t>
        </w:r>
      </w:hyperlink>
    </w:p>
    <w:p w14:paraId="24A4A6CF" w14:textId="0A35B579" w:rsidR="00916CFF" w:rsidRDefault="00916CFF" w:rsidP="00305B34">
      <w:pPr>
        <w:pStyle w:val="NormalWeb"/>
        <w:spacing w:line="360" w:lineRule="auto"/>
        <w:rPr>
          <w:rFonts w:ascii="Arial" w:hAnsi="Arial" w:cs="Arial"/>
          <w:i/>
          <w:iCs/>
        </w:rPr>
      </w:pPr>
      <w:r>
        <w:rPr>
          <w:rFonts w:ascii="Arial" w:hAnsi="Arial" w:cs="Arial"/>
          <w:i/>
          <w:iCs/>
        </w:rPr>
        <w:t>Link del Instrumento utilizado</w:t>
      </w:r>
    </w:p>
    <w:p w14:paraId="5744926A" w14:textId="7DE76369" w:rsidR="00916CFF" w:rsidRDefault="00916CFF" w:rsidP="00916CFF">
      <w:pPr>
        <w:pStyle w:val="NormalWeb"/>
        <w:rPr>
          <w:rFonts w:ascii="Arial" w:hAnsi="Arial" w:cs="Arial"/>
          <w:i/>
          <w:iCs/>
        </w:rPr>
      </w:pPr>
      <w:r w:rsidRPr="00916CFF">
        <w:rPr>
          <w:rFonts w:ascii="Arial" w:hAnsi="Arial" w:cs="Arial"/>
          <w:i/>
          <w:iCs/>
        </w:rPr>
        <w:t>https://docs.google.com/forms/d/19vcH2jK1yrmMWq-qY1H5re72QTmgBgN_J8MDVXTqGfU/viewform?edit_requested=true</w:t>
      </w:r>
    </w:p>
    <w:p w14:paraId="724E7127" w14:textId="4884202D" w:rsidR="00305B34" w:rsidRPr="00305B34" w:rsidRDefault="00B279AC" w:rsidP="00305B34">
      <w:pPr>
        <w:pStyle w:val="NormalWeb"/>
        <w:spacing w:line="360" w:lineRule="auto"/>
        <w:rPr>
          <w:rFonts w:ascii="Arial" w:hAnsi="Arial" w:cs="Arial"/>
          <w:u w:val="single"/>
        </w:rPr>
      </w:pPr>
      <w:r>
        <w:rPr>
          <w:rFonts w:ascii="Arial" w:hAnsi="Arial" w:cs="Arial"/>
          <w:noProof/>
        </w:rPr>
        <w:drawing>
          <wp:inline distT="0" distB="0" distL="0" distR="0" wp14:anchorId="0FD33BF0" wp14:editId="73D3DB3C">
            <wp:extent cx="2295525" cy="2295525"/>
            <wp:effectExtent l="0" t="0" r="9525" b="9525"/>
            <wp:docPr id="5" name="Imagen 5" descr="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ódigo Q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5525" cy="2295525"/>
                    </a:xfrm>
                    <a:prstGeom prst="rect">
                      <a:avLst/>
                    </a:prstGeom>
                  </pic:spPr>
                </pic:pic>
              </a:graphicData>
            </a:graphic>
          </wp:inline>
        </w:drawing>
      </w:r>
    </w:p>
    <w:p w14:paraId="4957E182" w14:textId="2B5E8CD9" w:rsidR="00305B34" w:rsidRPr="00305B34" w:rsidRDefault="00305B34" w:rsidP="00305B34">
      <w:pPr>
        <w:pStyle w:val="NormalWeb"/>
        <w:spacing w:line="360" w:lineRule="auto"/>
        <w:rPr>
          <w:rFonts w:ascii="Arial" w:hAnsi="Arial" w:cs="Arial"/>
        </w:rPr>
      </w:pPr>
      <w:r w:rsidRPr="00305B34">
        <w:rPr>
          <w:rFonts w:ascii="Arial" w:hAnsi="Arial" w:cs="Arial"/>
          <w:i/>
          <w:iCs/>
        </w:rPr>
        <w:t>Nota.</w:t>
      </w:r>
      <w:r w:rsidRPr="00305B34">
        <w:rPr>
          <w:rFonts w:ascii="Arial" w:hAnsi="Arial" w:cs="Arial"/>
        </w:rPr>
        <w:t xml:space="preserve"> El código QR redirige al repositorio con la base de datos anonimizada.</w:t>
      </w:r>
    </w:p>
    <w:p w14:paraId="53D9E724" w14:textId="77777777" w:rsidR="003842ED" w:rsidRPr="004605F7" w:rsidRDefault="003842ED" w:rsidP="003842ED">
      <w:pPr>
        <w:pStyle w:val="Prrafobsico"/>
        <w:suppressAutoHyphens/>
        <w:spacing w:line="276" w:lineRule="auto"/>
        <w:jc w:val="both"/>
        <w:rPr>
          <w:rFonts w:ascii="Arial" w:hAnsi="Arial" w:cs="Arial"/>
          <w:lang w:val="es-US"/>
        </w:rPr>
      </w:pPr>
    </w:p>
    <w:p w14:paraId="6985378E" w14:textId="77777777" w:rsidR="00616648" w:rsidRPr="00146144" w:rsidRDefault="00616648" w:rsidP="00616648">
      <w:pPr>
        <w:pStyle w:val="Prrafobsico"/>
        <w:suppressAutoHyphens/>
        <w:spacing w:after="113" w:line="276" w:lineRule="auto"/>
        <w:jc w:val="both"/>
        <w:rPr>
          <w:rFonts w:ascii="Arial" w:hAnsi="Arial" w:cs="Arial"/>
          <w:b/>
          <w:bCs/>
          <w:color w:val="009999"/>
          <w:sz w:val="28"/>
          <w:szCs w:val="28"/>
        </w:rPr>
      </w:pPr>
      <w:r w:rsidRPr="00146144">
        <w:rPr>
          <w:rFonts w:ascii="Arial" w:hAnsi="Arial" w:cs="Arial"/>
          <w:b/>
          <w:bCs/>
          <w:color w:val="009999"/>
          <w:sz w:val="28"/>
          <w:szCs w:val="28"/>
        </w:rPr>
        <w:t>REFERENCIAS</w:t>
      </w:r>
    </w:p>
    <w:p w14:paraId="360006FA" w14:textId="69B8866B" w:rsidR="000126F4" w:rsidRPr="00286596" w:rsidRDefault="000126F4" w:rsidP="000126F4">
      <w:pPr>
        <w:pStyle w:val="BIBLIOGRAFA"/>
        <w:rPr>
          <w:lang w:val="en-US"/>
        </w:rPr>
      </w:pPr>
      <w:r w:rsidRPr="000126F4">
        <w:t xml:space="preserve">Acosta, C. M., Gil Gamboa, K. de los A., &amp; Rosado Espinoza, J. D. (2024). </w:t>
      </w:r>
      <w:r w:rsidRPr="000126F4">
        <w:rPr>
          <w:i/>
          <w:iCs/>
        </w:rPr>
        <w:t>El papel de la inteligencia artificial en la educación contemporánea: Análisis de sus aplicaciones y beneficios pedagógicos.</w:t>
      </w:r>
      <w:r w:rsidRPr="000126F4">
        <w:t xml:space="preserve"> </w:t>
      </w:r>
      <w:r w:rsidRPr="00286596">
        <w:rPr>
          <w:lang w:val="en-US"/>
        </w:rPr>
        <w:t xml:space="preserve">Multidisciplinary Journal of Sciences, Discoveries, and Society, 2(4), e-300. </w:t>
      </w:r>
      <w:hyperlink r:id="rId13" w:history="1">
        <w:r w:rsidRPr="00286596">
          <w:rPr>
            <w:rStyle w:val="Hipervnculo"/>
            <w:lang w:val="en-US"/>
          </w:rPr>
          <w:t>https://doi.org/10.71068/bkhndn04</w:t>
        </w:r>
      </w:hyperlink>
    </w:p>
    <w:p w14:paraId="19D92F38" w14:textId="77777777" w:rsidR="000126F4" w:rsidRPr="00286596" w:rsidRDefault="000126F4" w:rsidP="000126F4">
      <w:pPr>
        <w:pStyle w:val="BIBLIOGRAFA"/>
        <w:rPr>
          <w:lang w:val="en-US"/>
        </w:rPr>
      </w:pPr>
    </w:p>
    <w:p w14:paraId="3A188747" w14:textId="77777777" w:rsidR="000126F4" w:rsidRPr="00286596" w:rsidRDefault="000126F4" w:rsidP="000126F4">
      <w:pPr>
        <w:pStyle w:val="BIBLIOGRAFA"/>
        <w:rPr>
          <w:lang w:val="en-US"/>
        </w:rPr>
      </w:pPr>
      <w:r w:rsidRPr="00286596">
        <w:rPr>
          <w:lang w:val="en-US"/>
        </w:rPr>
        <w:t xml:space="preserve">Damiano, S., &amp; </w:t>
      </w:r>
      <w:proofErr w:type="spellStart"/>
      <w:r w:rsidRPr="00286596">
        <w:rPr>
          <w:lang w:val="en-US"/>
        </w:rPr>
        <w:t>Dumouchel</w:t>
      </w:r>
      <w:proofErr w:type="spellEnd"/>
      <w:r w:rsidRPr="00286596">
        <w:rPr>
          <w:lang w:val="en-US"/>
        </w:rPr>
        <w:t xml:space="preserve">, P. (2018). Anthropomorphism in human-robot co-evolution. </w:t>
      </w:r>
      <w:r w:rsidRPr="00286596">
        <w:rPr>
          <w:i/>
          <w:iCs/>
          <w:lang w:val="en-US"/>
        </w:rPr>
        <w:t>Frontiers in Psychology, 9</w:t>
      </w:r>
      <w:r w:rsidRPr="00286596">
        <w:rPr>
          <w:lang w:val="en-US"/>
        </w:rPr>
        <w:t xml:space="preserve">, Article 468. </w:t>
      </w:r>
      <w:hyperlink r:id="rId14" w:tgtFrame="_new" w:history="1">
        <w:r w:rsidRPr="00286596">
          <w:rPr>
            <w:rStyle w:val="Hipervnculo"/>
            <w:lang w:val="en-US"/>
          </w:rPr>
          <w:t>https://doi.org/10.3389/fpsyg.2018.00468</w:t>
        </w:r>
      </w:hyperlink>
    </w:p>
    <w:p w14:paraId="5EF3A7A6" w14:textId="77777777" w:rsidR="000126F4" w:rsidRPr="00286596" w:rsidRDefault="000126F4" w:rsidP="000126F4">
      <w:pPr>
        <w:pStyle w:val="BIBLIOGRAFA"/>
        <w:rPr>
          <w:lang w:val="en-US"/>
        </w:rPr>
      </w:pPr>
    </w:p>
    <w:p w14:paraId="5A0A9332" w14:textId="43AFE722" w:rsidR="000126F4" w:rsidRDefault="000126F4" w:rsidP="000126F4">
      <w:pPr>
        <w:pStyle w:val="BIBLIOGRAFA"/>
      </w:pPr>
      <w:r w:rsidRPr="00286596">
        <w:rPr>
          <w:lang w:val="en-US"/>
        </w:rPr>
        <w:t xml:space="preserve">Guo, S., Shi, L., &amp; Zhai, X. (2024). Validating an instrument for teachers’ acceptance of artificial intelligence in education. </w:t>
      </w:r>
      <w:proofErr w:type="spellStart"/>
      <w:r w:rsidRPr="00286596">
        <w:rPr>
          <w:i/>
          <w:iCs/>
          <w:lang w:val="en-US"/>
        </w:rPr>
        <w:t>arXiv</w:t>
      </w:r>
      <w:proofErr w:type="spellEnd"/>
      <w:r w:rsidRPr="00286596">
        <w:rPr>
          <w:i/>
          <w:iCs/>
          <w:lang w:val="en-US"/>
        </w:rPr>
        <w:t xml:space="preserve"> Preprint.</w:t>
      </w:r>
      <w:r w:rsidRPr="00286596">
        <w:rPr>
          <w:lang w:val="en-US"/>
        </w:rPr>
        <w:t xml:space="preserve"> </w:t>
      </w:r>
      <w:hyperlink r:id="rId15" w:history="1">
        <w:r w:rsidRPr="00281D52">
          <w:rPr>
            <w:rStyle w:val="Hipervnculo"/>
          </w:rPr>
          <w:t>https://doi.org/10.48550/arXiv.2406.10506</w:t>
        </w:r>
      </w:hyperlink>
    </w:p>
    <w:p w14:paraId="05BDBDCE" w14:textId="77777777" w:rsidR="000126F4" w:rsidRPr="000126F4" w:rsidRDefault="000126F4" w:rsidP="000126F4">
      <w:pPr>
        <w:pStyle w:val="BIBLIOGRAFA"/>
      </w:pPr>
    </w:p>
    <w:p w14:paraId="62BDCE49" w14:textId="77777777" w:rsidR="000126F4" w:rsidRPr="00286596" w:rsidRDefault="000126F4" w:rsidP="000126F4">
      <w:pPr>
        <w:pStyle w:val="BIBLIOGRAFA"/>
        <w:rPr>
          <w:lang w:val="en-US"/>
        </w:rPr>
      </w:pPr>
      <w:r w:rsidRPr="000126F4">
        <w:t xml:space="preserve">Morales-García, W. C., </w:t>
      </w:r>
      <w:proofErr w:type="spellStart"/>
      <w:r w:rsidRPr="000126F4">
        <w:t>Sairitupa-Sanchez</w:t>
      </w:r>
      <w:proofErr w:type="spellEnd"/>
      <w:r w:rsidRPr="000126F4">
        <w:t xml:space="preserve">, L. Z., Morales-García, S. B., &amp; Morales-García, M. (2024). </w:t>
      </w:r>
      <w:r w:rsidRPr="00286596">
        <w:rPr>
          <w:lang w:val="en-US"/>
        </w:rPr>
        <w:t xml:space="preserve">Development and validation of a scale for dependence on artificial intelligence in university students. </w:t>
      </w:r>
      <w:r w:rsidRPr="00286596">
        <w:rPr>
          <w:i/>
          <w:iCs/>
          <w:lang w:val="en-US"/>
        </w:rPr>
        <w:t>Frontiers in Education, 9</w:t>
      </w:r>
      <w:r w:rsidRPr="00286596">
        <w:rPr>
          <w:lang w:val="en-US"/>
        </w:rPr>
        <w:t xml:space="preserve">, Article 1323898. </w:t>
      </w:r>
      <w:hyperlink r:id="rId16" w:tgtFrame="_new" w:history="1">
        <w:r w:rsidRPr="00286596">
          <w:rPr>
            <w:rStyle w:val="Hipervnculo"/>
            <w:lang w:val="en-US"/>
          </w:rPr>
          <w:t>https://doi.org/10.3389/feduc.2024.1323898</w:t>
        </w:r>
      </w:hyperlink>
    </w:p>
    <w:p w14:paraId="6A6166E8" w14:textId="77777777" w:rsidR="000126F4" w:rsidRPr="00286596" w:rsidRDefault="000126F4" w:rsidP="000126F4">
      <w:pPr>
        <w:pStyle w:val="BIBLIOGRAFA"/>
        <w:rPr>
          <w:lang w:val="en-US"/>
        </w:rPr>
      </w:pPr>
    </w:p>
    <w:p w14:paraId="269FC0A8" w14:textId="641D928F" w:rsidR="000126F4" w:rsidRPr="00286596" w:rsidRDefault="000126F4" w:rsidP="000126F4">
      <w:pPr>
        <w:pStyle w:val="BIBLIOGRAFA"/>
        <w:rPr>
          <w:lang w:val="en-US"/>
        </w:rPr>
      </w:pPr>
      <w:r w:rsidRPr="00286596">
        <w:rPr>
          <w:lang w:val="en-US"/>
        </w:rPr>
        <w:t xml:space="preserve">Mustafa, M. Y., </w:t>
      </w:r>
      <w:proofErr w:type="spellStart"/>
      <w:r w:rsidRPr="00286596">
        <w:rPr>
          <w:lang w:val="en-US"/>
        </w:rPr>
        <w:t>Tlili</w:t>
      </w:r>
      <w:proofErr w:type="spellEnd"/>
      <w:r w:rsidRPr="00286596">
        <w:rPr>
          <w:lang w:val="en-US"/>
        </w:rPr>
        <w:t xml:space="preserve">, A., </w:t>
      </w:r>
      <w:proofErr w:type="spellStart"/>
      <w:r w:rsidRPr="00286596">
        <w:rPr>
          <w:lang w:val="en-US"/>
        </w:rPr>
        <w:t>Lampropoulos</w:t>
      </w:r>
      <w:proofErr w:type="spellEnd"/>
      <w:r w:rsidRPr="00286596">
        <w:rPr>
          <w:lang w:val="en-US"/>
        </w:rPr>
        <w:t xml:space="preserve">, G., Huang, R., &amp; </w:t>
      </w:r>
      <w:proofErr w:type="spellStart"/>
      <w:r w:rsidRPr="00286596">
        <w:rPr>
          <w:lang w:val="en-US"/>
        </w:rPr>
        <w:t>Jandrić</w:t>
      </w:r>
      <w:proofErr w:type="spellEnd"/>
      <w:r w:rsidRPr="00286596">
        <w:rPr>
          <w:lang w:val="en-US"/>
        </w:rPr>
        <w:t xml:space="preserve">, P. (2024). A systematic review of literature reviews on artificial intelligence in education (AIED): A roadmap to a future research agenda. </w:t>
      </w:r>
      <w:r w:rsidRPr="00286596">
        <w:rPr>
          <w:i/>
          <w:iCs/>
          <w:lang w:val="en-US"/>
        </w:rPr>
        <w:t>Smart Learning Environments, 11</w:t>
      </w:r>
      <w:r w:rsidRPr="00286596">
        <w:rPr>
          <w:lang w:val="en-US"/>
        </w:rPr>
        <w:t xml:space="preserve">, 59. </w:t>
      </w:r>
      <w:hyperlink r:id="rId17" w:history="1">
        <w:r w:rsidRPr="00286596">
          <w:rPr>
            <w:rStyle w:val="Hipervnculo"/>
            <w:lang w:val="en-US"/>
          </w:rPr>
          <w:t>https://doi.org/10.1186/s40561-024-00350-5</w:t>
        </w:r>
      </w:hyperlink>
    </w:p>
    <w:p w14:paraId="1AC61751" w14:textId="77777777" w:rsidR="000126F4" w:rsidRPr="00286596" w:rsidRDefault="000126F4" w:rsidP="000126F4">
      <w:pPr>
        <w:pStyle w:val="BIBLIOGRAFA"/>
        <w:rPr>
          <w:lang w:val="en-US"/>
        </w:rPr>
      </w:pPr>
    </w:p>
    <w:p w14:paraId="59AEA35A" w14:textId="77777777" w:rsidR="000126F4" w:rsidRPr="000126F4" w:rsidRDefault="000126F4" w:rsidP="000126F4">
      <w:pPr>
        <w:pStyle w:val="BIBLIOGRAFA"/>
      </w:pPr>
      <w:r w:rsidRPr="00286596">
        <w:rPr>
          <w:lang w:val="en-US"/>
        </w:rPr>
        <w:t xml:space="preserve">Rodríguez, M. A. (2025). </w:t>
      </w:r>
      <w:r w:rsidRPr="000126F4">
        <w:t xml:space="preserve">Ensayo científico: La inteligencia artificial en la educación superior. </w:t>
      </w:r>
      <w:r w:rsidRPr="000126F4">
        <w:rPr>
          <w:i/>
          <w:iCs/>
        </w:rPr>
        <w:t>Revista Científica, 32</w:t>
      </w:r>
      <w:r w:rsidRPr="000126F4">
        <w:t>(2), 406. https://doi.org/10.54495/Rev.Cientifica.v32i2.406</w:t>
      </w:r>
    </w:p>
    <w:p w14:paraId="1BBDA7FD" w14:textId="77777777" w:rsidR="000126F4" w:rsidRDefault="000126F4" w:rsidP="000126F4">
      <w:pPr>
        <w:pStyle w:val="BIBLIOGRAFA"/>
      </w:pPr>
      <w:r w:rsidRPr="000126F4">
        <w:t xml:space="preserve">Trejo-Trejo, G. A., &amp; Gordillo-Espinoza, E. (2026). Validación de un instrumento para medir el uso académico de la IAGen en estudiantes universitarios. </w:t>
      </w:r>
      <w:r w:rsidRPr="000126F4">
        <w:rPr>
          <w:i/>
          <w:iCs/>
        </w:rPr>
        <w:t>Pixel-Bit. Revista de Medios y Educación, 75</w:t>
      </w:r>
      <w:r w:rsidRPr="000126F4">
        <w:t xml:space="preserve">, </w:t>
      </w:r>
      <w:proofErr w:type="spellStart"/>
      <w:r w:rsidRPr="000126F4">
        <w:t>Article</w:t>
      </w:r>
      <w:proofErr w:type="spellEnd"/>
      <w:r w:rsidRPr="000126F4">
        <w:t xml:space="preserve"> 7. </w:t>
      </w:r>
      <w:hyperlink r:id="rId18" w:tgtFrame="_new" w:history="1">
        <w:r w:rsidRPr="000126F4">
          <w:rPr>
            <w:rStyle w:val="Hipervnculo"/>
            <w:lang w:val="es-PE"/>
          </w:rPr>
          <w:t>https://doi.org/10.12795/pixelbit.117960</w:t>
        </w:r>
      </w:hyperlink>
    </w:p>
    <w:p w14:paraId="442F1ED4" w14:textId="77777777" w:rsidR="000126F4" w:rsidRPr="000126F4" w:rsidRDefault="000126F4" w:rsidP="000126F4">
      <w:pPr>
        <w:pStyle w:val="BIBLIOGRAFA"/>
      </w:pPr>
    </w:p>
    <w:p w14:paraId="55E244CA" w14:textId="77777777" w:rsidR="000126F4" w:rsidRDefault="000126F4" w:rsidP="000126F4">
      <w:pPr>
        <w:pStyle w:val="BIBLIOGRAFA"/>
      </w:pPr>
      <w:r w:rsidRPr="00286596">
        <w:rPr>
          <w:lang w:val="en-US"/>
        </w:rPr>
        <w:t xml:space="preserve">UNESCO. (2021). </w:t>
      </w:r>
      <w:r w:rsidRPr="00286596">
        <w:rPr>
          <w:i/>
          <w:iCs/>
          <w:lang w:val="en-US"/>
        </w:rPr>
        <w:t>Ethics of artificial intelligence.</w:t>
      </w:r>
      <w:r w:rsidRPr="00286596">
        <w:rPr>
          <w:lang w:val="en-US"/>
        </w:rPr>
        <w:t xml:space="preserve"> </w:t>
      </w:r>
      <w:r w:rsidRPr="000126F4">
        <w:t xml:space="preserve">UNESCO. </w:t>
      </w:r>
      <w:hyperlink r:id="rId19" w:tgtFrame="_new" w:history="1">
        <w:r w:rsidRPr="000126F4">
          <w:rPr>
            <w:rStyle w:val="Hipervnculo"/>
            <w:lang w:val="es-PE"/>
          </w:rPr>
          <w:t>https://unesdoc.unesco.org/ark:/48223/pf0000380455</w:t>
        </w:r>
      </w:hyperlink>
    </w:p>
    <w:p w14:paraId="4DDBF8A7" w14:textId="77777777" w:rsidR="000126F4" w:rsidRPr="000126F4" w:rsidRDefault="000126F4" w:rsidP="000126F4">
      <w:pPr>
        <w:pStyle w:val="BIBLIOGRAFA"/>
      </w:pPr>
    </w:p>
    <w:p w14:paraId="6475D5D8" w14:textId="77777777" w:rsidR="000126F4" w:rsidRPr="00286596" w:rsidRDefault="000126F4" w:rsidP="000126F4">
      <w:pPr>
        <w:pStyle w:val="BIBLIOGRAFA"/>
        <w:rPr>
          <w:lang w:val="en-US"/>
        </w:rPr>
      </w:pPr>
      <w:r w:rsidRPr="00286596">
        <w:rPr>
          <w:lang w:val="en-US"/>
        </w:rPr>
        <w:t xml:space="preserve">Watson, D. (2019). The moral psychology of anthropomorphism. </w:t>
      </w:r>
      <w:r w:rsidRPr="00286596">
        <w:rPr>
          <w:i/>
          <w:iCs/>
          <w:lang w:val="en-US"/>
        </w:rPr>
        <w:t>Minds and Machines, 29</w:t>
      </w:r>
      <w:r w:rsidRPr="00286596">
        <w:rPr>
          <w:lang w:val="en-US"/>
        </w:rPr>
        <w:t xml:space="preserve">(4), 545–561. </w:t>
      </w:r>
      <w:hyperlink r:id="rId20" w:tgtFrame="_new" w:history="1">
        <w:r w:rsidRPr="00286596">
          <w:rPr>
            <w:rStyle w:val="Hipervnculo"/>
            <w:lang w:val="en-US"/>
          </w:rPr>
          <w:t>https://doi.org/10.1007/s11023-019-09520-9</w:t>
        </w:r>
      </w:hyperlink>
    </w:p>
    <w:p w14:paraId="27EA79A6" w14:textId="77777777" w:rsidR="000126F4" w:rsidRPr="00286596" w:rsidRDefault="000126F4" w:rsidP="000126F4">
      <w:pPr>
        <w:pStyle w:val="BIBLIOGRAFA"/>
        <w:rPr>
          <w:lang w:val="en-US"/>
        </w:rPr>
      </w:pPr>
    </w:p>
    <w:p w14:paraId="17999EDB" w14:textId="02955E91" w:rsidR="000126F4" w:rsidRPr="00286596" w:rsidRDefault="000126F4" w:rsidP="000126F4">
      <w:pPr>
        <w:pStyle w:val="BIBLIOGRAFA"/>
        <w:rPr>
          <w:lang w:val="en-US"/>
        </w:rPr>
      </w:pPr>
      <w:r w:rsidRPr="00286596">
        <w:rPr>
          <w:lang w:val="en-US"/>
        </w:rPr>
        <w:t xml:space="preserve">Xu, Z. (2024). AI in education: Enhancing learning experiences and student outcomes. </w:t>
      </w:r>
      <w:r w:rsidRPr="00286596">
        <w:rPr>
          <w:i/>
          <w:iCs/>
          <w:lang w:val="en-US"/>
        </w:rPr>
        <w:t>Applied and Computational Engineering, 51</w:t>
      </w:r>
      <w:r w:rsidRPr="00286596">
        <w:rPr>
          <w:lang w:val="en-US"/>
        </w:rPr>
        <w:t xml:space="preserve">, 104–111. </w:t>
      </w:r>
      <w:hyperlink r:id="rId21" w:history="1">
        <w:r w:rsidRPr="00286596">
          <w:rPr>
            <w:rStyle w:val="Hipervnculo"/>
            <w:lang w:val="en-US"/>
          </w:rPr>
          <w:t>https://doi.org/10.54254/2755-2721/51/20241187</w:t>
        </w:r>
      </w:hyperlink>
    </w:p>
    <w:p w14:paraId="48C2E7C8" w14:textId="77777777" w:rsidR="000126F4" w:rsidRPr="00286596" w:rsidRDefault="000126F4" w:rsidP="000126F4">
      <w:pPr>
        <w:pStyle w:val="BIBLIOGRAFA"/>
        <w:rPr>
          <w:lang w:val="en-US"/>
        </w:rPr>
      </w:pPr>
    </w:p>
    <w:p w14:paraId="7B6FF3CC" w14:textId="030A9B3C" w:rsidR="000126F4" w:rsidRDefault="000126F4" w:rsidP="000126F4">
      <w:pPr>
        <w:pStyle w:val="BIBLIOGRAFA"/>
      </w:pPr>
      <w:r w:rsidRPr="00286596">
        <w:rPr>
          <w:lang w:val="en-US"/>
        </w:rPr>
        <w:t xml:space="preserve">Zhai, Y., Chu, L., Liu, Y., Wang, D., &amp; Wu, Y. (2024). Using deep learning-based artificial intelligence electronic images in improving middle school teachers’ literacy. </w:t>
      </w:r>
      <w:proofErr w:type="spellStart"/>
      <w:r w:rsidRPr="000126F4">
        <w:rPr>
          <w:i/>
          <w:iCs/>
        </w:rPr>
        <w:t>PeerJ</w:t>
      </w:r>
      <w:proofErr w:type="spellEnd"/>
      <w:r w:rsidRPr="000126F4">
        <w:rPr>
          <w:i/>
          <w:iCs/>
        </w:rPr>
        <w:t xml:space="preserve"> </w:t>
      </w:r>
      <w:proofErr w:type="spellStart"/>
      <w:r w:rsidRPr="000126F4">
        <w:rPr>
          <w:i/>
          <w:iCs/>
        </w:rPr>
        <w:t>Computer</w:t>
      </w:r>
      <w:proofErr w:type="spellEnd"/>
      <w:r w:rsidRPr="000126F4">
        <w:rPr>
          <w:i/>
          <w:iCs/>
        </w:rPr>
        <w:t xml:space="preserve"> </w:t>
      </w:r>
      <w:proofErr w:type="spellStart"/>
      <w:r w:rsidRPr="000126F4">
        <w:rPr>
          <w:i/>
          <w:iCs/>
        </w:rPr>
        <w:t>Science</w:t>
      </w:r>
      <w:proofErr w:type="spellEnd"/>
      <w:r w:rsidRPr="000126F4">
        <w:rPr>
          <w:i/>
          <w:iCs/>
        </w:rPr>
        <w:t>, 10</w:t>
      </w:r>
      <w:r w:rsidRPr="000126F4">
        <w:t xml:space="preserve">, e1844. </w:t>
      </w:r>
      <w:hyperlink r:id="rId22" w:history="1">
        <w:r w:rsidRPr="00281D52">
          <w:rPr>
            <w:rStyle w:val="Hipervnculo"/>
          </w:rPr>
          <w:t>https://doi.org/10.7717/peerj-cs.1844</w:t>
        </w:r>
      </w:hyperlink>
    </w:p>
    <w:p w14:paraId="2217D466" w14:textId="77777777" w:rsidR="000126F4" w:rsidRPr="000126F4" w:rsidRDefault="000126F4" w:rsidP="000126F4">
      <w:pPr>
        <w:pStyle w:val="BIBLIOGRAFA"/>
      </w:pPr>
    </w:p>
    <w:p w14:paraId="3F2EE0CC" w14:textId="77777777" w:rsidR="00305B34" w:rsidRDefault="00305B34">
      <w:pPr>
        <w:rPr>
          <w:rFonts w:ascii="Arial" w:hAnsi="Arial" w:cs="Arial"/>
          <w:b/>
          <w:bCs/>
          <w:color w:val="009999"/>
          <w:sz w:val="28"/>
          <w:szCs w:val="28"/>
          <w:lang w:val="es-US"/>
        </w:rPr>
      </w:pPr>
      <w:r>
        <w:rPr>
          <w:rFonts w:ascii="Arial" w:hAnsi="Arial" w:cs="Arial"/>
          <w:b/>
          <w:bCs/>
          <w:color w:val="009999"/>
          <w:sz w:val="28"/>
          <w:szCs w:val="28"/>
          <w:lang w:val="es-US"/>
        </w:rPr>
        <w:lastRenderedPageBreak/>
        <w:br w:type="page"/>
      </w:r>
    </w:p>
    <w:p w14:paraId="2F1CC1D0" w14:textId="30B8DE24" w:rsidR="00305B34" w:rsidRDefault="00305B34" w:rsidP="00305B34">
      <w:pPr>
        <w:pStyle w:val="Prrafobsico"/>
        <w:rPr>
          <w:rFonts w:ascii="Arial" w:hAnsi="Arial" w:cs="Arial"/>
          <w:b/>
          <w:bCs/>
          <w:color w:val="009999"/>
          <w:sz w:val="28"/>
          <w:szCs w:val="28"/>
          <w:lang w:val="es-US"/>
        </w:rPr>
      </w:pPr>
      <w:r w:rsidRPr="00305B34">
        <w:rPr>
          <w:rFonts w:ascii="Arial" w:hAnsi="Arial" w:cs="Arial"/>
          <w:b/>
          <w:bCs/>
          <w:color w:val="009999"/>
          <w:sz w:val="28"/>
          <w:szCs w:val="28"/>
          <w:lang w:val="es-US"/>
        </w:rPr>
        <w:lastRenderedPageBreak/>
        <w:t>ANEXOS</w:t>
      </w:r>
    </w:p>
    <w:p w14:paraId="7CC0C1E6" w14:textId="77777777" w:rsidR="00305B34" w:rsidRPr="00305B34" w:rsidRDefault="00305B34" w:rsidP="00305B34">
      <w:pPr>
        <w:pStyle w:val="Prrafobsico"/>
        <w:rPr>
          <w:rFonts w:ascii="Arial" w:hAnsi="Arial" w:cs="Arial"/>
          <w:b/>
          <w:bCs/>
          <w:color w:val="009999"/>
          <w:sz w:val="28"/>
          <w:szCs w:val="28"/>
          <w:lang w:val="es-US"/>
        </w:rPr>
      </w:pPr>
    </w:p>
    <w:p w14:paraId="6D55FFB9" w14:textId="77777777" w:rsidR="00305B34" w:rsidRDefault="00305B34" w:rsidP="00305B34">
      <w:pPr>
        <w:pStyle w:val="Prrafobsico"/>
        <w:suppressAutoHyphens/>
        <w:spacing w:line="276" w:lineRule="auto"/>
        <w:jc w:val="both"/>
        <w:rPr>
          <w:rFonts w:ascii="Arial" w:hAnsi="Arial" w:cs="Arial"/>
          <w:b/>
          <w:bCs/>
          <w:lang w:val="es-US"/>
        </w:rPr>
      </w:pPr>
      <w:r w:rsidRPr="00305B34">
        <w:rPr>
          <w:rFonts w:ascii="Arial" w:hAnsi="Arial" w:cs="Arial"/>
          <w:b/>
          <w:bCs/>
          <w:lang w:val="es-US"/>
        </w:rPr>
        <w:t>Anexo A. Verificación de supuestos de normalidad</w:t>
      </w:r>
    </w:p>
    <w:p w14:paraId="49C9A96D" w14:textId="77777777" w:rsidR="00305B34" w:rsidRPr="00305B34" w:rsidRDefault="00305B34" w:rsidP="00305B34">
      <w:pPr>
        <w:pStyle w:val="Prrafobsico"/>
        <w:suppressAutoHyphens/>
        <w:spacing w:line="276" w:lineRule="auto"/>
        <w:jc w:val="both"/>
        <w:rPr>
          <w:rFonts w:ascii="Arial" w:hAnsi="Arial" w:cs="Arial"/>
          <w:lang w:val="es-US"/>
        </w:rPr>
      </w:pPr>
    </w:p>
    <w:p w14:paraId="1887C68F" w14:textId="73D0818B" w:rsidR="00305B34" w:rsidRPr="00305B34" w:rsidRDefault="00305B34" w:rsidP="00305B34">
      <w:pPr>
        <w:pStyle w:val="Prrafobsico"/>
        <w:suppressAutoHyphens/>
        <w:spacing w:line="360" w:lineRule="auto"/>
        <w:ind w:firstLine="720"/>
        <w:jc w:val="both"/>
        <w:rPr>
          <w:rFonts w:ascii="Arial" w:hAnsi="Arial" w:cs="Arial"/>
          <w:lang w:val="es-US"/>
        </w:rPr>
      </w:pPr>
      <w:r w:rsidRPr="00305B34">
        <w:rPr>
          <w:rFonts w:ascii="Arial" w:hAnsi="Arial" w:cs="Arial"/>
          <w:lang w:val="es-US"/>
        </w:rPr>
        <w:t xml:space="preserve">Para garantizar la selección adecuada del estadístico de prueba, se realizó un análisis minucioso de la distribución de los datos. La Tabla A1 muestra los resultados de la prueba de </w:t>
      </w:r>
      <w:proofErr w:type="spellStart"/>
      <w:r w:rsidRPr="00305B34">
        <w:rPr>
          <w:rFonts w:ascii="Arial" w:hAnsi="Arial" w:cs="Arial"/>
          <w:lang w:val="es-US"/>
        </w:rPr>
        <w:t>Kolmogorov-Smirnov</w:t>
      </w:r>
      <w:proofErr w:type="spellEnd"/>
      <w:r w:rsidRPr="00305B34">
        <w:rPr>
          <w:rFonts w:ascii="Arial" w:hAnsi="Arial" w:cs="Arial"/>
          <w:lang w:val="es-US"/>
        </w:rPr>
        <w:t xml:space="preserve"> y las medidas de forma (asimetría y curtosis). Se observa que la dimensión de Dependencia (D5) vulnera el supuesto de normalidad (p&lt;.05) y presenta coeficientes de curtosis negativos que indican una distribución </w:t>
      </w:r>
      <w:proofErr w:type="spellStart"/>
      <w:r w:rsidRPr="00305B34">
        <w:rPr>
          <w:rFonts w:ascii="Arial" w:hAnsi="Arial" w:cs="Arial"/>
          <w:lang w:val="es-US"/>
        </w:rPr>
        <w:t>platicúrtica</w:t>
      </w:r>
      <w:proofErr w:type="spellEnd"/>
      <w:r w:rsidRPr="00305B34">
        <w:rPr>
          <w:rFonts w:ascii="Arial" w:hAnsi="Arial" w:cs="Arial"/>
          <w:lang w:val="es-US"/>
        </w:rPr>
        <w:t>, justificando el uso de estadística no paramétrica.</w:t>
      </w:r>
    </w:p>
    <w:p w14:paraId="301A51E4" w14:textId="77777777" w:rsidR="00305B34" w:rsidRDefault="00305B34" w:rsidP="00305B34">
      <w:pPr>
        <w:pStyle w:val="Citadestacada"/>
        <w:rPr>
          <w:lang w:val="es-US"/>
        </w:rPr>
      </w:pPr>
      <w:r w:rsidRPr="00305B34">
        <w:rPr>
          <w:lang w:val="es-US"/>
        </w:rPr>
        <w:t xml:space="preserve">Tabla A1 </w:t>
      </w:r>
    </w:p>
    <w:p w14:paraId="44E90F76" w14:textId="77777777" w:rsidR="00305B34" w:rsidRDefault="00305B34" w:rsidP="00305B34">
      <w:pPr>
        <w:pStyle w:val="Prrafobsico"/>
        <w:suppressAutoHyphens/>
        <w:spacing w:line="276" w:lineRule="auto"/>
        <w:jc w:val="both"/>
        <w:rPr>
          <w:rFonts w:ascii="Arial" w:hAnsi="Arial" w:cs="Arial"/>
          <w:lang w:val="es-US"/>
        </w:rPr>
      </w:pPr>
    </w:p>
    <w:p w14:paraId="1A5FA2E4" w14:textId="5875891F" w:rsidR="00305B34" w:rsidRPr="00305B34" w:rsidRDefault="00305B34" w:rsidP="00305B34">
      <w:pPr>
        <w:pStyle w:val="Subttulo"/>
        <w:rPr>
          <w:lang w:val="es-US"/>
        </w:rPr>
      </w:pPr>
      <w:r w:rsidRPr="00305B34">
        <w:rPr>
          <w:lang w:val="es-US"/>
        </w:rPr>
        <w:t>Prueba de normalidad y medidas de forma para las variables de estudio</w:t>
      </w:r>
    </w:p>
    <w:tbl>
      <w:tblPr>
        <w:tblStyle w:val="Tablanormal3"/>
        <w:tblW w:w="0" w:type="auto"/>
        <w:tblLook w:val="04A0" w:firstRow="1" w:lastRow="0" w:firstColumn="1" w:lastColumn="0" w:noHBand="0" w:noVBand="1"/>
      </w:tblPr>
      <w:tblGrid>
        <w:gridCol w:w="1980"/>
        <w:gridCol w:w="1501"/>
        <w:gridCol w:w="1060"/>
        <w:gridCol w:w="1424"/>
        <w:gridCol w:w="1060"/>
        <w:gridCol w:w="839"/>
        <w:gridCol w:w="1774"/>
      </w:tblGrid>
      <w:tr w:rsidR="00305B34" w:rsidRPr="00305B34" w14:paraId="6E287ABC" w14:textId="77777777" w:rsidTr="00305B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1" w:type="dxa"/>
            <w:hideMark/>
          </w:tcPr>
          <w:p w14:paraId="61F8D599" w14:textId="77777777"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lang w:val="es-US"/>
              </w:rPr>
              <w:t>Variable</w:t>
            </w:r>
          </w:p>
        </w:tc>
        <w:tc>
          <w:tcPr>
            <w:tcW w:w="2630" w:type="dxa"/>
            <w:hideMark/>
          </w:tcPr>
          <w:p w14:paraId="22274772" w14:textId="77777777" w:rsidR="00305B34" w:rsidRPr="00305B34" w:rsidRDefault="00305B34" w:rsidP="00305B34">
            <w:pPr>
              <w:pStyle w:val="Prrafobsico"/>
              <w:suppressAutoHyphens/>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Asimetría</w:t>
            </w:r>
          </w:p>
        </w:tc>
        <w:tc>
          <w:tcPr>
            <w:tcW w:w="0" w:type="auto"/>
            <w:hideMark/>
          </w:tcPr>
          <w:p w14:paraId="57EC935D" w14:textId="77777777" w:rsidR="00305B34" w:rsidRPr="00305B34" w:rsidRDefault="00305B34" w:rsidP="00305B34">
            <w:pPr>
              <w:pStyle w:val="Prrafobsico"/>
              <w:suppressAutoHyphens/>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Error Asim.</w:t>
            </w:r>
          </w:p>
        </w:tc>
        <w:tc>
          <w:tcPr>
            <w:tcW w:w="0" w:type="auto"/>
            <w:hideMark/>
          </w:tcPr>
          <w:p w14:paraId="29DE4468" w14:textId="77777777" w:rsidR="00305B34" w:rsidRPr="00305B34" w:rsidRDefault="00305B34" w:rsidP="00305B34">
            <w:pPr>
              <w:pStyle w:val="Prrafobsico"/>
              <w:suppressAutoHyphens/>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Curtosis</w:t>
            </w:r>
          </w:p>
        </w:tc>
        <w:tc>
          <w:tcPr>
            <w:tcW w:w="0" w:type="auto"/>
            <w:hideMark/>
          </w:tcPr>
          <w:p w14:paraId="4EF319A7" w14:textId="77777777" w:rsidR="00305B34" w:rsidRPr="00305B34" w:rsidRDefault="00305B34" w:rsidP="00305B34">
            <w:pPr>
              <w:pStyle w:val="Prrafobsico"/>
              <w:suppressAutoHyphens/>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Error Curt.</w:t>
            </w:r>
          </w:p>
        </w:tc>
        <w:tc>
          <w:tcPr>
            <w:tcW w:w="0" w:type="auto"/>
            <w:hideMark/>
          </w:tcPr>
          <w:p w14:paraId="5F2C0DA2" w14:textId="77777777" w:rsidR="00305B34" w:rsidRPr="00305B34" w:rsidRDefault="00305B34" w:rsidP="00305B34">
            <w:pPr>
              <w:pStyle w:val="Prrafobsico"/>
              <w:suppressAutoHyphens/>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K-S (Sig.)</w:t>
            </w:r>
          </w:p>
        </w:tc>
        <w:tc>
          <w:tcPr>
            <w:tcW w:w="0" w:type="auto"/>
            <w:hideMark/>
          </w:tcPr>
          <w:p w14:paraId="3813E442" w14:textId="77777777" w:rsidR="00305B34" w:rsidRPr="00305B34" w:rsidRDefault="00305B34" w:rsidP="00305B34">
            <w:pPr>
              <w:pStyle w:val="Prrafobsico"/>
              <w:suppressAutoHyphens/>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Decisión Estadística</w:t>
            </w:r>
          </w:p>
        </w:tc>
      </w:tr>
      <w:tr w:rsidR="00305B34" w:rsidRPr="00305B34" w14:paraId="017359F8" w14:textId="77777777" w:rsidTr="0030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1F9786F" w14:textId="77777777"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lang w:val="es-US"/>
              </w:rPr>
              <w:t>Uso Integral (ND1)</w:t>
            </w:r>
          </w:p>
        </w:tc>
        <w:tc>
          <w:tcPr>
            <w:tcW w:w="2630" w:type="dxa"/>
            <w:hideMark/>
          </w:tcPr>
          <w:p w14:paraId="7A8DF0CB"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0.135</w:t>
            </w:r>
          </w:p>
        </w:tc>
        <w:tc>
          <w:tcPr>
            <w:tcW w:w="0" w:type="auto"/>
            <w:hideMark/>
          </w:tcPr>
          <w:p w14:paraId="325B9DF9"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.327</w:t>
            </w:r>
          </w:p>
        </w:tc>
        <w:tc>
          <w:tcPr>
            <w:tcW w:w="0" w:type="auto"/>
            <w:hideMark/>
          </w:tcPr>
          <w:p w14:paraId="7FC8279B"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-0.587</w:t>
            </w:r>
          </w:p>
        </w:tc>
        <w:tc>
          <w:tcPr>
            <w:tcW w:w="0" w:type="auto"/>
            <w:hideMark/>
          </w:tcPr>
          <w:p w14:paraId="3CA45075"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.644</w:t>
            </w:r>
          </w:p>
        </w:tc>
        <w:tc>
          <w:tcPr>
            <w:tcW w:w="0" w:type="auto"/>
            <w:hideMark/>
          </w:tcPr>
          <w:p w14:paraId="06AF68C2"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.200</w:t>
            </w:r>
          </w:p>
        </w:tc>
        <w:tc>
          <w:tcPr>
            <w:tcW w:w="0" w:type="auto"/>
            <w:hideMark/>
          </w:tcPr>
          <w:p w14:paraId="12527C33"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Normal</w:t>
            </w:r>
          </w:p>
        </w:tc>
      </w:tr>
      <w:tr w:rsidR="00305B34" w:rsidRPr="00305B34" w14:paraId="1BD434D5" w14:textId="77777777" w:rsidTr="00305B34">
        <w:tc>
          <w:tcPr>
            <w:cnfStyle w:val="001000000000" w:firstRow="0" w:lastRow="0" w:firstColumn="1" w:lastColumn="0" w:oddVBand="0" w:evenVBand="0" w:oddHBand="0" w:evenHBand="0" w:firstRowFirstColumn="0" w:firstRowLastColumn="0" w:lastRowFirstColumn="0" w:lastRowLastColumn="0"/>
            <w:tcW w:w="851" w:type="dxa"/>
            <w:hideMark/>
          </w:tcPr>
          <w:p w14:paraId="414F1D5D" w14:textId="77777777"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lang w:val="es-US"/>
              </w:rPr>
              <w:t>Creación (ND2)</w:t>
            </w:r>
          </w:p>
        </w:tc>
        <w:tc>
          <w:tcPr>
            <w:tcW w:w="2630" w:type="dxa"/>
            <w:hideMark/>
          </w:tcPr>
          <w:p w14:paraId="13266150"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0.090</w:t>
            </w:r>
          </w:p>
        </w:tc>
        <w:tc>
          <w:tcPr>
            <w:tcW w:w="0" w:type="auto"/>
            <w:hideMark/>
          </w:tcPr>
          <w:p w14:paraId="427007EA"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.327</w:t>
            </w:r>
          </w:p>
        </w:tc>
        <w:tc>
          <w:tcPr>
            <w:tcW w:w="0" w:type="auto"/>
            <w:hideMark/>
          </w:tcPr>
          <w:p w14:paraId="5EEC6B48"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-0.728</w:t>
            </w:r>
          </w:p>
        </w:tc>
        <w:tc>
          <w:tcPr>
            <w:tcW w:w="0" w:type="auto"/>
            <w:hideMark/>
          </w:tcPr>
          <w:p w14:paraId="2EDC89BD"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.644</w:t>
            </w:r>
          </w:p>
        </w:tc>
        <w:tc>
          <w:tcPr>
            <w:tcW w:w="0" w:type="auto"/>
            <w:hideMark/>
          </w:tcPr>
          <w:p w14:paraId="5D9CF6AB"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.200</w:t>
            </w:r>
          </w:p>
        </w:tc>
        <w:tc>
          <w:tcPr>
            <w:tcW w:w="0" w:type="auto"/>
            <w:hideMark/>
          </w:tcPr>
          <w:p w14:paraId="69AFE43F"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Normal</w:t>
            </w:r>
          </w:p>
        </w:tc>
      </w:tr>
      <w:tr w:rsidR="00305B34" w:rsidRPr="00305B34" w14:paraId="284C4718" w14:textId="77777777" w:rsidTr="0030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36FB9118" w14:textId="77777777"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lang w:val="es-US"/>
              </w:rPr>
              <w:t>Autoeficacia (ND3)</w:t>
            </w:r>
          </w:p>
        </w:tc>
        <w:tc>
          <w:tcPr>
            <w:tcW w:w="2630" w:type="dxa"/>
            <w:hideMark/>
          </w:tcPr>
          <w:p w14:paraId="6BFA04A8"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0.269</w:t>
            </w:r>
          </w:p>
        </w:tc>
        <w:tc>
          <w:tcPr>
            <w:tcW w:w="0" w:type="auto"/>
            <w:hideMark/>
          </w:tcPr>
          <w:p w14:paraId="7191910C"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.327</w:t>
            </w:r>
          </w:p>
        </w:tc>
        <w:tc>
          <w:tcPr>
            <w:tcW w:w="0" w:type="auto"/>
            <w:hideMark/>
          </w:tcPr>
          <w:p w14:paraId="7876687A"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-1.245</w:t>
            </w:r>
          </w:p>
        </w:tc>
        <w:tc>
          <w:tcPr>
            <w:tcW w:w="0" w:type="auto"/>
            <w:hideMark/>
          </w:tcPr>
          <w:p w14:paraId="7192F88B"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.644</w:t>
            </w:r>
          </w:p>
        </w:tc>
        <w:tc>
          <w:tcPr>
            <w:tcW w:w="0" w:type="auto"/>
            <w:hideMark/>
          </w:tcPr>
          <w:p w14:paraId="2E55DFD0"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.174</w:t>
            </w:r>
          </w:p>
        </w:tc>
        <w:tc>
          <w:tcPr>
            <w:tcW w:w="0" w:type="auto"/>
            <w:hideMark/>
          </w:tcPr>
          <w:p w14:paraId="2F77F705"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Normal</w:t>
            </w:r>
          </w:p>
        </w:tc>
      </w:tr>
      <w:tr w:rsidR="00305B34" w:rsidRPr="00305B34" w14:paraId="3A3348C0" w14:textId="77777777" w:rsidTr="00305B34">
        <w:tc>
          <w:tcPr>
            <w:cnfStyle w:val="001000000000" w:firstRow="0" w:lastRow="0" w:firstColumn="1" w:lastColumn="0" w:oddVBand="0" w:evenVBand="0" w:oddHBand="0" w:evenHBand="0" w:firstRowFirstColumn="0" w:firstRowLastColumn="0" w:lastRowFirstColumn="0" w:lastRowLastColumn="0"/>
            <w:tcW w:w="851" w:type="dxa"/>
            <w:hideMark/>
          </w:tcPr>
          <w:p w14:paraId="11503A1D" w14:textId="77777777"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lang w:val="es-US"/>
              </w:rPr>
              <w:t>Prácticas Éticas (ND4)</w:t>
            </w:r>
          </w:p>
        </w:tc>
        <w:tc>
          <w:tcPr>
            <w:tcW w:w="2630" w:type="dxa"/>
            <w:hideMark/>
          </w:tcPr>
          <w:p w14:paraId="4DD22E92"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0.153</w:t>
            </w:r>
          </w:p>
        </w:tc>
        <w:tc>
          <w:tcPr>
            <w:tcW w:w="0" w:type="auto"/>
            <w:hideMark/>
          </w:tcPr>
          <w:p w14:paraId="13516E2F"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.327</w:t>
            </w:r>
          </w:p>
        </w:tc>
        <w:tc>
          <w:tcPr>
            <w:tcW w:w="0" w:type="auto"/>
            <w:hideMark/>
          </w:tcPr>
          <w:p w14:paraId="35FCBE11"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-1.127</w:t>
            </w:r>
          </w:p>
        </w:tc>
        <w:tc>
          <w:tcPr>
            <w:tcW w:w="0" w:type="auto"/>
            <w:hideMark/>
          </w:tcPr>
          <w:p w14:paraId="3C146678"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.644</w:t>
            </w:r>
          </w:p>
        </w:tc>
        <w:tc>
          <w:tcPr>
            <w:tcW w:w="0" w:type="auto"/>
            <w:hideMark/>
          </w:tcPr>
          <w:p w14:paraId="75ABF0B1"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.200</w:t>
            </w:r>
          </w:p>
        </w:tc>
        <w:tc>
          <w:tcPr>
            <w:tcW w:w="0" w:type="auto"/>
            <w:hideMark/>
          </w:tcPr>
          <w:p w14:paraId="603DB41B"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305B34">
              <w:rPr>
                <w:rFonts w:ascii="Arial" w:hAnsi="Arial" w:cs="Arial"/>
                <w:lang w:val="es-US"/>
              </w:rPr>
              <w:t>Normal</w:t>
            </w:r>
          </w:p>
        </w:tc>
      </w:tr>
      <w:tr w:rsidR="00305B34" w:rsidRPr="00305B34" w14:paraId="5ECB603F" w14:textId="77777777" w:rsidTr="0030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5C7AB887" w14:textId="77777777"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lang w:val="es-US"/>
              </w:rPr>
              <w:t>Dependencia (ND5)</w:t>
            </w:r>
          </w:p>
        </w:tc>
        <w:tc>
          <w:tcPr>
            <w:tcW w:w="2630" w:type="dxa"/>
            <w:hideMark/>
          </w:tcPr>
          <w:p w14:paraId="6B05F785"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0.164</w:t>
            </w:r>
          </w:p>
        </w:tc>
        <w:tc>
          <w:tcPr>
            <w:tcW w:w="0" w:type="auto"/>
            <w:hideMark/>
          </w:tcPr>
          <w:p w14:paraId="5EF59968"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.327</w:t>
            </w:r>
          </w:p>
        </w:tc>
        <w:tc>
          <w:tcPr>
            <w:tcW w:w="0" w:type="auto"/>
            <w:hideMark/>
          </w:tcPr>
          <w:p w14:paraId="0F0B20CC"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-1.255</w:t>
            </w:r>
          </w:p>
        </w:tc>
        <w:tc>
          <w:tcPr>
            <w:tcW w:w="0" w:type="auto"/>
            <w:hideMark/>
          </w:tcPr>
          <w:p w14:paraId="38F5E8CF"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lang w:val="es-US"/>
              </w:rPr>
              <w:t>.644</w:t>
            </w:r>
          </w:p>
        </w:tc>
        <w:tc>
          <w:tcPr>
            <w:tcW w:w="0" w:type="auto"/>
            <w:hideMark/>
          </w:tcPr>
          <w:p w14:paraId="4CF1179A"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b/>
                <w:bCs/>
                <w:lang w:val="es-US"/>
              </w:rPr>
              <w:t>.012</w:t>
            </w:r>
          </w:p>
        </w:tc>
        <w:tc>
          <w:tcPr>
            <w:tcW w:w="0" w:type="auto"/>
            <w:hideMark/>
          </w:tcPr>
          <w:p w14:paraId="582356F2" w14:textId="77777777" w:rsidR="00305B34" w:rsidRPr="00305B34" w:rsidRDefault="00305B34" w:rsidP="00305B34">
            <w:pPr>
              <w:pStyle w:val="Prrafobsico"/>
              <w:suppressAutoHyphen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305B34">
              <w:rPr>
                <w:rFonts w:ascii="Arial" w:hAnsi="Arial" w:cs="Arial"/>
                <w:b/>
                <w:bCs/>
                <w:lang w:val="es-US"/>
              </w:rPr>
              <w:t>No Normal</w:t>
            </w:r>
          </w:p>
        </w:tc>
      </w:tr>
      <w:tr w:rsidR="00305B34" w:rsidRPr="00305B34" w14:paraId="754BA113" w14:textId="77777777" w:rsidTr="00305B34">
        <w:tc>
          <w:tcPr>
            <w:cnfStyle w:val="001000000000" w:firstRow="0" w:lastRow="0" w:firstColumn="1" w:lastColumn="0" w:oddVBand="0" w:evenVBand="0" w:oddHBand="0" w:evenHBand="0" w:firstRowFirstColumn="0" w:firstRowLastColumn="0" w:lastRowFirstColumn="0" w:lastRowLastColumn="0"/>
            <w:tcW w:w="851" w:type="dxa"/>
          </w:tcPr>
          <w:p w14:paraId="3061E93D" w14:textId="77777777" w:rsidR="00305B34" w:rsidRPr="00305B34" w:rsidRDefault="00305B34" w:rsidP="00305B34">
            <w:pPr>
              <w:pStyle w:val="Prrafobsico"/>
              <w:suppressAutoHyphens/>
              <w:spacing w:line="276" w:lineRule="auto"/>
              <w:jc w:val="both"/>
              <w:rPr>
                <w:rFonts w:ascii="Arial" w:hAnsi="Arial" w:cs="Arial"/>
                <w:lang w:val="es-US"/>
              </w:rPr>
            </w:pPr>
          </w:p>
        </w:tc>
        <w:tc>
          <w:tcPr>
            <w:tcW w:w="2630" w:type="dxa"/>
          </w:tcPr>
          <w:p w14:paraId="373D9BF6"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p>
        </w:tc>
        <w:tc>
          <w:tcPr>
            <w:tcW w:w="0" w:type="auto"/>
          </w:tcPr>
          <w:p w14:paraId="5194EBD5"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p>
        </w:tc>
        <w:tc>
          <w:tcPr>
            <w:tcW w:w="0" w:type="auto"/>
          </w:tcPr>
          <w:p w14:paraId="59281E72"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p>
        </w:tc>
        <w:tc>
          <w:tcPr>
            <w:tcW w:w="0" w:type="auto"/>
          </w:tcPr>
          <w:p w14:paraId="7324F3F9"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US"/>
              </w:rPr>
            </w:pPr>
          </w:p>
        </w:tc>
        <w:tc>
          <w:tcPr>
            <w:tcW w:w="0" w:type="auto"/>
          </w:tcPr>
          <w:p w14:paraId="6BB07B42"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lang w:val="es-US"/>
              </w:rPr>
            </w:pPr>
          </w:p>
        </w:tc>
        <w:tc>
          <w:tcPr>
            <w:tcW w:w="0" w:type="auto"/>
          </w:tcPr>
          <w:p w14:paraId="6C759114" w14:textId="77777777" w:rsidR="00305B34" w:rsidRPr="00305B34" w:rsidRDefault="00305B34" w:rsidP="00305B34">
            <w:pPr>
              <w:pStyle w:val="Prrafobsico"/>
              <w:suppressAutoHyphen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lang w:val="es-US"/>
              </w:rPr>
            </w:pPr>
          </w:p>
        </w:tc>
      </w:tr>
    </w:tbl>
    <w:p w14:paraId="78BCE5D8" w14:textId="77777777" w:rsidR="00305B34" w:rsidRPr="00305B34" w:rsidRDefault="00305B34" w:rsidP="00305B34">
      <w:pPr>
        <w:pStyle w:val="Prrafobsico"/>
        <w:suppressAutoHyphens/>
        <w:spacing w:line="276" w:lineRule="auto"/>
        <w:jc w:val="both"/>
        <w:rPr>
          <w:rStyle w:val="nfasissutil"/>
          <w:lang w:val="es-US"/>
        </w:rPr>
      </w:pPr>
      <w:r w:rsidRPr="00305B34">
        <w:rPr>
          <w:rStyle w:val="nfasissutil"/>
          <w:lang w:val="es-US"/>
        </w:rPr>
        <w:t xml:space="preserve">Nota. Grados de libertad = 53. La significancia de K-S incluye la corrección de </w:t>
      </w:r>
      <w:proofErr w:type="spellStart"/>
      <w:r w:rsidRPr="00305B34">
        <w:rPr>
          <w:rStyle w:val="nfasissutil"/>
          <w:lang w:val="es-US"/>
        </w:rPr>
        <w:t>Lilliefors</w:t>
      </w:r>
      <w:proofErr w:type="spellEnd"/>
      <w:r w:rsidRPr="00305B34">
        <w:rPr>
          <w:rStyle w:val="nfasissutil"/>
          <w:lang w:val="es-US"/>
        </w:rPr>
        <w:t>.</w:t>
      </w:r>
    </w:p>
    <w:p w14:paraId="35ECEE7A" w14:textId="77777777" w:rsidR="00305B34" w:rsidRDefault="00305B34">
      <w:pPr>
        <w:rPr>
          <w:rFonts w:ascii="Arial" w:hAnsi="Arial" w:cs="Arial"/>
          <w:b/>
          <w:bCs/>
          <w:color w:val="000000"/>
          <w:sz w:val="24"/>
          <w:szCs w:val="24"/>
          <w:lang w:val="es-US"/>
        </w:rPr>
      </w:pPr>
      <w:r>
        <w:rPr>
          <w:rFonts w:ascii="Arial" w:hAnsi="Arial" w:cs="Arial"/>
          <w:b/>
          <w:bCs/>
          <w:lang w:val="es-US"/>
        </w:rPr>
        <w:br w:type="page"/>
      </w:r>
    </w:p>
    <w:p w14:paraId="6D9BC486" w14:textId="1CF31EAF" w:rsidR="00305B34" w:rsidRDefault="00305B34" w:rsidP="00305B34">
      <w:pPr>
        <w:pStyle w:val="Citadestacada"/>
        <w:rPr>
          <w:lang w:val="es-US"/>
        </w:rPr>
      </w:pPr>
      <w:r w:rsidRPr="00305B34">
        <w:rPr>
          <w:lang w:val="es-US"/>
        </w:rPr>
        <w:lastRenderedPageBreak/>
        <w:t xml:space="preserve">Figura A1 </w:t>
      </w:r>
    </w:p>
    <w:p w14:paraId="01CA9A8A" w14:textId="2E64D713" w:rsidR="00305B34" w:rsidRPr="00305B34" w:rsidRDefault="00305B34" w:rsidP="00305B34">
      <w:pPr>
        <w:pStyle w:val="Subttulo"/>
        <w:rPr>
          <w:lang w:val="es-US"/>
        </w:rPr>
      </w:pPr>
      <w:r w:rsidRPr="00305B34">
        <w:rPr>
          <w:lang w:val="es-US"/>
        </w:rPr>
        <w:t>Gráfico Q-Q Normal para la variable Dependencia (ND5)</w:t>
      </w:r>
    </w:p>
    <w:p w14:paraId="26FB7C94" w14:textId="2693042C" w:rsidR="00305B34" w:rsidRDefault="00305B34" w:rsidP="00305B34">
      <w:pPr>
        <w:pStyle w:val="Prrafobsico"/>
        <w:suppressAutoHyphens/>
        <w:spacing w:line="276" w:lineRule="auto"/>
        <w:jc w:val="both"/>
        <w:rPr>
          <w:rFonts w:ascii="Arial" w:hAnsi="Arial" w:cs="Arial"/>
          <w:b/>
          <w:bCs/>
          <w:lang w:val="es-US"/>
        </w:rPr>
      </w:pPr>
      <w:r>
        <w:rPr>
          <w:noProof/>
        </w:rPr>
        <w:drawing>
          <wp:inline distT="0" distB="0" distL="0" distR="0" wp14:anchorId="7113DD5B" wp14:editId="221FCFF1">
            <wp:extent cx="5731920" cy="3371718"/>
            <wp:effectExtent l="0" t="0" r="0" b="0"/>
            <wp:docPr id="15" name="Drawing 14" descr="img.emf"/>
            <wp:cNvGraphicFramePr/>
            <a:graphic xmlns:a="http://schemas.openxmlformats.org/drawingml/2006/main">
              <a:graphicData uri="http://schemas.openxmlformats.org/drawingml/2006/picture">
                <pic:pic xmlns:pic="http://schemas.openxmlformats.org/drawingml/2006/picture">
                  <pic:nvPicPr>
                    <pic:cNvPr id="0" name="Picture 14" descr="img.emf"/>
                    <pic:cNvPicPr>
                      <a:picLocks noChangeAspect="1"/>
                    </pic:cNvPicPr>
                  </pic:nvPicPr>
                  <pic:blipFill>
                    <a:blip r:embed="rId23"/>
                    <a:stretch>
                      <a:fillRect/>
                    </a:stretch>
                  </pic:blipFill>
                  <pic:spPr>
                    <a:xfrm>
                      <a:off x="0" y="0"/>
                      <a:ext cx="5731920" cy="3371718"/>
                    </a:xfrm>
                    <a:prstGeom prst="rect">
                      <a:avLst/>
                    </a:prstGeom>
                  </pic:spPr>
                </pic:pic>
              </a:graphicData>
            </a:graphic>
          </wp:inline>
        </w:drawing>
      </w:r>
    </w:p>
    <w:p w14:paraId="4D275112" w14:textId="0BCF339B" w:rsidR="00305B34" w:rsidRPr="00305B34" w:rsidRDefault="00305B34" w:rsidP="00305B34">
      <w:pPr>
        <w:pStyle w:val="Prrafobsico"/>
        <w:suppressAutoHyphens/>
        <w:spacing w:line="276" w:lineRule="auto"/>
        <w:jc w:val="both"/>
        <w:rPr>
          <w:rStyle w:val="nfasissutil"/>
          <w:lang w:val="es-US"/>
        </w:rPr>
      </w:pPr>
      <w:r w:rsidRPr="00305B34">
        <w:rPr>
          <w:rStyle w:val="nfasissutil"/>
          <w:lang w:val="es-US"/>
        </w:rPr>
        <w:t>Nota. La desviación de los puntos observados respecto a la línea diagonal confirma la no normalidad de la distribución en la variable de dependencia.</w:t>
      </w:r>
    </w:p>
    <w:p w14:paraId="785DEE5C" w14:textId="77777777"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lang w:val="es-US"/>
        </w:rPr>
        <w:pict w14:anchorId="7D51E4E3">
          <v:rect id="_x0000_i1031" style="width:0;height:1.5pt" o:hralign="center" o:hrstd="t" o:hr="t" fillcolor="#a0a0a0" stroked="f"/>
        </w:pict>
      </w:r>
    </w:p>
    <w:p w14:paraId="468E42EC" w14:textId="52176969" w:rsidR="00305B34" w:rsidRDefault="00305B34" w:rsidP="00305B34">
      <w:pPr>
        <w:pStyle w:val="Prrafobsico"/>
        <w:suppressAutoHyphens/>
        <w:spacing w:line="276" w:lineRule="auto"/>
        <w:jc w:val="both"/>
        <w:rPr>
          <w:rFonts w:ascii="Arial" w:hAnsi="Arial" w:cs="Arial"/>
          <w:b/>
          <w:bCs/>
          <w:lang w:val="es-US"/>
        </w:rPr>
      </w:pPr>
      <w:r w:rsidRPr="00305B34">
        <w:rPr>
          <w:rFonts w:ascii="Arial" w:hAnsi="Arial" w:cs="Arial"/>
          <w:b/>
          <w:bCs/>
          <w:lang w:val="es-US"/>
        </w:rPr>
        <w:t>Anexo B. Desglose detallado del Uso Académico</w:t>
      </w:r>
    </w:p>
    <w:p w14:paraId="458533A2" w14:textId="77777777" w:rsidR="00305B34" w:rsidRPr="00305B34" w:rsidRDefault="00305B34" w:rsidP="00305B34">
      <w:pPr>
        <w:pStyle w:val="Prrafobsico"/>
        <w:suppressAutoHyphens/>
        <w:spacing w:line="276" w:lineRule="auto"/>
        <w:jc w:val="both"/>
        <w:rPr>
          <w:rFonts w:ascii="Arial" w:hAnsi="Arial" w:cs="Arial"/>
          <w:b/>
          <w:bCs/>
          <w:lang w:val="es-US"/>
        </w:rPr>
      </w:pPr>
    </w:p>
    <w:p w14:paraId="5AAA292E" w14:textId="77777777"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lang w:val="es-US"/>
        </w:rPr>
        <w:t>Dada la naturaleza multidimensional del uso de la IA, se presenta el análisis gráfico desagregado de sus tres componentes para una comprensión exhaustiva del fenómeno.</w:t>
      </w:r>
    </w:p>
    <w:p w14:paraId="755AAF0E" w14:textId="77777777" w:rsid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b/>
          <w:bCs/>
          <w:lang w:val="es-US"/>
        </w:rPr>
        <w:t>Figura A2</w:t>
      </w:r>
      <w:r w:rsidRPr="00305B34">
        <w:rPr>
          <w:rFonts w:ascii="Arial" w:hAnsi="Arial" w:cs="Arial"/>
          <w:lang w:val="es-US"/>
        </w:rPr>
        <w:t xml:space="preserve"> </w:t>
      </w:r>
    </w:p>
    <w:p w14:paraId="4CFAB48F" w14:textId="221AB33B"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i/>
          <w:iCs/>
          <w:lang w:val="es-US"/>
        </w:rPr>
        <w:t>Niveles de las dimensiones del Uso Académico</w:t>
      </w:r>
    </w:p>
    <w:p w14:paraId="5280095B" w14:textId="6A47D959" w:rsidR="00305B34" w:rsidRDefault="00305B34" w:rsidP="00305B34">
      <w:pPr>
        <w:pStyle w:val="Prrafobsico"/>
        <w:suppressAutoHyphens/>
        <w:spacing w:line="276" w:lineRule="auto"/>
        <w:jc w:val="both"/>
        <w:rPr>
          <w:rFonts w:ascii="Arial" w:hAnsi="Arial" w:cs="Arial"/>
          <w:b/>
          <w:bCs/>
          <w:lang w:val="es-US"/>
        </w:rPr>
      </w:pPr>
      <w:r>
        <w:rPr>
          <w:rFonts w:ascii="Arial" w:hAnsi="Arial" w:cs="Arial"/>
          <w:b/>
          <w:bCs/>
          <w:noProof/>
          <w:lang w:val="es-US"/>
        </w:rPr>
        <w:drawing>
          <wp:inline distT="0" distB="0" distL="0" distR="0" wp14:anchorId="616A2085" wp14:editId="1ECA4D4E">
            <wp:extent cx="6120130" cy="1221740"/>
            <wp:effectExtent l="0" t="0" r="0" b="0"/>
            <wp:docPr id="4" name="Imagen 4"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de barras&#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1221740"/>
                    </a:xfrm>
                    <a:prstGeom prst="rect">
                      <a:avLst/>
                    </a:prstGeom>
                  </pic:spPr>
                </pic:pic>
              </a:graphicData>
            </a:graphic>
          </wp:inline>
        </w:drawing>
      </w:r>
    </w:p>
    <w:p w14:paraId="6100F4C2" w14:textId="32FA9702" w:rsidR="00305B34" w:rsidRPr="00305B34" w:rsidRDefault="00305B34" w:rsidP="00305B34">
      <w:pPr>
        <w:pStyle w:val="Prrafobsico"/>
        <w:suppressAutoHyphens/>
        <w:spacing w:line="276" w:lineRule="auto"/>
        <w:jc w:val="both"/>
        <w:rPr>
          <w:rFonts w:ascii="Arial" w:hAnsi="Arial" w:cs="Arial"/>
          <w:lang w:val="es-US"/>
        </w:rPr>
      </w:pPr>
      <w:r w:rsidRPr="00305B34">
        <w:rPr>
          <w:rFonts w:ascii="Arial" w:hAnsi="Arial" w:cs="Arial"/>
          <w:i/>
          <w:iCs/>
          <w:lang w:val="es-US"/>
        </w:rPr>
        <w:t>Nota.</w:t>
      </w:r>
      <w:r w:rsidRPr="00305B34">
        <w:rPr>
          <w:rFonts w:ascii="Arial" w:hAnsi="Arial" w:cs="Arial"/>
          <w:lang w:val="es-US"/>
        </w:rPr>
        <w:t xml:space="preserve"> Se aprecia que la dimensión de Autoeficacia (ND3) presenta la mayor proporción de niveles bajos, contrastando con el uso operativo (ND1 y ND2).</w:t>
      </w:r>
    </w:p>
    <w:p w14:paraId="0D1F7534" w14:textId="77777777" w:rsidR="00C64F7F" w:rsidRPr="00305B34" w:rsidRDefault="00C64F7F" w:rsidP="00616648">
      <w:pPr>
        <w:pStyle w:val="Prrafobsico"/>
        <w:suppressAutoHyphens/>
        <w:spacing w:line="276" w:lineRule="auto"/>
        <w:jc w:val="both"/>
        <w:rPr>
          <w:rFonts w:ascii="Arial" w:hAnsi="Arial" w:cs="Arial"/>
          <w:lang w:val="es-US"/>
        </w:rPr>
      </w:pPr>
    </w:p>
    <w:sectPr w:rsidR="00C64F7F" w:rsidRPr="00305B34" w:rsidSect="00595452">
      <w:pgSz w:w="11906" w:h="16838"/>
      <w:pgMar w:top="1134" w:right="1134" w:bottom="1560" w:left="1134" w:header="510" w:footer="33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6BAB4" w14:textId="77777777" w:rsidR="002220C5" w:rsidRDefault="002220C5" w:rsidP="00C64F7F">
      <w:pPr>
        <w:spacing w:after="0" w:line="240" w:lineRule="auto"/>
      </w:pPr>
      <w:r>
        <w:separator/>
      </w:r>
    </w:p>
  </w:endnote>
  <w:endnote w:type="continuationSeparator" w:id="0">
    <w:p w14:paraId="35FE2557" w14:textId="77777777" w:rsidR="002220C5" w:rsidRDefault="002220C5" w:rsidP="00C64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ion Pro">
    <w:altName w:val="Times New Roman"/>
    <w:charset w:val="00"/>
    <w:family w:val="roman"/>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0530969"/>
      <w:docPartObj>
        <w:docPartGallery w:val="Page Numbers (Bottom of Page)"/>
        <w:docPartUnique/>
      </w:docPartObj>
    </w:sdtPr>
    <w:sdtEndPr>
      <w:rPr>
        <w:color w:val="2F5496" w:themeColor="accent5" w:themeShade="BF"/>
      </w:rPr>
    </w:sdtEndPr>
    <w:sdtContent>
      <w:p w14:paraId="3A076DBE" w14:textId="4C219707" w:rsidR="00595452" w:rsidRPr="00E03CEA" w:rsidRDefault="00CD26D3">
        <w:pPr>
          <w:pStyle w:val="Piedepgina"/>
          <w:jc w:val="right"/>
          <w:rPr>
            <w:color w:val="2F5496" w:themeColor="accent5" w:themeShade="BF"/>
          </w:rPr>
        </w:pPr>
        <w:r>
          <w:rPr>
            <w:noProof/>
          </w:rPr>
          <w:drawing>
            <wp:anchor distT="0" distB="0" distL="114300" distR="114300" simplePos="0" relativeHeight="251663360" behindDoc="1" locked="0" layoutInCell="1" allowOverlap="1" wp14:anchorId="05B4E56D" wp14:editId="2C5BF729">
              <wp:simplePos x="0" y="0"/>
              <wp:positionH relativeFrom="column">
                <wp:posOffset>-621030</wp:posOffset>
              </wp:positionH>
              <wp:positionV relativeFrom="paragraph">
                <wp:posOffset>8255</wp:posOffset>
              </wp:positionV>
              <wp:extent cx="1089660" cy="437414"/>
              <wp:effectExtent l="0" t="0" r="0" b="1270"/>
              <wp:wrapNone/>
              <wp:docPr id="15536452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l="13635" t="36472" r="17788" b="36000"/>
                      <a:stretch>
                        <a:fillRect/>
                      </a:stretch>
                    </pic:blipFill>
                    <pic:spPr bwMode="auto">
                      <a:xfrm>
                        <a:off x="0" y="0"/>
                        <a:ext cx="1089660" cy="4374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5452" w:rsidRPr="00E03CEA">
          <w:rPr>
            <w:color w:val="2F5496" w:themeColor="accent5" w:themeShade="BF"/>
          </w:rPr>
          <w:fldChar w:fldCharType="begin"/>
        </w:r>
        <w:r w:rsidR="00595452" w:rsidRPr="00E03CEA">
          <w:rPr>
            <w:color w:val="2F5496" w:themeColor="accent5" w:themeShade="BF"/>
          </w:rPr>
          <w:instrText>PAGE   \* MERGEFORMAT</w:instrText>
        </w:r>
        <w:r w:rsidR="00595452" w:rsidRPr="00E03CEA">
          <w:rPr>
            <w:color w:val="2F5496" w:themeColor="accent5" w:themeShade="BF"/>
          </w:rPr>
          <w:fldChar w:fldCharType="separate"/>
        </w:r>
        <w:r w:rsidR="0016391A" w:rsidRPr="0016391A">
          <w:rPr>
            <w:noProof/>
            <w:color w:val="2F5496" w:themeColor="accent5" w:themeShade="BF"/>
            <w:lang w:val="es-ES"/>
          </w:rPr>
          <w:t>2</w:t>
        </w:r>
        <w:r w:rsidR="00595452" w:rsidRPr="00E03CEA">
          <w:rPr>
            <w:color w:val="2F5496" w:themeColor="accent5" w:themeShade="BF"/>
          </w:rPr>
          <w:fldChar w:fldCharType="end"/>
        </w:r>
      </w:p>
    </w:sdtContent>
  </w:sdt>
  <w:p w14:paraId="4A09E352" w14:textId="77777777" w:rsidR="00595452" w:rsidRDefault="00595452">
    <w:pPr>
      <w:pStyle w:val="Piedepgina"/>
    </w:pPr>
    <w:r>
      <w:rPr>
        <w:noProof/>
        <w:lang w:val="es-EC" w:eastAsia="es-EC"/>
      </w:rPr>
      <mc:AlternateContent>
        <mc:Choice Requires="wps">
          <w:drawing>
            <wp:anchor distT="0" distB="0" distL="114300" distR="114300" simplePos="0" relativeHeight="251659264" behindDoc="0" locked="0" layoutInCell="1" allowOverlap="1" wp14:anchorId="53CEC7E0" wp14:editId="3ED6C101">
              <wp:simplePos x="0" y="0"/>
              <wp:positionH relativeFrom="column">
                <wp:posOffset>5947410</wp:posOffset>
              </wp:positionH>
              <wp:positionV relativeFrom="paragraph">
                <wp:posOffset>80010</wp:posOffset>
              </wp:positionV>
              <wp:extent cx="219075" cy="304800"/>
              <wp:effectExtent l="0" t="0" r="9525" b="0"/>
              <wp:wrapNone/>
              <wp:docPr id="6" name="Rectángulo 6"/>
              <wp:cNvGraphicFramePr/>
              <a:graphic xmlns:a="http://schemas.openxmlformats.org/drawingml/2006/main">
                <a:graphicData uri="http://schemas.microsoft.com/office/word/2010/wordprocessingShape">
                  <wps:wsp>
                    <wps:cNvSpPr/>
                    <wps:spPr>
                      <a:xfrm>
                        <a:off x="0" y="0"/>
                        <a:ext cx="219075" cy="304800"/>
                      </a:xfrm>
                      <a:prstGeom prst="rect">
                        <a:avLst/>
                      </a:prstGeom>
                      <a:solidFill>
                        <a:srgbClr val="0099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rect w14:anchorId="0D9D7EA6" id="Rectángulo 6" o:spid="_x0000_s1026" style="position:absolute;margin-left:468.3pt;margin-top:6.3pt;width:17.25pt;height: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" fillcolor="#099"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15169" w14:textId="77777777" w:rsidR="002220C5" w:rsidRDefault="002220C5" w:rsidP="00C64F7F">
      <w:pPr>
        <w:spacing w:after="0" w:line="240" w:lineRule="auto"/>
      </w:pPr>
      <w:r>
        <w:separator/>
      </w:r>
    </w:p>
  </w:footnote>
  <w:footnote w:type="continuationSeparator" w:id="0">
    <w:p w14:paraId="0398194F" w14:textId="77777777" w:rsidR="002220C5" w:rsidRDefault="002220C5" w:rsidP="00C64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98DE" w14:textId="7F8D36AA" w:rsidR="00C64F7F" w:rsidRDefault="00CD26D3" w:rsidP="009029E4">
    <w:pPr>
      <w:pStyle w:val="Encabezado"/>
      <w:tabs>
        <w:tab w:val="clear" w:pos="4419"/>
        <w:tab w:val="clear" w:pos="8838"/>
        <w:tab w:val="left" w:pos="2205"/>
      </w:tabs>
    </w:pPr>
    <w:r>
      <w:rPr>
        <w:noProof/>
      </w:rPr>
      <w:drawing>
        <wp:anchor distT="0" distB="0" distL="114300" distR="114300" simplePos="0" relativeHeight="251662336" behindDoc="1" locked="0" layoutInCell="1" allowOverlap="1" wp14:anchorId="1F56CA70" wp14:editId="6D040184">
          <wp:simplePos x="0" y="0"/>
          <wp:positionH relativeFrom="page">
            <wp:posOffset>7029450</wp:posOffset>
          </wp:positionH>
          <wp:positionV relativeFrom="paragraph">
            <wp:posOffset>-247650</wp:posOffset>
          </wp:positionV>
          <wp:extent cx="451879" cy="609249"/>
          <wp:effectExtent l="0" t="0" r="5715" b="635"/>
          <wp:wrapNone/>
          <wp:docPr id="177413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51879" cy="6092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D2CE48F" wp14:editId="78C33B60">
          <wp:simplePos x="0" y="0"/>
          <wp:positionH relativeFrom="margin">
            <wp:posOffset>-672465</wp:posOffset>
          </wp:positionH>
          <wp:positionV relativeFrom="paragraph">
            <wp:posOffset>-190543</wp:posOffset>
          </wp:positionV>
          <wp:extent cx="2400300" cy="572805"/>
          <wp:effectExtent l="0" t="0" r="0" b="0"/>
          <wp:wrapNone/>
          <wp:docPr id="21108740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06544" cy="574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29E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747EB"/>
    <w:multiLevelType w:val="hybridMultilevel"/>
    <w:tmpl w:val="968844A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2D039C1"/>
    <w:multiLevelType w:val="hybridMultilevel"/>
    <w:tmpl w:val="C4A0B222"/>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344D319E"/>
    <w:multiLevelType w:val="multilevel"/>
    <w:tmpl w:val="6688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AA3E27"/>
    <w:multiLevelType w:val="hybridMultilevel"/>
    <w:tmpl w:val="A406F348"/>
    <w:lvl w:ilvl="0" w:tplc="540A0001">
      <w:numFmt w:val="bullet"/>
      <w:lvlText w:val=""/>
      <w:lvlJc w:val="left"/>
      <w:pPr>
        <w:ind w:left="720" w:hanging="360"/>
      </w:pPr>
      <w:rPr>
        <w:rFonts w:ascii="Symbol" w:eastAsia="Times New Roman" w:hAnsi="Symbol" w:cs="Times New Roman"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4EF42179"/>
    <w:multiLevelType w:val="multilevel"/>
    <w:tmpl w:val="B060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553488">
    <w:abstractNumId w:val="2"/>
  </w:num>
  <w:num w:numId="2" w16cid:durableId="230389619">
    <w:abstractNumId w:val="4"/>
  </w:num>
  <w:num w:numId="3" w16cid:durableId="1238712097">
    <w:abstractNumId w:val="1"/>
  </w:num>
  <w:num w:numId="4" w16cid:durableId="528027133">
    <w:abstractNumId w:val="3"/>
  </w:num>
  <w:num w:numId="5" w16cid:durableId="1272665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n-US" w:vendorID="64" w:dllVersion="6" w:nlCheck="1" w:checkStyle="0"/>
  <w:activeWritingStyle w:appName="MSWord" w:lang="es-ES" w:vendorID="64" w:dllVersion="6" w:nlCheck="1" w:checkStyle="0"/>
  <w:activeWritingStyle w:appName="MSWord" w:lang="es-PE" w:vendorID="64" w:dllVersion="4096" w:nlCheck="1" w:checkStyle="0"/>
  <w:activeWritingStyle w:appName="MSWord" w:lang="es-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F7F"/>
    <w:rsid w:val="000126F4"/>
    <w:rsid w:val="00032900"/>
    <w:rsid w:val="00072B8E"/>
    <w:rsid w:val="00083EC2"/>
    <w:rsid w:val="000D7351"/>
    <w:rsid w:val="001422DE"/>
    <w:rsid w:val="00143E99"/>
    <w:rsid w:val="00146144"/>
    <w:rsid w:val="0016391A"/>
    <w:rsid w:val="00195E22"/>
    <w:rsid w:val="001A23FB"/>
    <w:rsid w:val="001F5674"/>
    <w:rsid w:val="002220C5"/>
    <w:rsid w:val="00286596"/>
    <w:rsid w:val="002908B4"/>
    <w:rsid w:val="002B2E60"/>
    <w:rsid w:val="002B71A1"/>
    <w:rsid w:val="002E57F6"/>
    <w:rsid w:val="00305B34"/>
    <w:rsid w:val="003242C0"/>
    <w:rsid w:val="00380F03"/>
    <w:rsid w:val="00381109"/>
    <w:rsid w:val="003842ED"/>
    <w:rsid w:val="003C1E56"/>
    <w:rsid w:val="00421547"/>
    <w:rsid w:val="00456C12"/>
    <w:rsid w:val="004605F7"/>
    <w:rsid w:val="004624EA"/>
    <w:rsid w:val="00475100"/>
    <w:rsid w:val="004B602D"/>
    <w:rsid w:val="004B78E1"/>
    <w:rsid w:val="004F6300"/>
    <w:rsid w:val="0055056A"/>
    <w:rsid w:val="005621B5"/>
    <w:rsid w:val="00593CF1"/>
    <w:rsid w:val="00595452"/>
    <w:rsid w:val="005B3691"/>
    <w:rsid w:val="005B4752"/>
    <w:rsid w:val="005B62A4"/>
    <w:rsid w:val="005E03F6"/>
    <w:rsid w:val="00616648"/>
    <w:rsid w:val="00625902"/>
    <w:rsid w:val="00633114"/>
    <w:rsid w:val="00657D0B"/>
    <w:rsid w:val="0067444D"/>
    <w:rsid w:val="00683F04"/>
    <w:rsid w:val="006C0E38"/>
    <w:rsid w:val="00726BD2"/>
    <w:rsid w:val="00751080"/>
    <w:rsid w:val="0081204C"/>
    <w:rsid w:val="00857F57"/>
    <w:rsid w:val="00864BA4"/>
    <w:rsid w:val="008A2149"/>
    <w:rsid w:val="008A59B2"/>
    <w:rsid w:val="008B513E"/>
    <w:rsid w:val="008C52CB"/>
    <w:rsid w:val="008F5028"/>
    <w:rsid w:val="009017C5"/>
    <w:rsid w:val="009029E4"/>
    <w:rsid w:val="009163DD"/>
    <w:rsid w:val="00916CFF"/>
    <w:rsid w:val="009245C9"/>
    <w:rsid w:val="009607CE"/>
    <w:rsid w:val="009810E9"/>
    <w:rsid w:val="009E4EA5"/>
    <w:rsid w:val="009E51D4"/>
    <w:rsid w:val="009F5B8D"/>
    <w:rsid w:val="00A03BB6"/>
    <w:rsid w:val="00A04C05"/>
    <w:rsid w:val="00A0575B"/>
    <w:rsid w:val="00A10490"/>
    <w:rsid w:val="00A12A47"/>
    <w:rsid w:val="00A15E53"/>
    <w:rsid w:val="00A41CC1"/>
    <w:rsid w:val="00A54466"/>
    <w:rsid w:val="00A7377E"/>
    <w:rsid w:val="00A74F51"/>
    <w:rsid w:val="00A921BD"/>
    <w:rsid w:val="00AC5334"/>
    <w:rsid w:val="00B279AC"/>
    <w:rsid w:val="00B87FAE"/>
    <w:rsid w:val="00BA5651"/>
    <w:rsid w:val="00BD5727"/>
    <w:rsid w:val="00BF78EF"/>
    <w:rsid w:val="00C158EA"/>
    <w:rsid w:val="00C2753F"/>
    <w:rsid w:val="00C42266"/>
    <w:rsid w:val="00C53325"/>
    <w:rsid w:val="00C64F7F"/>
    <w:rsid w:val="00C877F5"/>
    <w:rsid w:val="00CC26CE"/>
    <w:rsid w:val="00CD26D3"/>
    <w:rsid w:val="00D015D2"/>
    <w:rsid w:val="00D56612"/>
    <w:rsid w:val="00D56E71"/>
    <w:rsid w:val="00D65956"/>
    <w:rsid w:val="00D852E1"/>
    <w:rsid w:val="00DB26C0"/>
    <w:rsid w:val="00DB6AEB"/>
    <w:rsid w:val="00DD04F6"/>
    <w:rsid w:val="00E03CEA"/>
    <w:rsid w:val="00E20A2C"/>
    <w:rsid w:val="00E27B68"/>
    <w:rsid w:val="00E441E9"/>
    <w:rsid w:val="00E512A8"/>
    <w:rsid w:val="00E53874"/>
    <w:rsid w:val="00E636A9"/>
    <w:rsid w:val="00E700EA"/>
    <w:rsid w:val="00E90266"/>
    <w:rsid w:val="00E92AF1"/>
    <w:rsid w:val="00EB0FF4"/>
    <w:rsid w:val="00EB7B95"/>
    <w:rsid w:val="00ED2CFB"/>
    <w:rsid w:val="00ED4E8F"/>
    <w:rsid w:val="00F17316"/>
    <w:rsid w:val="00F266D3"/>
    <w:rsid w:val="00F55A57"/>
    <w:rsid w:val="00F63DA8"/>
    <w:rsid w:val="00FC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4C950"/>
  <w15:chartTrackingRefBased/>
  <w15:docId w15:val="{441A5740-FB7E-4E8E-A78C-5CFA684B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B34"/>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rafobsico">
    <w:name w:val="[Párrafo básico]"/>
    <w:basedOn w:val="Normal"/>
    <w:link w:val="PrrafobsicoCar"/>
    <w:uiPriority w:val="99"/>
    <w:rsid w:val="00C64F7F"/>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paragraph" w:styleId="Encabezado">
    <w:name w:val="header"/>
    <w:basedOn w:val="Normal"/>
    <w:link w:val="EncabezadoCar"/>
    <w:uiPriority w:val="99"/>
    <w:unhideWhenUsed/>
    <w:rsid w:val="00C64F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4F7F"/>
  </w:style>
  <w:style w:type="paragraph" w:styleId="Piedepgina">
    <w:name w:val="footer"/>
    <w:basedOn w:val="Normal"/>
    <w:link w:val="PiedepginaCar"/>
    <w:uiPriority w:val="99"/>
    <w:unhideWhenUsed/>
    <w:rsid w:val="00C64F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4F7F"/>
  </w:style>
  <w:style w:type="character" w:styleId="Hipervnculo">
    <w:name w:val="Hyperlink"/>
    <w:basedOn w:val="Fuentedeprrafopredeter"/>
    <w:uiPriority w:val="99"/>
    <w:unhideWhenUsed/>
    <w:rsid w:val="006C0E38"/>
    <w:rPr>
      <w:color w:val="0563C1" w:themeColor="hyperlink"/>
      <w:u w:val="single"/>
    </w:rPr>
  </w:style>
  <w:style w:type="table" w:styleId="Tablaconcuadrcula">
    <w:name w:val="Table Grid"/>
    <w:basedOn w:val="Tablanormal"/>
    <w:uiPriority w:val="39"/>
    <w:rsid w:val="003242C0"/>
    <w:pPr>
      <w:spacing w:after="0" w:line="240" w:lineRule="auto"/>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
    <w:name w:val="APA"/>
    <w:basedOn w:val="Prrafobsico"/>
    <w:link w:val="APACar"/>
    <w:qFormat/>
    <w:rsid w:val="000126F4"/>
    <w:pPr>
      <w:suppressAutoHyphens/>
      <w:spacing w:before="240" w:after="240" w:line="360" w:lineRule="auto"/>
      <w:ind w:firstLine="720"/>
      <w:jc w:val="both"/>
    </w:pPr>
    <w:rPr>
      <w:rFonts w:ascii="Arial" w:hAnsi="Arial" w:cs="Arial"/>
      <w:lang w:val="es-PE"/>
    </w:rPr>
  </w:style>
  <w:style w:type="character" w:customStyle="1" w:styleId="PrrafobsicoCar">
    <w:name w:val="[Párrafo básico] Car"/>
    <w:basedOn w:val="Fuentedeprrafopredeter"/>
    <w:link w:val="Prrafobsico"/>
    <w:uiPriority w:val="99"/>
    <w:rsid w:val="005B62A4"/>
    <w:rPr>
      <w:rFonts w:ascii="Minion Pro" w:hAnsi="Minion Pro" w:cs="Minion Pro"/>
      <w:color w:val="000000"/>
      <w:sz w:val="24"/>
      <w:szCs w:val="24"/>
      <w:lang w:val="es-ES_tradnl"/>
    </w:rPr>
  </w:style>
  <w:style w:type="character" w:customStyle="1" w:styleId="APACar">
    <w:name w:val="APA Car"/>
    <w:basedOn w:val="PrrafobsicoCar"/>
    <w:link w:val="APA"/>
    <w:rsid w:val="000126F4"/>
    <w:rPr>
      <w:rFonts w:ascii="Arial" w:hAnsi="Arial" w:cs="Arial"/>
      <w:color w:val="000000"/>
      <w:sz w:val="24"/>
      <w:szCs w:val="24"/>
      <w:lang w:val="es-PE"/>
    </w:rPr>
  </w:style>
  <w:style w:type="paragraph" w:customStyle="1" w:styleId="BIBLIOGRAFA">
    <w:name w:val="BIBLIOGRAFÍA"/>
    <w:basedOn w:val="Prrafobsico"/>
    <w:link w:val="BIBLIOGRAFACar"/>
    <w:qFormat/>
    <w:rsid w:val="005B4752"/>
    <w:pPr>
      <w:suppressAutoHyphens/>
      <w:spacing w:line="276" w:lineRule="auto"/>
      <w:ind w:left="720" w:hanging="720"/>
      <w:jc w:val="both"/>
    </w:pPr>
    <w:rPr>
      <w:rFonts w:ascii="Arial" w:hAnsi="Arial" w:cs="Arial"/>
    </w:rPr>
  </w:style>
  <w:style w:type="character" w:customStyle="1" w:styleId="BIBLIOGRAFACar">
    <w:name w:val="BIBLIOGRAFÍA Car"/>
    <w:basedOn w:val="PrrafobsicoCar"/>
    <w:link w:val="BIBLIOGRAFA"/>
    <w:rsid w:val="005B4752"/>
    <w:rPr>
      <w:rFonts w:ascii="Arial" w:hAnsi="Arial" w:cs="Arial"/>
      <w:color w:val="000000"/>
      <w:sz w:val="24"/>
      <w:szCs w:val="24"/>
      <w:lang w:val="es-ES_tradnl"/>
    </w:rPr>
  </w:style>
  <w:style w:type="character" w:styleId="Mencinsinresolver">
    <w:name w:val="Unresolved Mention"/>
    <w:basedOn w:val="Fuentedeprrafopredeter"/>
    <w:uiPriority w:val="99"/>
    <w:semiHidden/>
    <w:unhideWhenUsed/>
    <w:rsid w:val="000126F4"/>
    <w:rPr>
      <w:color w:val="605E5C"/>
      <w:shd w:val="clear" w:color="auto" w:fill="E1DFDD"/>
    </w:rPr>
  </w:style>
  <w:style w:type="table" w:styleId="Tablanormal2">
    <w:name w:val="Plain Table 2"/>
    <w:basedOn w:val="Tablanormal"/>
    <w:uiPriority w:val="42"/>
    <w:rsid w:val="002865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destacada">
    <w:name w:val="Intense Quote"/>
    <w:basedOn w:val="Normal"/>
    <w:next w:val="Normal"/>
    <w:link w:val="CitadestacadaCar"/>
    <w:uiPriority w:val="30"/>
    <w:qFormat/>
    <w:rsid w:val="00EB0FF4"/>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EB0FF4"/>
    <w:rPr>
      <w:i/>
      <w:iCs/>
      <w:color w:val="5B9BD5" w:themeColor="accent1"/>
    </w:rPr>
  </w:style>
  <w:style w:type="paragraph" w:styleId="Subttulo">
    <w:name w:val="Subtitle"/>
    <w:basedOn w:val="Normal"/>
    <w:next w:val="Normal"/>
    <w:link w:val="SubttuloCar"/>
    <w:uiPriority w:val="11"/>
    <w:qFormat/>
    <w:rsid w:val="00EB0FF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EB0FF4"/>
    <w:rPr>
      <w:rFonts w:eastAsiaTheme="minorEastAsia"/>
      <w:color w:val="5A5A5A" w:themeColor="text1" w:themeTint="A5"/>
      <w:spacing w:val="15"/>
    </w:rPr>
  </w:style>
  <w:style w:type="table" w:styleId="Tablaconcuadrcula1clara">
    <w:name w:val="Grid Table 1 Light"/>
    <w:basedOn w:val="Tablanormal"/>
    <w:uiPriority w:val="46"/>
    <w:rsid w:val="009810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9810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4605F7"/>
    <w:pPr>
      <w:spacing w:before="100" w:beforeAutospacing="1" w:after="100" w:afterAutospacing="1" w:line="240" w:lineRule="auto"/>
    </w:pPr>
    <w:rPr>
      <w:rFonts w:ascii="Times New Roman" w:eastAsia="Times New Roman" w:hAnsi="Times New Roman" w:cs="Times New Roman"/>
      <w:sz w:val="24"/>
      <w:szCs w:val="24"/>
      <w:lang w:val="es-US" w:eastAsia="es-US"/>
    </w:rPr>
  </w:style>
  <w:style w:type="character" w:customStyle="1" w:styleId="mord">
    <w:name w:val="mord"/>
    <w:basedOn w:val="Fuentedeprrafopredeter"/>
    <w:rsid w:val="004605F7"/>
  </w:style>
  <w:style w:type="character" w:customStyle="1" w:styleId="vlist-s">
    <w:name w:val="vlist-s"/>
    <w:basedOn w:val="Fuentedeprrafopredeter"/>
    <w:rsid w:val="004605F7"/>
  </w:style>
  <w:style w:type="character" w:customStyle="1" w:styleId="mrel">
    <w:name w:val="mrel"/>
    <w:basedOn w:val="Fuentedeprrafopredeter"/>
    <w:rsid w:val="004605F7"/>
  </w:style>
  <w:style w:type="table" w:styleId="Tablanormal3">
    <w:name w:val="Plain Table 3"/>
    <w:basedOn w:val="Tablanormal"/>
    <w:uiPriority w:val="43"/>
    <w:rsid w:val="00305B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nfasissutil">
    <w:name w:val="Subtle Emphasis"/>
    <w:basedOn w:val="Fuentedeprrafopredeter"/>
    <w:uiPriority w:val="19"/>
    <w:qFormat/>
    <w:rsid w:val="00305B3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4319">
      <w:bodyDiv w:val="1"/>
      <w:marLeft w:val="0"/>
      <w:marRight w:val="0"/>
      <w:marTop w:val="0"/>
      <w:marBottom w:val="0"/>
      <w:divBdr>
        <w:top w:val="none" w:sz="0" w:space="0" w:color="auto"/>
        <w:left w:val="none" w:sz="0" w:space="0" w:color="auto"/>
        <w:bottom w:val="none" w:sz="0" w:space="0" w:color="auto"/>
        <w:right w:val="none" w:sz="0" w:space="0" w:color="auto"/>
      </w:divBdr>
      <w:divsChild>
        <w:div w:id="1335767003">
          <w:marLeft w:val="0"/>
          <w:marRight w:val="0"/>
          <w:marTop w:val="0"/>
          <w:marBottom w:val="0"/>
          <w:divBdr>
            <w:top w:val="none" w:sz="0" w:space="0" w:color="auto"/>
            <w:left w:val="none" w:sz="0" w:space="0" w:color="auto"/>
            <w:bottom w:val="none" w:sz="0" w:space="0" w:color="auto"/>
            <w:right w:val="none" w:sz="0" w:space="0" w:color="auto"/>
          </w:divBdr>
        </w:div>
      </w:divsChild>
    </w:div>
    <w:div w:id="15422249">
      <w:bodyDiv w:val="1"/>
      <w:marLeft w:val="0"/>
      <w:marRight w:val="0"/>
      <w:marTop w:val="0"/>
      <w:marBottom w:val="0"/>
      <w:divBdr>
        <w:top w:val="none" w:sz="0" w:space="0" w:color="auto"/>
        <w:left w:val="none" w:sz="0" w:space="0" w:color="auto"/>
        <w:bottom w:val="none" w:sz="0" w:space="0" w:color="auto"/>
        <w:right w:val="none" w:sz="0" w:space="0" w:color="auto"/>
      </w:divBdr>
    </w:div>
    <w:div w:id="69160593">
      <w:bodyDiv w:val="1"/>
      <w:marLeft w:val="0"/>
      <w:marRight w:val="0"/>
      <w:marTop w:val="0"/>
      <w:marBottom w:val="0"/>
      <w:divBdr>
        <w:top w:val="none" w:sz="0" w:space="0" w:color="auto"/>
        <w:left w:val="none" w:sz="0" w:space="0" w:color="auto"/>
        <w:bottom w:val="none" w:sz="0" w:space="0" w:color="auto"/>
        <w:right w:val="none" w:sz="0" w:space="0" w:color="auto"/>
      </w:divBdr>
    </w:div>
    <w:div w:id="130752812">
      <w:bodyDiv w:val="1"/>
      <w:marLeft w:val="0"/>
      <w:marRight w:val="0"/>
      <w:marTop w:val="0"/>
      <w:marBottom w:val="0"/>
      <w:divBdr>
        <w:top w:val="none" w:sz="0" w:space="0" w:color="auto"/>
        <w:left w:val="none" w:sz="0" w:space="0" w:color="auto"/>
        <w:bottom w:val="none" w:sz="0" w:space="0" w:color="auto"/>
        <w:right w:val="none" w:sz="0" w:space="0" w:color="auto"/>
      </w:divBdr>
    </w:div>
    <w:div w:id="283970845">
      <w:bodyDiv w:val="1"/>
      <w:marLeft w:val="0"/>
      <w:marRight w:val="0"/>
      <w:marTop w:val="0"/>
      <w:marBottom w:val="0"/>
      <w:divBdr>
        <w:top w:val="none" w:sz="0" w:space="0" w:color="auto"/>
        <w:left w:val="none" w:sz="0" w:space="0" w:color="auto"/>
        <w:bottom w:val="none" w:sz="0" w:space="0" w:color="auto"/>
        <w:right w:val="none" w:sz="0" w:space="0" w:color="auto"/>
      </w:divBdr>
    </w:div>
    <w:div w:id="418016405">
      <w:bodyDiv w:val="1"/>
      <w:marLeft w:val="0"/>
      <w:marRight w:val="0"/>
      <w:marTop w:val="0"/>
      <w:marBottom w:val="0"/>
      <w:divBdr>
        <w:top w:val="none" w:sz="0" w:space="0" w:color="auto"/>
        <w:left w:val="none" w:sz="0" w:space="0" w:color="auto"/>
        <w:bottom w:val="none" w:sz="0" w:space="0" w:color="auto"/>
        <w:right w:val="none" w:sz="0" w:space="0" w:color="auto"/>
      </w:divBdr>
    </w:div>
    <w:div w:id="441992714">
      <w:bodyDiv w:val="1"/>
      <w:marLeft w:val="0"/>
      <w:marRight w:val="0"/>
      <w:marTop w:val="0"/>
      <w:marBottom w:val="0"/>
      <w:divBdr>
        <w:top w:val="none" w:sz="0" w:space="0" w:color="auto"/>
        <w:left w:val="none" w:sz="0" w:space="0" w:color="auto"/>
        <w:bottom w:val="none" w:sz="0" w:space="0" w:color="auto"/>
        <w:right w:val="none" w:sz="0" w:space="0" w:color="auto"/>
      </w:divBdr>
    </w:div>
    <w:div w:id="530728482">
      <w:bodyDiv w:val="1"/>
      <w:marLeft w:val="0"/>
      <w:marRight w:val="0"/>
      <w:marTop w:val="0"/>
      <w:marBottom w:val="0"/>
      <w:divBdr>
        <w:top w:val="none" w:sz="0" w:space="0" w:color="auto"/>
        <w:left w:val="none" w:sz="0" w:space="0" w:color="auto"/>
        <w:bottom w:val="none" w:sz="0" w:space="0" w:color="auto"/>
        <w:right w:val="none" w:sz="0" w:space="0" w:color="auto"/>
      </w:divBdr>
    </w:div>
    <w:div w:id="656108475">
      <w:bodyDiv w:val="1"/>
      <w:marLeft w:val="0"/>
      <w:marRight w:val="0"/>
      <w:marTop w:val="0"/>
      <w:marBottom w:val="0"/>
      <w:divBdr>
        <w:top w:val="none" w:sz="0" w:space="0" w:color="auto"/>
        <w:left w:val="none" w:sz="0" w:space="0" w:color="auto"/>
        <w:bottom w:val="none" w:sz="0" w:space="0" w:color="auto"/>
        <w:right w:val="none" w:sz="0" w:space="0" w:color="auto"/>
      </w:divBdr>
    </w:div>
    <w:div w:id="704478010">
      <w:bodyDiv w:val="1"/>
      <w:marLeft w:val="0"/>
      <w:marRight w:val="0"/>
      <w:marTop w:val="0"/>
      <w:marBottom w:val="0"/>
      <w:divBdr>
        <w:top w:val="none" w:sz="0" w:space="0" w:color="auto"/>
        <w:left w:val="none" w:sz="0" w:space="0" w:color="auto"/>
        <w:bottom w:val="none" w:sz="0" w:space="0" w:color="auto"/>
        <w:right w:val="none" w:sz="0" w:space="0" w:color="auto"/>
      </w:divBdr>
      <w:divsChild>
        <w:div w:id="171680605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18939613">
      <w:bodyDiv w:val="1"/>
      <w:marLeft w:val="0"/>
      <w:marRight w:val="0"/>
      <w:marTop w:val="0"/>
      <w:marBottom w:val="0"/>
      <w:divBdr>
        <w:top w:val="none" w:sz="0" w:space="0" w:color="auto"/>
        <w:left w:val="none" w:sz="0" w:space="0" w:color="auto"/>
        <w:bottom w:val="none" w:sz="0" w:space="0" w:color="auto"/>
        <w:right w:val="none" w:sz="0" w:space="0" w:color="auto"/>
      </w:divBdr>
    </w:div>
    <w:div w:id="720831365">
      <w:bodyDiv w:val="1"/>
      <w:marLeft w:val="0"/>
      <w:marRight w:val="0"/>
      <w:marTop w:val="0"/>
      <w:marBottom w:val="0"/>
      <w:divBdr>
        <w:top w:val="none" w:sz="0" w:space="0" w:color="auto"/>
        <w:left w:val="none" w:sz="0" w:space="0" w:color="auto"/>
        <w:bottom w:val="none" w:sz="0" w:space="0" w:color="auto"/>
        <w:right w:val="none" w:sz="0" w:space="0" w:color="auto"/>
      </w:divBdr>
    </w:div>
    <w:div w:id="721169915">
      <w:bodyDiv w:val="1"/>
      <w:marLeft w:val="0"/>
      <w:marRight w:val="0"/>
      <w:marTop w:val="0"/>
      <w:marBottom w:val="0"/>
      <w:divBdr>
        <w:top w:val="none" w:sz="0" w:space="0" w:color="auto"/>
        <w:left w:val="none" w:sz="0" w:space="0" w:color="auto"/>
        <w:bottom w:val="none" w:sz="0" w:space="0" w:color="auto"/>
        <w:right w:val="none" w:sz="0" w:space="0" w:color="auto"/>
      </w:divBdr>
    </w:div>
    <w:div w:id="781921647">
      <w:bodyDiv w:val="1"/>
      <w:marLeft w:val="0"/>
      <w:marRight w:val="0"/>
      <w:marTop w:val="0"/>
      <w:marBottom w:val="0"/>
      <w:divBdr>
        <w:top w:val="none" w:sz="0" w:space="0" w:color="auto"/>
        <w:left w:val="none" w:sz="0" w:space="0" w:color="auto"/>
        <w:bottom w:val="none" w:sz="0" w:space="0" w:color="auto"/>
        <w:right w:val="none" w:sz="0" w:space="0" w:color="auto"/>
      </w:divBdr>
    </w:div>
    <w:div w:id="818695607">
      <w:bodyDiv w:val="1"/>
      <w:marLeft w:val="0"/>
      <w:marRight w:val="0"/>
      <w:marTop w:val="0"/>
      <w:marBottom w:val="0"/>
      <w:divBdr>
        <w:top w:val="none" w:sz="0" w:space="0" w:color="auto"/>
        <w:left w:val="none" w:sz="0" w:space="0" w:color="auto"/>
        <w:bottom w:val="none" w:sz="0" w:space="0" w:color="auto"/>
        <w:right w:val="none" w:sz="0" w:space="0" w:color="auto"/>
      </w:divBdr>
    </w:div>
    <w:div w:id="904027451">
      <w:bodyDiv w:val="1"/>
      <w:marLeft w:val="0"/>
      <w:marRight w:val="0"/>
      <w:marTop w:val="0"/>
      <w:marBottom w:val="0"/>
      <w:divBdr>
        <w:top w:val="none" w:sz="0" w:space="0" w:color="auto"/>
        <w:left w:val="none" w:sz="0" w:space="0" w:color="auto"/>
        <w:bottom w:val="none" w:sz="0" w:space="0" w:color="auto"/>
        <w:right w:val="none" w:sz="0" w:space="0" w:color="auto"/>
      </w:divBdr>
      <w:divsChild>
        <w:div w:id="500895229">
          <w:marLeft w:val="0"/>
          <w:marRight w:val="0"/>
          <w:marTop w:val="0"/>
          <w:marBottom w:val="0"/>
          <w:divBdr>
            <w:top w:val="none" w:sz="0" w:space="0" w:color="auto"/>
            <w:left w:val="none" w:sz="0" w:space="0" w:color="auto"/>
            <w:bottom w:val="none" w:sz="0" w:space="0" w:color="auto"/>
            <w:right w:val="none" w:sz="0" w:space="0" w:color="auto"/>
          </w:divBdr>
        </w:div>
      </w:divsChild>
    </w:div>
    <w:div w:id="909465876">
      <w:bodyDiv w:val="1"/>
      <w:marLeft w:val="0"/>
      <w:marRight w:val="0"/>
      <w:marTop w:val="0"/>
      <w:marBottom w:val="0"/>
      <w:divBdr>
        <w:top w:val="none" w:sz="0" w:space="0" w:color="auto"/>
        <w:left w:val="none" w:sz="0" w:space="0" w:color="auto"/>
        <w:bottom w:val="none" w:sz="0" w:space="0" w:color="auto"/>
        <w:right w:val="none" w:sz="0" w:space="0" w:color="auto"/>
      </w:divBdr>
    </w:div>
    <w:div w:id="919367346">
      <w:bodyDiv w:val="1"/>
      <w:marLeft w:val="0"/>
      <w:marRight w:val="0"/>
      <w:marTop w:val="0"/>
      <w:marBottom w:val="0"/>
      <w:divBdr>
        <w:top w:val="none" w:sz="0" w:space="0" w:color="auto"/>
        <w:left w:val="none" w:sz="0" w:space="0" w:color="auto"/>
        <w:bottom w:val="none" w:sz="0" w:space="0" w:color="auto"/>
        <w:right w:val="none" w:sz="0" w:space="0" w:color="auto"/>
      </w:divBdr>
    </w:div>
    <w:div w:id="1008748220">
      <w:bodyDiv w:val="1"/>
      <w:marLeft w:val="0"/>
      <w:marRight w:val="0"/>
      <w:marTop w:val="0"/>
      <w:marBottom w:val="0"/>
      <w:divBdr>
        <w:top w:val="none" w:sz="0" w:space="0" w:color="auto"/>
        <w:left w:val="none" w:sz="0" w:space="0" w:color="auto"/>
        <w:bottom w:val="none" w:sz="0" w:space="0" w:color="auto"/>
        <w:right w:val="none" w:sz="0" w:space="0" w:color="auto"/>
      </w:divBdr>
    </w:div>
    <w:div w:id="1025592906">
      <w:bodyDiv w:val="1"/>
      <w:marLeft w:val="0"/>
      <w:marRight w:val="0"/>
      <w:marTop w:val="0"/>
      <w:marBottom w:val="0"/>
      <w:divBdr>
        <w:top w:val="none" w:sz="0" w:space="0" w:color="auto"/>
        <w:left w:val="none" w:sz="0" w:space="0" w:color="auto"/>
        <w:bottom w:val="none" w:sz="0" w:space="0" w:color="auto"/>
        <w:right w:val="none" w:sz="0" w:space="0" w:color="auto"/>
      </w:divBdr>
      <w:divsChild>
        <w:div w:id="769202659">
          <w:marLeft w:val="0"/>
          <w:marRight w:val="0"/>
          <w:marTop w:val="0"/>
          <w:marBottom w:val="0"/>
          <w:divBdr>
            <w:top w:val="none" w:sz="0" w:space="0" w:color="auto"/>
            <w:left w:val="none" w:sz="0" w:space="0" w:color="auto"/>
            <w:bottom w:val="none" w:sz="0" w:space="0" w:color="auto"/>
            <w:right w:val="none" w:sz="0" w:space="0" w:color="auto"/>
          </w:divBdr>
          <w:divsChild>
            <w:div w:id="399910983">
              <w:marLeft w:val="0"/>
              <w:marRight w:val="0"/>
              <w:marTop w:val="0"/>
              <w:marBottom w:val="0"/>
              <w:divBdr>
                <w:top w:val="none" w:sz="0" w:space="0" w:color="auto"/>
                <w:left w:val="none" w:sz="0" w:space="0" w:color="auto"/>
                <w:bottom w:val="none" w:sz="0" w:space="0" w:color="auto"/>
                <w:right w:val="none" w:sz="0" w:space="0" w:color="auto"/>
              </w:divBdr>
              <w:divsChild>
                <w:div w:id="1588998281">
                  <w:marLeft w:val="0"/>
                  <w:marRight w:val="0"/>
                  <w:marTop w:val="0"/>
                  <w:marBottom w:val="0"/>
                  <w:divBdr>
                    <w:top w:val="none" w:sz="0" w:space="0" w:color="auto"/>
                    <w:left w:val="none" w:sz="0" w:space="0" w:color="auto"/>
                    <w:bottom w:val="none" w:sz="0" w:space="0" w:color="auto"/>
                    <w:right w:val="none" w:sz="0" w:space="0" w:color="auto"/>
                  </w:divBdr>
                  <w:divsChild>
                    <w:div w:id="230117478">
                      <w:marLeft w:val="0"/>
                      <w:marRight w:val="0"/>
                      <w:marTop w:val="0"/>
                      <w:marBottom w:val="0"/>
                      <w:divBdr>
                        <w:top w:val="none" w:sz="0" w:space="0" w:color="auto"/>
                        <w:left w:val="none" w:sz="0" w:space="0" w:color="auto"/>
                        <w:bottom w:val="none" w:sz="0" w:space="0" w:color="auto"/>
                        <w:right w:val="none" w:sz="0" w:space="0" w:color="auto"/>
                      </w:divBdr>
                    </w:div>
                    <w:div w:id="15796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62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211079">
      <w:bodyDiv w:val="1"/>
      <w:marLeft w:val="0"/>
      <w:marRight w:val="0"/>
      <w:marTop w:val="0"/>
      <w:marBottom w:val="0"/>
      <w:divBdr>
        <w:top w:val="none" w:sz="0" w:space="0" w:color="auto"/>
        <w:left w:val="none" w:sz="0" w:space="0" w:color="auto"/>
        <w:bottom w:val="none" w:sz="0" w:space="0" w:color="auto"/>
        <w:right w:val="none" w:sz="0" w:space="0" w:color="auto"/>
      </w:divBdr>
    </w:div>
    <w:div w:id="1106730221">
      <w:bodyDiv w:val="1"/>
      <w:marLeft w:val="0"/>
      <w:marRight w:val="0"/>
      <w:marTop w:val="0"/>
      <w:marBottom w:val="0"/>
      <w:divBdr>
        <w:top w:val="none" w:sz="0" w:space="0" w:color="auto"/>
        <w:left w:val="none" w:sz="0" w:space="0" w:color="auto"/>
        <w:bottom w:val="none" w:sz="0" w:space="0" w:color="auto"/>
        <w:right w:val="none" w:sz="0" w:space="0" w:color="auto"/>
      </w:divBdr>
    </w:div>
    <w:div w:id="1119105312">
      <w:bodyDiv w:val="1"/>
      <w:marLeft w:val="0"/>
      <w:marRight w:val="0"/>
      <w:marTop w:val="0"/>
      <w:marBottom w:val="0"/>
      <w:divBdr>
        <w:top w:val="none" w:sz="0" w:space="0" w:color="auto"/>
        <w:left w:val="none" w:sz="0" w:space="0" w:color="auto"/>
        <w:bottom w:val="none" w:sz="0" w:space="0" w:color="auto"/>
        <w:right w:val="none" w:sz="0" w:space="0" w:color="auto"/>
      </w:divBdr>
    </w:div>
    <w:div w:id="1157108819">
      <w:bodyDiv w:val="1"/>
      <w:marLeft w:val="0"/>
      <w:marRight w:val="0"/>
      <w:marTop w:val="0"/>
      <w:marBottom w:val="0"/>
      <w:divBdr>
        <w:top w:val="none" w:sz="0" w:space="0" w:color="auto"/>
        <w:left w:val="none" w:sz="0" w:space="0" w:color="auto"/>
        <w:bottom w:val="none" w:sz="0" w:space="0" w:color="auto"/>
        <w:right w:val="none" w:sz="0" w:space="0" w:color="auto"/>
      </w:divBdr>
    </w:div>
    <w:div w:id="1198081400">
      <w:bodyDiv w:val="1"/>
      <w:marLeft w:val="0"/>
      <w:marRight w:val="0"/>
      <w:marTop w:val="0"/>
      <w:marBottom w:val="0"/>
      <w:divBdr>
        <w:top w:val="none" w:sz="0" w:space="0" w:color="auto"/>
        <w:left w:val="none" w:sz="0" w:space="0" w:color="auto"/>
        <w:bottom w:val="none" w:sz="0" w:space="0" w:color="auto"/>
        <w:right w:val="none" w:sz="0" w:space="0" w:color="auto"/>
      </w:divBdr>
    </w:div>
    <w:div w:id="1222326356">
      <w:bodyDiv w:val="1"/>
      <w:marLeft w:val="0"/>
      <w:marRight w:val="0"/>
      <w:marTop w:val="0"/>
      <w:marBottom w:val="0"/>
      <w:divBdr>
        <w:top w:val="none" w:sz="0" w:space="0" w:color="auto"/>
        <w:left w:val="none" w:sz="0" w:space="0" w:color="auto"/>
        <w:bottom w:val="none" w:sz="0" w:space="0" w:color="auto"/>
        <w:right w:val="none" w:sz="0" w:space="0" w:color="auto"/>
      </w:divBdr>
    </w:div>
    <w:div w:id="1231454191">
      <w:bodyDiv w:val="1"/>
      <w:marLeft w:val="0"/>
      <w:marRight w:val="0"/>
      <w:marTop w:val="0"/>
      <w:marBottom w:val="0"/>
      <w:divBdr>
        <w:top w:val="none" w:sz="0" w:space="0" w:color="auto"/>
        <w:left w:val="none" w:sz="0" w:space="0" w:color="auto"/>
        <w:bottom w:val="none" w:sz="0" w:space="0" w:color="auto"/>
        <w:right w:val="none" w:sz="0" w:space="0" w:color="auto"/>
      </w:divBdr>
    </w:div>
    <w:div w:id="1315914906">
      <w:bodyDiv w:val="1"/>
      <w:marLeft w:val="0"/>
      <w:marRight w:val="0"/>
      <w:marTop w:val="0"/>
      <w:marBottom w:val="0"/>
      <w:divBdr>
        <w:top w:val="none" w:sz="0" w:space="0" w:color="auto"/>
        <w:left w:val="none" w:sz="0" w:space="0" w:color="auto"/>
        <w:bottom w:val="none" w:sz="0" w:space="0" w:color="auto"/>
        <w:right w:val="none" w:sz="0" w:space="0" w:color="auto"/>
      </w:divBdr>
    </w:div>
    <w:div w:id="1422527390">
      <w:bodyDiv w:val="1"/>
      <w:marLeft w:val="0"/>
      <w:marRight w:val="0"/>
      <w:marTop w:val="0"/>
      <w:marBottom w:val="0"/>
      <w:divBdr>
        <w:top w:val="none" w:sz="0" w:space="0" w:color="auto"/>
        <w:left w:val="none" w:sz="0" w:space="0" w:color="auto"/>
        <w:bottom w:val="none" w:sz="0" w:space="0" w:color="auto"/>
        <w:right w:val="none" w:sz="0" w:space="0" w:color="auto"/>
      </w:divBdr>
      <w:divsChild>
        <w:div w:id="1971472891">
          <w:marLeft w:val="0"/>
          <w:marRight w:val="0"/>
          <w:marTop w:val="0"/>
          <w:marBottom w:val="0"/>
          <w:divBdr>
            <w:top w:val="none" w:sz="0" w:space="0" w:color="auto"/>
            <w:left w:val="none" w:sz="0" w:space="0" w:color="auto"/>
            <w:bottom w:val="none" w:sz="0" w:space="0" w:color="auto"/>
            <w:right w:val="none" w:sz="0" w:space="0" w:color="auto"/>
          </w:divBdr>
          <w:divsChild>
            <w:div w:id="374620761">
              <w:marLeft w:val="0"/>
              <w:marRight w:val="0"/>
              <w:marTop w:val="0"/>
              <w:marBottom w:val="0"/>
              <w:divBdr>
                <w:top w:val="none" w:sz="0" w:space="0" w:color="auto"/>
                <w:left w:val="none" w:sz="0" w:space="0" w:color="auto"/>
                <w:bottom w:val="none" w:sz="0" w:space="0" w:color="auto"/>
                <w:right w:val="none" w:sz="0" w:space="0" w:color="auto"/>
              </w:divBdr>
              <w:divsChild>
                <w:div w:id="1637829307">
                  <w:marLeft w:val="0"/>
                  <w:marRight w:val="0"/>
                  <w:marTop w:val="0"/>
                  <w:marBottom w:val="0"/>
                  <w:divBdr>
                    <w:top w:val="none" w:sz="0" w:space="0" w:color="auto"/>
                    <w:left w:val="none" w:sz="0" w:space="0" w:color="auto"/>
                    <w:bottom w:val="none" w:sz="0" w:space="0" w:color="auto"/>
                    <w:right w:val="none" w:sz="0" w:space="0" w:color="auto"/>
                  </w:divBdr>
                  <w:divsChild>
                    <w:div w:id="482311498">
                      <w:marLeft w:val="0"/>
                      <w:marRight w:val="0"/>
                      <w:marTop w:val="0"/>
                      <w:marBottom w:val="0"/>
                      <w:divBdr>
                        <w:top w:val="none" w:sz="0" w:space="0" w:color="auto"/>
                        <w:left w:val="none" w:sz="0" w:space="0" w:color="auto"/>
                        <w:bottom w:val="none" w:sz="0" w:space="0" w:color="auto"/>
                        <w:right w:val="none" w:sz="0" w:space="0" w:color="auto"/>
                      </w:divBdr>
                    </w:div>
                    <w:div w:id="97887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230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974489">
      <w:bodyDiv w:val="1"/>
      <w:marLeft w:val="0"/>
      <w:marRight w:val="0"/>
      <w:marTop w:val="0"/>
      <w:marBottom w:val="0"/>
      <w:divBdr>
        <w:top w:val="none" w:sz="0" w:space="0" w:color="auto"/>
        <w:left w:val="none" w:sz="0" w:space="0" w:color="auto"/>
        <w:bottom w:val="none" w:sz="0" w:space="0" w:color="auto"/>
        <w:right w:val="none" w:sz="0" w:space="0" w:color="auto"/>
      </w:divBdr>
    </w:div>
    <w:div w:id="1485313183">
      <w:bodyDiv w:val="1"/>
      <w:marLeft w:val="0"/>
      <w:marRight w:val="0"/>
      <w:marTop w:val="0"/>
      <w:marBottom w:val="0"/>
      <w:divBdr>
        <w:top w:val="none" w:sz="0" w:space="0" w:color="auto"/>
        <w:left w:val="none" w:sz="0" w:space="0" w:color="auto"/>
        <w:bottom w:val="none" w:sz="0" w:space="0" w:color="auto"/>
        <w:right w:val="none" w:sz="0" w:space="0" w:color="auto"/>
      </w:divBdr>
    </w:div>
    <w:div w:id="1537086108">
      <w:bodyDiv w:val="1"/>
      <w:marLeft w:val="0"/>
      <w:marRight w:val="0"/>
      <w:marTop w:val="0"/>
      <w:marBottom w:val="0"/>
      <w:divBdr>
        <w:top w:val="none" w:sz="0" w:space="0" w:color="auto"/>
        <w:left w:val="none" w:sz="0" w:space="0" w:color="auto"/>
        <w:bottom w:val="none" w:sz="0" w:space="0" w:color="auto"/>
        <w:right w:val="none" w:sz="0" w:space="0" w:color="auto"/>
      </w:divBdr>
    </w:div>
    <w:div w:id="1557811231">
      <w:bodyDiv w:val="1"/>
      <w:marLeft w:val="0"/>
      <w:marRight w:val="0"/>
      <w:marTop w:val="0"/>
      <w:marBottom w:val="0"/>
      <w:divBdr>
        <w:top w:val="none" w:sz="0" w:space="0" w:color="auto"/>
        <w:left w:val="none" w:sz="0" w:space="0" w:color="auto"/>
        <w:bottom w:val="none" w:sz="0" w:space="0" w:color="auto"/>
        <w:right w:val="none" w:sz="0" w:space="0" w:color="auto"/>
      </w:divBdr>
    </w:div>
    <w:div w:id="1597440293">
      <w:bodyDiv w:val="1"/>
      <w:marLeft w:val="0"/>
      <w:marRight w:val="0"/>
      <w:marTop w:val="0"/>
      <w:marBottom w:val="0"/>
      <w:divBdr>
        <w:top w:val="none" w:sz="0" w:space="0" w:color="auto"/>
        <w:left w:val="none" w:sz="0" w:space="0" w:color="auto"/>
        <w:bottom w:val="none" w:sz="0" w:space="0" w:color="auto"/>
        <w:right w:val="none" w:sz="0" w:space="0" w:color="auto"/>
      </w:divBdr>
    </w:div>
    <w:div w:id="1660117186">
      <w:bodyDiv w:val="1"/>
      <w:marLeft w:val="0"/>
      <w:marRight w:val="0"/>
      <w:marTop w:val="0"/>
      <w:marBottom w:val="0"/>
      <w:divBdr>
        <w:top w:val="none" w:sz="0" w:space="0" w:color="auto"/>
        <w:left w:val="none" w:sz="0" w:space="0" w:color="auto"/>
        <w:bottom w:val="none" w:sz="0" w:space="0" w:color="auto"/>
        <w:right w:val="none" w:sz="0" w:space="0" w:color="auto"/>
      </w:divBdr>
    </w:div>
    <w:div w:id="1751538793">
      <w:bodyDiv w:val="1"/>
      <w:marLeft w:val="0"/>
      <w:marRight w:val="0"/>
      <w:marTop w:val="0"/>
      <w:marBottom w:val="0"/>
      <w:divBdr>
        <w:top w:val="none" w:sz="0" w:space="0" w:color="auto"/>
        <w:left w:val="none" w:sz="0" w:space="0" w:color="auto"/>
        <w:bottom w:val="none" w:sz="0" w:space="0" w:color="auto"/>
        <w:right w:val="none" w:sz="0" w:space="0" w:color="auto"/>
      </w:divBdr>
    </w:div>
    <w:div w:id="1819303420">
      <w:bodyDiv w:val="1"/>
      <w:marLeft w:val="0"/>
      <w:marRight w:val="0"/>
      <w:marTop w:val="0"/>
      <w:marBottom w:val="0"/>
      <w:divBdr>
        <w:top w:val="none" w:sz="0" w:space="0" w:color="auto"/>
        <w:left w:val="none" w:sz="0" w:space="0" w:color="auto"/>
        <w:bottom w:val="none" w:sz="0" w:space="0" w:color="auto"/>
        <w:right w:val="none" w:sz="0" w:space="0" w:color="auto"/>
      </w:divBdr>
    </w:div>
    <w:div w:id="1937134701">
      <w:bodyDiv w:val="1"/>
      <w:marLeft w:val="0"/>
      <w:marRight w:val="0"/>
      <w:marTop w:val="0"/>
      <w:marBottom w:val="0"/>
      <w:divBdr>
        <w:top w:val="none" w:sz="0" w:space="0" w:color="auto"/>
        <w:left w:val="none" w:sz="0" w:space="0" w:color="auto"/>
        <w:bottom w:val="none" w:sz="0" w:space="0" w:color="auto"/>
        <w:right w:val="none" w:sz="0" w:space="0" w:color="auto"/>
      </w:divBdr>
    </w:div>
    <w:div w:id="1971587840">
      <w:bodyDiv w:val="1"/>
      <w:marLeft w:val="0"/>
      <w:marRight w:val="0"/>
      <w:marTop w:val="0"/>
      <w:marBottom w:val="0"/>
      <w:divBdr>
        <w:top w:val="none" w:sz="0" w:space="0" w:color="auto"/>
        <w:left w:val="none" w:sz="0" w:space="0" w:color="auto"/>
        <w:bottom w:val="none" w:sz="0" w:space="0" w:color="auto"/>
        <w:right w:val="none" w:sz="0" w:space="0" w:color="auto"/>
      </w:divBdr>
    </w:div>
    <w:div w:id="2025858676">
      <w:bodyDiv w:val="1"/>
      <w:marLeft w:val="0"/>
      <w:marRight w:val="0"/>
      <w:marTop w:val="0"/>
      <w:marBottom w:val="0"/>
      <w:divBdr>
        <w:top w:val="none" w:sz="0" w:space="0" w:color="auto"/>
        <w:left w:val="none" w:sz="0" w:space="0" w:color="auto"/>
        <w:bottom w:val="none" w:sz="0" w:space="0" w:color="auto"/>
        <w:right w:val="none" w:sz="0" w:space="0" w:color="auto"/>
      </w:divBdr>
    </w:div>
    <w:div w:id="2034914397">
      <w:bodyDiv w:val="1"/>
      <w:marLeft w:val="0"/>
      <w:marRight w:val="0"/>
      <w:marTop w:val="0"/>
      <w:marBottom w:val="0"/>
      <w:divBdr>
        <w:top w:val="none" w:sz="0" w:space="0" w:color="auto"/>
        <w:left w:val="none" w:sz="0" w:space="0" w:color="auto"/>
        <w:bottom w:val="none" w:sz="0" w:space="0" w:color="auto"/>
        <w:right w:val="none" w:sz="0" w:space="0" w:color="auto"/>
      </w:divBdr>
    </w:div>
    <w:div w:id="2119793727">
      <w:bodyDiv w:val="1"/>
      <w:marLeft w:val="0"/>
      <w:marRight w:val="0"/>
      <w:marTop w:val="0"/>
      <w:marBottom w:val="0"/>
      <w:divBdr>
        <w:top w:val="none" w:sz="0" w:space="0" w:color="auto"/>
        <w:left w:val="none" w:sz="0" w:space="0" w:color="auto"/>
        <w:bottom w:val="none" w:sz="0" w:space="0" w:color="auto"/>
        <w:right w:val="none" w:sz="0" w:space="0" w:color="auto"/>
      </w:divBdr>
      <w:divsChild>
        <w:div w:id="97826582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71068/bkhndn04" TargetMode="External"/><Relationship Id="rId18" Type="http://schemas.openxmlformats.org/officeDocument/2006/relationships/hyperlink" Target="https://doi.org/10.12795/pixelbit.11796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54254/2755-2721/51/20241187"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186/s40561-024-00350-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389/feduc.2024.1323898" TargetMode="External"/><Relationship Id="rId20" Type="http://schemas.openxmlformats.org/officeDocument/2006/relationships/hyperlink" Target="https://doi.org/10.1007/s11023-019-0952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xuO2wfuV5mazJnK3yEUB7NWNWcb4hyT_?usp=sharing"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48550/arXiv.2406.10506" TargetMode="External"/><Relationship Id="rId23" Type="http://schemas.openxmlformats.org/officeDocument/2006/relationships/image" Target="media/image5.emf"/><Relationship Id="rId10" Type="http://schemas.openxmlformats.org/officeDocument/2006/relationships/chart" Target="charts/chart1.xml"/><Relationship Id="rId19" Type="http://schemas.openxmlformats.org/officeDocument/2006/relationships/hyperlink" Target="https://unesdoc.unesco.org/ark:/48223/pf000038045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3389/fpsyg.2018.00468" TargetMode="External"/><Relationship Id="rId22" Type="http://schemas.openxmlformats.org/officeDocument/2006/relationships/hyperlink" Target="https://doi.org/10.7717/peerj-cs.184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Hoja1!$A$2</c:f>
              <c:strCache>
                <c:ptCount val="1"/>
                <c:pt idx="0">
                  <c:v>Uso Académico</c:v>
                </c:pt>
              </c:strCache>
            </c:strRef>
          </c:tx>
          <c:spPr>
            <a:solidFill>
              <a:schemeClr val="tx1">
                <a:lumMod val="50000"/>
                <a:lumOff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Hoja1!$B$1:$D$1</c:f>
              <c:strCache>
                <c:ptCount val="3"/>
                <c:pt idx="0">
                  <c:v>Bajo</c:v>
                </c:pt>
                <c:pt idx="1">
                  <c:v>Medio</c:v>
                </c:pt>
                <c:pt idx="2">
                  <c:v>Alto</c:v>
                </c:pt>
              </c:strCache>
            </c:strRef>
          </c:cat>
          <c:val>
            <c:numRef>
              <c:f>Hoja1!$B$2:$D$2</c:f>
              <c:numCache>
                <c:formatCode>0.0%</c:formatCode>
                <c:ptCount val="3"/>
                <c:pt idx="0">
                  <c:v>0.113</c:v>
                </c:pt>
                <c:pt idx="1">
                  <c:v>0.56599999999999995</c:v>
                </c:pt>
                <c:pt idx="2">
                  <c:v>0.32100000000000001</c:v>
                </c:pt>
              </c:numCache>
            </c:numRef>
          </c:val>
          <c:extLst>
            <c:ext xmlns:c16="http://schemas.microsoft.com/office/drawing/2014/chart" uri="{C3380CC4-5D6E-409C-BE32-E72D297353CC}">
              <c16:uniqueId val="{00000000-1716-4AF7-99E7-72856556B8C8}"/>
            </c:ext>
          </c:extLst>
        </c:ser>
        <c:ser>
          <c:idx val="1"/>
          <c:order val="1"/>
          <c:tx>
            <c:strRef>
              <c:f>Hoja1!$A$3</c:f>
              <c:strCache>
                <c:ptCount val="1"/>
                <c:pt idx="0">
                  <c:v>Prácticas Éticas</c:v>
                </c:pt>
              </c:strCache>
            </c:strRef>
          </c:tx>
          <c:spPr>
            <a:solidFill>
              <a:schemeClr val="bg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Hoja1!$B$1:$D$1</c:f>
              <c:strCache>
                <c:ptCount val="3"/>
                <c:pt idx="0">
                  <c:v>Bajo</c:v>
                </c:pt>
                <c:pt idx="1">
                  <c:v>Medio</c:v>
                </c:pt>
                <c:pt idx="2">
                  <c:v>Alto</c:v>
                </c:pt>
              </c:strCache>
            </c:strRef>
          </c:cat>
          <c:val>
            <c:numRef>
              <c:f>Hoja1!$B$3:$D$3</c:f>
              <c:numCache>
                <c:formatCode>0.0%</c:formatCode>
                <c:ptCount val="3"/>
                <c:pt idx="0">
                  <c:v>0.32100000000000001</c:v>
                </c:pt>
                <c:pt idx="1">
                  <c:v>0.45300000000000001</c:v>
                </c:pt>
                <c:pt idx="2">
                  <c:v>0.22600000000000001</c:v>
                </c:pt>
              </c:numCache>
            </c:numRef>
          </c:val>
          <c:extLst>
            <c:ext xmlns:c16="http://schemas.microsoft.com/office/drawing/2014/chart" uri="{C3380CC4-5D6E-409C-BE32-E72D297353CC}">
              <c16:uniqueId val="{00000001-1716-4AF7-99E7-72856556B8C8}"/>
            </c:ext>
          </c:extLst>
        </c:ser>
        <c:ser>
          <c:idx val="2"/>
          <c:order val="2"/>
          <c:tx>
            <c:strRef>
              <c:f>Hoja1!$A$4</c:f>
              <c:strCache>
                <c:ptCount val="1"/>
                <c:pt idx="0">
                  <c:v>Dependencia</c:v>
                </c:pt>
              </c:strCache>
            </c:strRef>
          </c:tx>
          <c:spPr>
            <a:solidFill>
              <a:schemeClr val="tx1"/>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US"/>
                </a:p>
              </c:txPr>
              <c:dLblPos val="ctr"/>
              <c:showLegendKey val="0"/>
              <c:showVal val="1"/>
              <c:showCatName val="0"/>
              <c:showSerName val="0"/>
              <c:showPercent val="0"/>
              <c:showBubbleSize val="0"/>
              <c:extLst>
                <c:ext xmlns:c16="http://schemas.microsoft.com/office/drawing/2014/chart" uri="{C3380CC4-5D6E-409C-BE32-E72D297353CC}">
                  <c16:uniqueId val="{00000002-1716-4AF7-99E7-72856556B8C8}"/>
                </c:ext>
              </c:extLst>
            </c:dLbl>
            <c:dLbl>
              <c:idx val="1"/>
              <c:tx>
                <c:rich>
                  <a:bodyPr/>
                  <a:lstStyle/>
                  <a:p>
                    <a:fld id="{C4EBB39E-F245-40E8-9EA8-F01F0F4E496D}" type="VALUE">
                      <a:rPr lang="en-US">
                        <a:solidFill>
                          <a:schemeClr val="bg1"/>
                        </a:solidFill>
                      </a:rPr>
                      <a:pPr/>
                      <a:t>[VALOR]</a:t>
                    </a:fld>
                    <a:endParaRPr lang="es-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1716-4AF7-99E7-72856556B8C8}"/>
                </c:ext>
              </c:extLst>
            </c:dLbl>
            <c:dLbl>
              <c:idx val="2"/>
              <c:tx>
                <c:rich>
                  <a:bodyPr/>
                  <a:lstStyle/>
                  <a:p>
                    <a:fld id="{0FF18BDE-427F-4AA8-B205-B1C5E7CE5292}" type="VALUE">
                      <a:rPr lang="en-US">
                        <a:solidFill>
                          <a:schemeClr val="bg1"/>
                        </a:solidFill>
                      </a:rPr>
                      <a:pPr/>
                      <a:t>[VALOR]</a:t>
                    </a:fld>
                    <a:endParaRPr lang="es-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716-4AF7-99E7-72856556B8C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Hoja1!$B$1:$D$1</c:f>
              <c:strCache>
                <c:ptCount val="3"/>
                <c:pt idx="0">
                  <c:v>Bajo</c:v>
                </c:pt>
                <c:pt idx="1">
                  <c:v>Medio</c:v>
                </c:pt>
                <c:pt idx="2">
                  <c:v>Alto</c:v>
                </c:pt>
              </c:strCache>
            </c:strRef>
          </c:cat>
          <c:val>
            <c:numRef>
              <c:f>Hoja1!$B$4:$D$4</c:f>
              <c:numCache>
                <c:formatCode>0.0%</c:formatCode>
                <c:ptCount val="3"/>
                <c:pt idx="0">
                  <c:v>0.34</c:v>
                </c:pt>
                <c:pt idx="1">
                  <c:v>0.41499999999999998</c:v>
                </c:pt>
                <c:pt idx="2">
                  <c:v>0.245</c:v>
                </c:pt>
              </c:numCache>
            </c:numRef>
          </c:val>
          <c:extLst>
            <c:ext xmlns:c16="http://schemas.microsoft.com/office/drawing/2014/chart" uri="{C3380CC4-5D6E-409C-BE32-E72D297353CC}">
              <c16:uniqueId val="{00000005-1716-4AF7-99E7-72856556B8C8}"/>
            </c:ext>
          </c:extLst>
        </c:ser>
        <c:dLbls>
          <c:dLblPos val="ctr"/>
          <c:showLegendKey val="0"/>
          <c:showVal val="1"/>
          <c:showCatName val="0"/>
          <c:showSerName val="0"/>
          <c:showPercent val="0"/>
          <c:showBubbleSize val="0"/>
        </c:dLbls>
        <c:gapWidth val="150"/>
        <c:overlap val="100"/>
        <c:axId val="959558032"/>
        <c:axId val="959559952"/>
      </c:barChart>
      <c:catAx>
        <c:axId val="95955803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crossAx val="959559952"/>
        <c:crosses val="autoZero"/>
        <c:auto val="1"/>
        <c:lblAlgn val="ctr"/>
        <c:lblOffset val="100"/>
        <c:noMultiLvlLbl val="0"/>
      </c:catAx>
      <c:valAx>
        <c:axId val="959559952"/>
        <c:scaling>
          <c:orientation val="minMax"/>
        </c:scaling>
        <c:delete val="1"/>
        <c:axPos val="l"/>
        <c:numFmt formatCode="0.0%" sourceLinked="1"/>
        <c:majorTickMark val="out"/>
        <c:minorTickMark val="none"/>
        <c:tickLblPos val="nextTo"/>
        <c:crossAx val="959558032"/>
        <c:crosses val="autoZero"/>
        <c:crossBetween val="between"/>
      </c:valAx>
      <c:spPr>
        <a:noFill/>
        <a:ln>
          <a:noFill/>
          <a:prstDash val="lgDashDotDot"/>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F9349-77DE-4A7F-BC08-DEC9457C3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15</Pages>
  <Words>3982</Words>
  <Characters>21906</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25837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Revista de Investigación en Salud Vive</dc:creator>
  <cp:keywords/>
  <dc:description/>
  <cp:lastModifiedBy>Alejandro Fabian Rodriguez Dominguez</cp:lastModifiedBy>
  <cp:revision>19</cp:revision>
  <dcterms:created xsi:type="dcterms:W3CDTF">2026-02-12T06:36:00Z</dcterms:created>
  <dcterms:modified xsi:type="dcterms:W3CDTF">2026-02-15T04:58:00Z</dcterms:modified>
</cp:coreProperties>
</file>