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4E1" w:rsidRDefault="00124AE1" w:rsidP="00124AE1">
      <w:pPr>
        <w:jc w:val="left"/>
        <w:rPr>
          <w:color w:val="000000"/>
        </w:rPr>
      </w:pPr>
      <w:r>
        <w:rPr>
          <w:color w:val="000000"/>
        </w:rPr>
        <w:t xml:space="preserve">Previously, many </w:t>
      </w:r>
      <w:r w:rsidR="001C4A64" w:rsidRPr="00124AE1">
        <w:rPr>
          <w:color w:val="000000"/>
        </w:rPr>
        <w:t>r</w:t>
      </w:r>
      <w:r>
        <w:rPr>
          <w:color w:val="000000"/>
        </w:rPr>
        <w:t xml:space="preserve">esearchers had used a different </w:t>
      </w:r>
      <w:r w:rsidR="001C4A64" w:rsidRPr="00124AE1">
        <w:rPr>
          <w:color w:val="000000"/>
        </w:rPr>
        <w:t>number of datasets to clas</w:t>
      </w:r>
      <w:r>
        <w:rPr>
          <w:color w:val="000000"/>
        </w:rPr>
        <w:t>sify Autism</w:t>
      </w:r>
      <w:r w:rsidR="00C73675">
        <w:rPr>
          <w:color w:val="000000"/>
        </w:rPr>
        <w:t xml:space="preserve">. The data set we choose is quite new and not many people work on this. We believe with our work many future researchers will be </w:t>
      </w:r>
      <w:r w:rsidR="00F524E1">
        <w:rPr>
          <w:color w:val="000000"/>
        </w:rPr>
        <w:t>benefited</w:t>
      </w:r>
      <w:r w:rsidR="00C73675">
        <w:rPr>
          <w:color w:val="000000"/>
        </w:rPr>
        <w:t>.</w:t>
      </w:r>
    </w:p>
    <w:p w:rsidR="0047675F" w:rsidRDefault="001C4A64" w:rsidP="00124AE1">
      <w:pPr>
        <w:jc w:val="left"/>
        <w:rPr>
          <w:color w:val="000000"/>
        </w:rPr>
      </w:pPr>
      <w:r w:rsidRPr="00124AE1">
        <w:rPr>
          <w:color w:val="000000"/>
        </w:rPr>
        <w:t>We collected the da</w:t>
      </w:r>
      <w:r w:rsidR="005B00CB">
        <w:rPr>
          <w:color w:val="000000"/>
        </w:rPr>
        <w:t>taset [1]</w:t>
      </w:r>
      <w:r w:rsidR="00124AE1">
        <w:rPr>
          <w:color w:val="000000"/>
        </w:rPr>
        <w:t xml:space="preserve"> from the UCI Machine </w:t>
      </w:r>
      <w:r w:rsidR="005F6BF5">
        <w:rPr>
          <w:color w:val="000000"/>
        </w:rPr>
        <w:t>Learning Repository</w:t>
      </w:r>
      <w:r w:rsidRPr="00124AE1">
        <w:rPr>
          <w:color w:val="000000"/>
        </w:rPr>
        <w:t xml:space="preserve">. There are </w:t>
      </w:r>
      <w:r w:rsidR="00317BBE">
        <w:rPr>
          <w:color w:val="000000"/>
        </w:rPr>
        <w:t>21 attributes in the dataset</w:t>
      </w:r>
      <w:r w:rsidRPr="00124AE1">
        <w:rPr>
          <w:color w:val="000000"/>
        </w:rPr>
        <w:t>. There are i</w:t>
      </w:r>
      <w:r w:rsidR="00124AE1">
        <w:rPr>
          <w:color w:val="000000"/>
        </w:rPr>
        <w:t xml:space="preserve">n </w:t>
      </w:r>
      <w:r w:rsidR="0094513B">
        <w:rPr>
          <w:color w:val="000000"/>
        </w:rPr>
        <w:t>total 704</w:t>
      </w:r>
      <w:r w:rsidRPr="00124AE1">
        <w:rPr>
          <w:color w:val="000000"/>
        </w:rPr>
        <w:t xml:space="preserve"> rows in the d</w:t>
      </w:r>
      <w:r w:rsidR="00C73675">
        <w:rPr>
          <w:color w:val="000000"/>
        </w:rPr>
        <w:t>ataset</w:t>
      </w:r>
      <w:r w:rsidR="0094513B">
        <w:rPr>
          <w:color w:val="000000"/>
        </w:rPr>
        <w:t xml:space="preserve">. The main aim of </w:t>
      </w:r>
      <w:r w:rsidRPr="00124AE1">
        <w:rPr>
          <w:color w:val="000000"/>
        </w:rPr>
        <w:t>the dataset is to disting</w:t>
      </w:r>
      <w:r w:rsidR="00C73675">
        <w:rPr>
          <w:color w:val="000000"/>
        </w:rPr>
        <w:t>uish the NON ASD people from</w:t>
      </w:r>
      <w:r w:rsidR="009C5BD1">
        <w:rPr>
          <w:color w:val="000000"/>
        </w:rPr>
        <w:t>, according to the “Class/ASD” column where “NO”</w:t>
      </w:r>
      <w:r w:rsidR="0094513B">
        <w:rPr>
          <w:color w:val="000000"/>
        </w:rPr>
        <w:t xml:space="preserve"> was</w:t>
      </w:r>
      <w:r w:rsidR="009C5BD1">
        <w:rPr>
          <w:color w:val="000000"/>
        </w:rPr>
        <w:t xml:space="preserve"> set for</w:t>
      </w:r>
      <w:r w:rsidR="00B444A2">
        <w:rPr>
          <w:color w:val="000000"/>
        </w:rPr>
        <w:t xml:space="preserve"> NON-ASD</w:t>
      </w:r>
      <w:r w:rsidR="009C5BD1">
        <w:rPr>
          <w:color w:val="000000"/>
        </w:rPr>
        <w:t xml:space="preserve"> </w:t>
      </w:r>
      <w:r w:rsidR="00B444A2">
        <w:rPr>
          <w:color w:val="000000"/>
        </w:rPr>
        <w:t xml:space="preserve">and </w:t>
      </w:r>
      <w:r w:rsidR="008E1A50">
        <w:rPr>
          <w:color w:val="000000"/>
        </w:rPr>
        <w:t>“</w:t>
      </w:r>
      <w:r w:rsidR="00B444A2">
        <w:rPr>
          <w:color w:val="000000"/>
        </w:rPr>
        <w:t>YES</w:t>
      </w:r>
      <w:r w:rsidR="008E1A50">
        <w:rPr>
          <w:color w:val="000000"/>
        </w:rPr>
        <w:t>”</w:t>
      </w:r>
      <w:r w:rsidR="00B444A2">
        <w:rPr>
          <w:color w:val="000000"/>
        </w:rPr>
        <w:t xml:space="preserve"> for ASD</w:t>
      </w:r>
      <w:r w:rsidR="0094513B">
        <w:rPr>
          <w:color w:val="000000"/>
        </w:rPr>
        <w:t xml:space="preserve">. </w:t>
      </w:r>
      <w:r w:rsidRPr="00124AE1">
        <w:rPr>
          <w:color w:val="000000"/>
        </w:rPr>
        <w:t>Table 1 presents the description of the co</w:t>
      </w:r>
      <w:r w:rsidR="0094513B">
        <w:rPr>
          <w:color w:val="000000"/>
        </w:rPr>
        <w:t>lumns and Variable type.</w:t>
      </w:r>
    </w:p>
    <w:p w:rsidR="00124AE1" w:rsidRPr="00604E3D" w:rsidRDefault="00604E3D" w:rsidP="00604E3D">
      <w:pPr>
        <w:jc w:val="center"/>
      </w:pPr>
      <w:r>
        <w:t>TABLE 1</w:t>
      </w:r>
      <w:r>
        <w:t xml:space="preserve">: Description of columns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2890"/>
        <w:gridCol w:w="3120"/>
        <w:gridCol w:w="2724"/>
      </w:tblGrid>
      <w:tr w:rsidR="00124AE1" w:rsidTr="00124AE1">
        <w:tc>
          <w:tcPr>
            <w:tcW w:w="616" w:type="dxa"/>
          </w:tcPr>
          <w:p w:rsidR="00124AE1" w:rsidRDefault="00124AE1" w:rsidP="00124AE1">
            <w:pPr>
              <w:jc w:val="center"/>
            </w:pPr>
            <w:r>
              <w:t>No</w:t>
            </w:r>
          </w:p>
        </w:tc>
        <w:tc>
          <w:tcPr>
            <w:tcW w:w="2890" w:type="dxa"/>
          </w:tcPr>
          <w:p w:rsidR="00124AE1" w:rsidRDefault="00124AE1" w:rsidP="00124AE1">
            <w:pPr>
              <w:jc w:val="center"/>
            </w:pPr>
            <w:r>
              <w:t>Feature Name</w:t>
            </w:r>
          </w:p>
        </w:tc>
        <w:tc>
          <w:tcPr>
            <w:tcW w:w="3120" w:type="dxa"/>
          </w:tcPr>
          <w:p w:rsidR="00124AE1" w:rsidRDefault="00124AE1" w:rsidP="00124AE1">
            <w:pPr>
              <w:jc w:val="center"/>
            </w:pPr>
            <w:r>
              <w:t>Description</w:t>
            </w:r>
          </w:p>
        </w:tc>
        <w:tc>
          <w:tcPr>
            <w:tcW w:w="2724" w:type="dxa"/>
          </w:tcPr>
          <w:p w:rsidR="00124AE1" w:rsidRDefault="00124AE1" w:rsidP="00124AE1">
            <w:pPr>
              <w:jc w:val="center"/>
            </w:pPr>
            <w:r>
              <w:t>Variable Type</w:t>
            </w:r>
          </w:p>
        </w:tc>
      </w:tr>
      <w:tr w:rsidR="00124AE1" w:rsidTr="00124AE1">
        <w:tc>
          <w:tcPr>
            <w:tcW w:w="616" w:type="dxa"/>
          </w:tcPr>
          <w:p w:rsidR="00124AE1" w:rsidRDefault="00124AE1" w:rsidP="00124AE1">
            <w:pPr>
              <w:jc w:val="left"/>
            </w:pPr>
            <w:r>
              <w:t>1</w:t>
            </w:r>
          </w:p>
        </w:tc>
        <w:tc>
          <w:tcPr>
            <w:tcW w:w="2890" w:type="dxa"/>
          </w:tcPr>
          <w:p w:rsidR="00124AE1" w:rsidRDefault="00124AE1" w:rsidP="00124AE1">
            <w:pPr>
              <w:jc w:val="left"/>
            </w:pPr>
            <w:r w:rsidRPr="00124AE1">
              <w:t>A1_Score</w:t>
            </w:r>
          </w:p>
        </w:tc>
        <w:tc>
          <w:tcPr>
            <w:tcW w:w="3120" w:type="dxa"/>
          </w:tcPr>
          <w:p w:rsidR="00124AE1" w:rsidRDefault="00124AE1" w:rsidP="00FC4195">
            <w:pPr>
              <w:jc w:val="left"/>
            </w:pPr>
            <w:r>
              <w:t>"The answer code of the question based on the screening</w:t>
            </w:r>
          </w:p>
          <w:p w:rsidR="00124AE1" w:rsidRDefault="00124AE1" w:rsidP="00FC4195">
            <w:pPr>
              <w:jc w:val="left"/>
            </w:pPr>
            <w:r>
              <w:t>method used"</w:t>
            </w:r>
          </w:p>
        </w:tc>
        <w:tc>
          <w:tcPr>
            <w:tcW w:w="2724" w:type="dxa"/>
          </w:tcPr>
          <w:p w:rsidR="00124AE1" w:rsidRDefault="00124AE1" w:rsidP="00FC41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Binary (0/1)</w:t>
            </w:r>
          </w:p>
          <w:p w:rsidR="00124AE1" w:rsidRDefault="00124AE1" w:rsidP="00FC4195">
            <w:pPr>
              <w:jc w:val="center"/>
            </w:pPr>
          </w:p>
        </w:tc>
      </w:tr>
      <w:tr w:rsidR="00124AE1" w:rsidTr="00124AE1">
        <w:tc>
          <w:tcPr>
            <w:tcW w:w="616" w:type="dxa"/>
          </w:tcPr>
          <w:p w:rsidR="00124AE1" w:rsidRDefault="00124AE1" w:rsidP="00124AE1">
            <w:pPr>
              <w:jc w:val="left"/>
            </w:pPr>
            <w:r>
              <w:t>2</w:t>
            </w:r>
          </w:p>
        </w:tc>
        <w:tc>
          <w:tcPr>
            <w:tcW w:w="2890" w:type="dxa"/>
          </w:tcPr>
          <w:p w:rsidR="00124AE1" w:rsidRDefault="00124AE1" w:rsidP="00124AE1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A2_Score</w:t>
            </w:r>
          </w:p>
          <w:p w:rsidR="00124AE1" w:rsidRDefault="00124AE1" w:rsidP="00124AE1">
            <w:pPr>
              <w:jc w:val="left"/>
            </w:pPr>
          </w:p>
        </w:tc>
        <w:tc>
          <w:tcPr>
            <w:tcW w:w="3120" w:type="dxa"/>
          </w:tcPr>
          <w:p w:rsidR="00FC4195" w:rsidRDefault="00FC4195" w:rsidP="00FC419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answer code of 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question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"I usually concentrate more on the whole</w:t>
            </w:r>
            <w:r>
              <w:rPr>
                <w:rFonts w:ascii="Arial" w:hAnsi="Arial" w:cs="Arial"/>
                <w:sz w:val="20"/>
                <w:szCs w:val="20"/>
              </w:rPr>
              <w:br/>
              <w:t>picture, rather than the small details."</w:t>
            </w:r>
          </w:p>
          <w:p w:rsidR="00124AE1" w:rsidRDefault="00124AE1" w:rsidP="00FC4195">
            <w:pPr>
              <w:jc w:val="left"/>
            </w:pPr>
          </w:p>
        </w:tc>
        <w:tc>
          <w:tcPr>
            <w:tcW w:w="2724" w:type="dxa"/>
          </w:tcPr>
          <w:p w:rsidR="00FC4195" w:rsidRDefault="00FC4195" w:rsidP="00FC41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Binary (0/1)</w:t>
            </w:r>
          </w:p>
          <w:p w:rsidR="00124AE1" w:rsidRDefault="00124AE1" w:rsidP="00FC4195">
            <w:pPr>
              <w:jc w:val="center"/>
            </w:pPr>
          </w:p>
        </w:tc>
      </w:tr>
      <w:tr w:rsidR="00124AE1" w:rsidTr="00124AE1">
        <w:tc>
          <w:tcPr>
            <w:tcW w:w="616" w:type="dxa"/>
          </w:tcPr>
          <w:p w:rsidR="00124AE1" w:rsidRDefault="00124AE1" w:rsidP="00124AE1">
            <w:pPr>
              <w:jc w:val="left"/>
            </w:pPr>
            <w:r>
              <w:t>3</w:t>
            </w:r>
          </w:p>
        </w:tc>
        <w:tc>
          <w:tcPr>
            <w:tcW w:w="2890" w:type="dxa"/>
          </w:tcPr>
          <w:p w:rsidR="00124AE1" w:rsidRDefault="00124AE1" w:rsidP="00124AE1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A3_Score</w:t>
            </w:r>
          </w:p>
          <w:p w:rsidR="00124AE1" w:rsidRDefault="00124AE1" w:rsidP="00124AE1">
            <w:pPr>
              <w:jc w:val="left"/>
            </w:pPr>
          </w:p>
        </w:tc>
        <w:tc>
          <w:tcPr>
            <w:tcW w:w="3120" w:type="dxa"/>
          </w:tcPr>
          <w:p w:rsidR="00FC4195" w:rsidRDefault="00FC4195" w:rsidP="00FC419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answer code of 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question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"I find it easy to do more than one thing at</w:t>
            </w:r>
            <w:r>
              <w:rPr>
                <w:rFonts w:ascii="Arial" w:hAnsi="Arial" w:cs="Arial"/>
                <w:sz w:val="20"/>
                <w:szCs w:val="20"/>
              </w:rPr>
              <w:br/>
              <w:t>once."</w:t>
            </w:r>
          </w:p>
          <w:p w:rsidR="00124AE1" w:rsidRDefault="00124AE1" w:rsidP="00FC4195">
            <w:pPr>
              <w:jc w:val="left"/>
            </w:pPr>
          </w:p>
        </w:tc>
        <w:tc>
          <w:tcPr>
            <w:tcW w:w="2724" w:type="dxa"/>
          </w:tcPr>
          <w:p w:rsidR="00FC4195" w:rsidRDefault="00FC4195" w:rsidP="00FC41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Binary (0/1)</w:t>
            </w:r>
          </w:p>
          <w:p w:rsidR="00124AE1" w:rsidRDefault="00124AE1" w:rsidP="00FC4195">
            <w:pPr>
              <w:jc w:val="center"/>
            </w:pPr>
          </w:p>
        </w:tc>
      </w:tr>
      <w:tr w:rsidR="00124AE1" w:rsidTr="00124AE1">
        <w:tc>
          <w:tcPr>
            <w:tcW w:w="616" w:type="dxa"/>
          </w:tcPr>
          <w:p w:rsidR="00124AE1" w:rsidRDefault="00124AE1" w:rsidP="00124AE1">
            <w:pPr>
              <w:jc w:val="left"/>
            </w:pPr>
            <w:r>
              <w:t>4</w:t>
            </w:r>
          </w:p>
        </w:tc>
        <w:tc>
          <w:tcPr>
            <w:tcW w:w="2890" w:type="dxa"/>
          </w:tcPr>
          <w:p w:rsidR="00124AE1" w:rsidRDefault="00124AE1" w:rsidP="00124AE1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A4_Score</w:t>
            </w:r>
          </w:p>
          <w:p w:rsidR="00124AE1" w:rsidRDefault="00124AE1" w:rsidP="00124AE1">
            <w:pPr>
              <w:jc w:val="left"/>
            </w:pPr>
          </w:p>
        </w:tc>
        <w:tc>
          <w:tcPr>
            <w:tcW w:w="3120" w:type="dxa"/>
          </w:tcPr>
          <w:p w:rsidR="00FC4195" w:rsidRDefault="00FC4195" w:rsidP="00FC419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answer code of 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question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"If there is an interruption, I can switch back to</w:t>
            </w:r>
            <w:r>
              <w:rPr>
                <w:rFonts w:ascii="Arial" w:hAnsi="Arial" w:cs="Arial"/>
                <w:sz w:val="20"/>
                <w:szCs w:val="20"/>
              </w:rPr>
              <w:br/>
              <w:t>what I was doing very quickly."</w:t>
            </w:r>
          </w:p>
          <w:p w:rsidR="00124AE1" w:rsidRDefault="00124AE1" w:rsidP="00FC4195">
            <w:pPr>
              <w:jc w:val="left"/>
            </w:pPr>
          </w:p>
        </w:tc>
        <w:tc>
          <w:tcPr>
            <w:tcW w:w="2724" w:type="dxa"/>
          </w:tcPr>
          <w:p w:rsidR="00FC4195" w:rsidRDefault="00FC4195" w:rsidP="00FC41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Binary (0/1)</w:t>
            </w:r>
          </w:p>
          <w:p w:rsidR="00124AE1" w:rsidRDefault="00124AE1" w:rsidP="00FC4195">
            <w:pPr>
              <w:jc w:val="center"/>
            </w:pPr>
          </w:p>
        </w:tc>
      </w:tr>
      <w:tr w:rsidR="00124AE1" w:rsidTr="00124AE1">
        <w:tc>
          <w:tcPr>
            <w:tcW w:w="616" w:type="dxa"/>
          </w:tcPr>
          <w:p w:rsidR="00124AE1" w:rsidRDefault="00124AE1" w:rsidP="00124AE1">
            <w:pPr>
              <w:jc w:val="left"/>
            </w:pPr>
            <w:r>
              <w:t>5</w:t>
            </w:r>
          </w:p>
        </w:tc>
        <w:tc>
          <w:tcPr>
            <w:tcW w:w="2890" w:type="dxa"/>
          </w:tcPr>
          <w:p w:rsidR="00124AE1" w:rsidRDefault="00124AE1" w:rsidP="00124AE1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A5_Score</w:t>
            </w:r>
          </w:p>
          <w:p w:rsidR="00124AE1" w:rsidRDefault="00124AE1" w:rsidP="00124AE1">
            <w:pPr>
              <w:jc w:val="left"/>
            </w:pPr>
          </w:p>
        </w:tc>
        <w:tc>
          <w:tcPr>
            <w:tcW w:w="3120" w:type="dxa"/>
          </w:tcPr>
          <w:p w:rsidR="00FC4195" w:rsidRDefault="00FC4195" w:rsidP="00FC419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answer code of 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question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"I find it easy to ‘read between the lines’ when</w:t>
            </w:r>
            <w:r>
              <w:rPr>
                <w:rFonts w:ascii="Arial" w:hAnsi="Arial" w:cs="Arial"/>
                <w:sz w:val="20"/>
                <w:szCs w:val="20"/>
              </w:rPr>
              <w:br/>
              <w:t>someone is talking to me."</w:t>
            </w:r>
          </w:p>
          <w:p w:rsidR="00124AE1" w:rsidRDefault="00124AE1" w:rsidP="00FC4195">
            <w:pPr>
              <w:jc w:val="left"/>
            </w:pPr>
          </w:p>
        </w:tc>
        <w:tc>
          <w:tcPr>
            <w:tcW w:w="2724" w:type="dxa"/>
          </w:tcPr>
          <w:p w:rsidR="00FC4195" w:rsidRDefault="00FC4195" w:rsidP="00FC41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Binary (0/1)</w:t>
            </w:r>
          </w:p>
          <w:p w:rsidR="00124AE1" w:rsidRDefault="00124AE1" w:rsidP="00FC4195">
            <w:pPr>
              <w:jc w:val="center"/>
            </w:pPr>
          </w:p>
        </w:tc>
      </w:tr>
      <w:tr w:rsidR="00124AE1" w:rsidTr="00124AE1">
        <w:tc>
          <w:tcPr>
            <w:tcW w:w="616" w:type="dxa"/>
          </w:tcPr>
          <w:p w:rsidR="00124AE1" w:rsidRDefault="00124AE1" w:rsidP="00124AE1">
            <w:pPr>
              <w:jc w:val="left"/>
            </w:pPr>
            <w:r>
              <w:t>6</w:t>
            </w:r>
          </w:p>
        </w:tc>
        <w:tc>
          <w:tcPr>
            <w:tcW w:w="2890" w:type="dxa"/>
          </w:tcPr>
          <w:p w:rsidR="00124AE1" w:rsidRDefault="00124AE1" w:rsidP="00124AE1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A6_Score</w:t>
            </w:r>
          </w:p>
          <w:p w:rsidR="00124AE1" w:rsidRDefault="00124AE1" w:rsidP="00124AE1">
            <w:pPr>
              <w:jc w:val="left"/>
            </w:pPr>
          </w:p>
        </w:tc>
        <w:tc>
          <w:tcPr>
            <w:tcW w:w="3120" w:type="dxa"/>
          </w:tcPr>
          <w:p w:rsidR="00FC4195" w:rsidRDefault="00FC4195" w:rsidP="00FC419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answer code of the question : "I know how to tell if someone listening to me</w:t>
            </w:r>
            <w:r>
              <w:rPr>
                <w:rFonts w:ascii="Arial" w:hAnsi="Arial" w:cs="Arial"/>
                <w:sz w:val="20"/>
                <w:szCs w:val="20"/>
              </w:rPr>
              <w:br/>
              <w:t>is getting bored"</w:t>
            </w:r>
          </w:p>
          <w:p w:rsidR="00124AE1" w:rsidRDefault="00124AE1" w:rsidP="00FC4195">
            <w:pPr>
              <w:jc w:val="left"/>
            </w:pPr>
          </w:p>
        </w:tc>
        <w:tc>
          <w:tcPr>
            <w:tcW w:w="2724" w:type="dxa"/>
          </w:tcPr>
          <w:p w:rsidR="00FC4195" w:rsidRDefault="00FC4195" w:rsidP="00FC41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Binary (0/1)</w:t>
            </w:r>
          </w:p>
          <w:p w:rsidR="00124AE1" w:rsidRDefault="00124AE1" w:rsidP="00FC4195">
            <w:pPr>
              <w:jc w:val="center"/>
            </w:pPr>
          </w:p>
        </w:tc>
      </w:tr>
      <w:tr w:rsidR="00124AE1" w:rsidTr="00124AE1">
        <w:tc>
          <w:tcPr>
            <w:tcW w:w="616" w:type="dxa"/>
          </w:tcPr>
          <w:p w:rsidR="00124AE1" w:rsidRDefault="00124AE1" w:rsidP="00124AE1">
            <w:pPr>
              <w:jc w:val="left"/>
            </w:pPr>
            <w:r>
              <w:t>7</w:t>
            </w:r>
          </w:p>
        </w:tc>
        <w:tc>
          <w:tcPr>
            <w:tcW w:w="2890" w:type="dxa"/>
          </w:tcPr>
          <w:p w:rsidR="00124AE1" w:rsidRDefault="00124AE1" w:rsidP="00124AE1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A7_Score</w:t>
            </w:r>
          </w:p>
          <w:p w:rsidR="00124AE1" w:rsidRDefault="00124AE1" w:rsidP="00124AE1">
            <w:pPr>
              <w:jc w:val="left"/>
            </w:pPr>
          </w:p>
        </w:tc>
        <w:tc>
          <w:tcPr>
            <w:tcW w:w="3120" w:type="dxa"/>
          </w:tcPr>
          <w:p w:rsidR="00FC4195" w:rsidRDefault="00FC4195" w:rsidP="00FC419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answer code of 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question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"When I’m reading a story I find it difficult to</w:t>
            </w:r>
            <w:r>
              <w:rPr>
                <w:rFonts w:ascii="Arial" w:hAnsi="Arial" w:cs="Arial"/>
                <w:sz w:val="20"/>
                <w:szCs w:val="20"/>
              </w:rPr>
              <w:br/>
              <w:t>work out the characters’ intentions."</w:t>
            </w:r>
          </w:p>
          <w:p w:rsidR="00124AE1" w:rsidRDefault="00124AE1" w:rsidP="00FC4195">
            <w:pPr>
              <w:jc w:val="left"/>
            </w:pPr>
          </w:p>
        </w:tc>
        <w:tc>
          <w:tcPr>
            <w:tcW w:w="2724" w:type="dxa"/>
          </w:tcPr>
          <w:p w:rsidR="00FC4195" w:rsidRDefault="00FC4195" w:rsidP="00FC41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Binary (0/1)</w:t>
            </w:r>
          </w:p>
          <w:p w:rsidR="00124AE1" w:rsidRDefault="00124AE1" w:rsidP="00FC4195">
            <w:pPr>
              <w:jc w:val="center"/>
            </w:pPr>
          </w:p>
        </w:tc>
      </w:tr>
      <w:tr w:rsidR="00124AE1" w:rsidTr="00124AE1">
        <w:tc>
          <w:tcPr>
            <w:tcW w:w="616" w:type="dxa"/>
          </w:tcPr>
          <w:p w:rsidR="00124AE1" w:rsidRDefault="00124AE1" w:rsidP="00124AE1">
            <w:pPr>
              <w:jc w:val="left"/>
            </w:pPr>
            <w:r>
              <w:lastRenderedPageBreak/>
              <w:t>8</w:t>
            </w:r>
          </w:p>
        </w:tc>
        <w:tc>
          <w:tcPr>
            <w:tcW w:w="2890" w:type="dxa"/>
          </w:tcPr>
          <w:p w:rsidR="00124AE1" w:rsidRDefault="00124AE1" w:rsidP="00124AE1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A8</w:t>
            </w:r>
            <w:r>
              <w:rPr>
                <w:rFonts w:ascii="Calibri" w:hAnsi="Calibri" w:cs="Calibri"/>
                <w:color w:val="000000"/>
              </w:rPr>
              <w:t>_Score</w:t>
            </w:r>
          </w:p>
        </w:tc>
        <w:tc>
          <w:tcPr>
            <w:tcW w:w="3120" w:type="dxa"/>
          </w:tcPr>
          <w:p w:rsidR="00FC4195" w:rsidRDefault="00FC4195" w:rsidP="00FC419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answer code of 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question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"I like to collect information about categories of</w:t>
            </w:r>
            <w:r>
              <w:rPr>
                <w:rFonts w:ascii="Arial" w:hAnsi="Arial" w:cs="Arial"/>
                <w:sz w:val="20"/>
                <w:szCs w:val="20"/>
              </w:rPr>
              <w:br/>
              <w:t>things (e.g. types of car, types of bird, types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of train, types of plant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)."</w:t>
            </w:r>
          </w:p>
          <w:p w:rsidR="00124AE1" w:rsidRDefault="00124AE1" w:rsidP="00FC4195">
            <w:pPr>
              <w:jc w:val="left"/>
            </w:pPr>
          </w:p>
        </w:tc>
        <w:tc>
          <w:tcPr>
            <w:tcW w:w="2724" w:type="dxa"/>
          </w:tcPr>
          <w:p w:rsidR="00FC4195" w:rsidRDefault="00FC4195" w:rsidP="00FC41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Binary (0/1)</w:t>
            </w:r>
          </w:p>
          <w:p w:rsidR="00124AE1" w:rsidRDefault="00124AE1" w:rsidP="00FC4195">
            <w:pPr>
              <w:jc w:val="center"/>
            </w:pPr>
          </w:p>
        </w:tc>
      </w:tr>
      <w:tr w:rsidR="00124AE1" w:rsidTr="00124AE1">
        <w:tc>
          <w:tcPr>
            <w:tcW w:w="616" w:type="dxa"/>
          </w:tcPr>
          <w:p w:rsidR="00124AE1" w:rsidRDefault="00124AE1" w:rsidP="00124AE1">
            <w:pPr>
              <w:jc w:val="left"/>
            </w:pPr>
            <w:r>
              <w:t>9</w:t>
            </w:r>
          </w:p>
        </w:tc>
        <w:tc>
          <w:tcPr>
            <w:tcW w:w="2890" w:type="dxa"/>
          </w:tcPr>
          <w:p w:rsidR="00124AE1" w:rsidRDefault="00124AE1" w:rsidP="00124AE1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A9</w:t>
            </w:r>
            <w:r>
              <w:rPr>
                <w:rFonts w:ascii="Calibri" w:hAnsi="Calibri" w:cs="Calibri"/>
                <w:color w:val="000000"/>
              </w:rPr>
              <w:t>_Score</w:t>
            </w:r>
          </w:p>
        </w:tc>
        <w:tc>
          <w:tcPr>
            <w:tcW w:w="3120" w:type="dxa"/>
          </w:tcPr>
          <w:p w:rsidR="00FC4195" w:rsidRDefault="00FC4195" w:rsidP="00FC419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answer code of 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question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"I find it easy to work out what someone is</w:t>
            </w:r>
            <w:r>
              <w:rPr>
                <w:rFonts w:ascii="Arial" w:hAnsi="Arial" w:cs="Arial"/>
                <w:sz w:val="20"/>
                <w:szCs w:val="20"/>
              </w:rPr>
              <w:br/>
              <w:t>thinking or feeling just by looking at their face."</w:t>
            </w:r>
          </w:p>
          <w:p w:rsidR="00124AE1" w:rsidRDefault="00124AE1" w:rsidP="00FC4195">
            <w:pPr>
              <w:jc w:val="left"/>
            </w:pPr>
          </w:p>
        </w:tc>
        <w:tc>
          <w:tcPr>
            <w:tcW w:w="2724" w:type="dxa"/>
          </w:tcPr>
          <w:p w:rsidR="00FC4195" w:rsidRDefault="00FC4195" w:rsidP="00FC41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Binary (0/1)</w:t>
            </w:r>
          </w:p>
          <w:p w:rsidR="00124AE1" w:rsidRDefault="00124AE1" w:rsidP="00FC4195">
            <w:pPr>
              <w:jc w:val="center"/>
            </w:pPr>
          </w:p>
        </w:tc>
      </w:tr>
      <w:tr w:rsidR="00124AE1" w:rsidTr="00124AE1">
        <w:tc>
          <w:tcPr>
            <w:tcW w:w="616" w:type="dxa"/>
          </w:tcPr>
          <w:p w:rsidR="00124AE1" w:rsidRDefault="00124AE1" w:rsidP="00124AE1">
            <w:pPr>
              <w:jc w:val="left"/>
            </w:pPr>
            <w:r>
              <w:t>10</w:t>
            </w:r>
          </w:p>
        </w:tc>
        <w:tc>
          <w:tcPr>
            <w:tcW w:w="2890" w:type="dxa"/>
          </w:tcPr>
          <w:p w:rsidR="00124AE1" w:rsidRDefault="00124AE1" w:rsidP="00124AE1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A10_Score</w:t>
            </w:r>
          </w:p>
        </w:tc>
        <w:tc>
          <w:tcPr>
            <w:tcW w:w="3120" w:type="dxa"/>
          </w:tcPr>
          <w:p w:rsidR="00FC4195" w:rsidRDefault="00FC4195" w:rsidP="00FC419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answer code of 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question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"I find it difficult to work out people’s intentions."</w:t>
            </w:r>
          </w:p>
          <w:p w:rsidR="00124AE1" w:rsidRDefault="00124AE1" w:rsidP="00FC4195">
            <w:pPr>
              <w:jc w:val="left"/>
            </w:pPr>
          </w:p>
        </w:tc>
        <w:tc>
          <w:tcPr>
            <w:tcW w:w="2724" w:type="dxa"/>
          </w:tcPr>
          <w:p w:rsidR="00FC4195" w:rsidRDefault="00FC4195" w:rsidP="00FC41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Binary (0/1)</w:t>
            </w:r>
          </w:p>
          <w:p w:rsidR="00124AE1" w:rsidRDefault="00124AE1" w:rsidP="00FC4195">
            <w:pPr>
              <w:jc w:val="center"/>
            </w:pPr>
          </w:p>
        </w:tc>
      </w:tr>
      <w:tr w:rsidR="00124AE1" w:rsidTr="00124AE1">
        <w:tc>
          <w:tcPr>
            <w:tcW w:w="616" w:type="dxa"/>
          </w:tcPr>
          <w:p w:rsidR="00124AE1" w:rsidRDefault="00E916CA" w:rsidP="00124AE1">
            <w:pPr>
              <w:jc w:val="left"/>
            </w:pPr>
            <w:r>
              <w:t>11</w:t>
            </w:r>
          </w:p>
        </w:tc>
        <w:tc>
          <w:tcPr>
            <w:tcW w:w="2890" w:type="dxa"/>
          </w:tcPr>
          <w:p w:rsidR="00124AE1" w:rsidRDefault="00124AE1" w:rsidP="00124AE1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3120" w:type="dxa"/>
          </w:tcPr>
          <w:p w:rsidR="00FC4195" w:rsidRDefault="00FC4195" w:rsidP="00FC419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 in years</w:t>
            </w:r>
          </w:p>
          <w:p w:rsidR="00124AE1" w:rsidRDefault="00124AE1" w:rsidP="00FC4195">
            <w:pPr>
              <w:jc w:val="left"/>
            </w:pPr>
          </w:p>
        </w:tc>
        <w:tc>
          <w:tcPr>
            <w:tcW w:w="2724" w:type="dxa"/>
          </w:tcPr>
          <w:p w:rsidR="00FC4195" w:rsidRDefault="00FC4195" w:rsidP="00FC41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Numeric</w:t>
            </w:r>
          </w:p>
          <w:p w:rsidR="00124AE1" w:rsidRDefault="00124AE1" w:rsidP="00FC4195">
            <w:pPr>
              <w:jc w:val="center"/>
            </w:pPr>
          </w:p>
        </w:tc>
      </w:tr>
      <w:tr w:rsidR="00124AE1" w:rsidTr="00124AE1">
        <w:tc>
          <w:tcPr>
            <w:tcW w:w="616" w:type="dxa"/>
          </w:tcPr>
          <w:p w:rsidR="00124AE1" w:rsidRDefault="00E916CA" w:rsidP="00124AE1">
            <w:pPr>
              <w:jc w:val="left"/>
            </w:pPr>
            <w:r>
              <w:t>12</w:t>
            </w:r>
          </w:p>
        </w:tc>
        <w:tc>
          <w:tcPr>
            <w:tcW w:w="2890" w:type="dxa"/>
          </w:tcPr>
          <w:p w:rsidR="00124AE1" w:rsidRDefault="00124AE1" w:rsidP="00124AE1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gender</w:t>
            </w:r>
          </w:p>
        </w:tc>
        <w:tc>
          <w:tcPr>
            <w:tcW w:w="3120" w:type="dxa"/>
          </w:tcPr>
          <w:p w:rsidR="00FC4195" w:rsidRDefault="00FC4195" w:rsidP="00FC419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Male or Female</w:t>
            </w:r>
          </w:p>
          <w:p w:rsidR="00124AE1" w:rsidRDefault="00124AE1" w:rsidP="00FC4195">
            <w:pPr>
              <w:jc w:val="left"/>
            </w:pPr>
          </w:p>
        </w:tc>
        <w:tc>
          <w:tcPr>
            <w:tcW w:w="2724" w:type="dxa"/>
          </w:tcPr>
          <w:p w:rsidR="00FC4195" w:rsidRDefault="00FC4195" w:rsidP="00FC41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Categorical</w:t>
            </w:r>
          </w:p>
          <w:p w:rsidR="00124AE1" w:rsidRDefault="00124AE1" w:rsidP="00FC4195">
            <w:pPr>
              <w:jc w:val="center"/>
            </w:pPr>
          </w:p>
        </w:tc>
      </w:tr>
      <w:tr w:rsidR="00124AE1" w:rsidTr="00124AE1">
        <w:tc>
          <w:tcPr>
            <w:tcW w:w="616" w:type="dxa"/>
          </w:tcPr>
          <w:p w:rsidR="00124AE1" w:rsidRDefault="00E916CA" w:rsidP="00124AE1">
            <w:pPr>
              <w:jc w:val="left"/>
            </w:pPr>
            <w:r>
              <w:t>13</w:t>
            </w:r>
          </w:p>
        </w:tc>
        <w:tc>
          <w:tcPr>
            <w:tcW w:w="2890" w:type="dxa"/>
          </w:tcPr>
          <w:p w:rsidR="00124AE1" w:rsidRDefault="00124AE1" w:rsidP="00124AE1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ethnicity</w:t>
            </w:r>
          </w:p>
        </w:tc>
        <w:tc>
          <w:tcPr>
            <w:tcW w:w="3120" w:type="dxa"/>
          </w:tcPr>
          <w:p w:rsidR="00FC4195" w:rsidRDefault="00FC4195" w:rsidP="00FC419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of common ethnicities in text format</w:t>
            </w:r>
          </w:p>
          <w:p w:rsidR="00124AE1" w:rsidRDefault="00124AE1" w:rsidP="00FC4195">
            <w:pPr>
              <w:jc w:val="left"/>
            </w:pPr>
          </w:p>
        </w:tc>
        <w:tc>
          <w:tcPr>
            <w:tcW w:w="2724" w:type="dxa"/>
          </w:tcPr>
          <w:p w:rsidR="00FC4195" w:rsidRDefault="00FC4195" w:rsidP="00FC41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Categorical</w:t>
            </w:r>
          </w:p>
          <w:p w:rsidR="00124AE1" w:rsidRDefault="00124AE1" w:rsidP="00FC4195">
            <w:pPr>
              <w:jc w:val="center"/>
            </w:pPr>
          </w:p>
        </w:tc>
      </w:tr>
      <w:tr w:rsidR="00124AE1" w:rsidTr="00124AE1">
        <w:tc>
          <w:tcPr>
            <w:tcW w:w="616" w:type="dxa"/>
          </w:tcPr>
          <w:p w:rsidR="00124AE1" w:rsidRDefault="00E916CA" w:rsidP="00124AE1">
            <w:pPr>
              <w:jc w:val="left"/>
            </w:pPr>
            <w:r>
              <w:t>14</w:t>
            </w:r>
          </w:p>
        </w:tc>
        <w:tc>
          <w:tcPr>
            <w:tcW w:w="2890" w:type="dxa"/>
          </w:tcPr>
          <w:p w:rsidR="00124AE1" w:rsidRDefault="00124AE1" w:rsidP="00124AE1">
            <w:pPr>
              <w:jc w:val="lef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jundice</w:t>
            </w:r>
            <w:proofErr w:type="spellEnd"/>
          </w:p>
        </w:tc>
        <w:tc>
          <w:tcPr>
            <w:tcW w:w="3120" w:type="dxa"/>
          </w:tcPr>
          <w:p w:rsidR="00FC4195" w:rsidRDefault="00FC4195" w:rsidP="00FC419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 the case was born with jaundice</w:t>
            </w:r>
          </w:p>
          <w:p w:rsidR="00124AE1" w:rsidRDefault="00124AE1" w:rsidP="00FC4195">
            <w:pPr>
              <w:jc w:val="left"/>
            </w:pPr>
          </w:p>
        </w:tc>
        <w:tc>
          <w:tcPr>
            <w:tcW w:w="2724" w:type="dxa"/>
          </w:tcPr>
          <w:p w:rsidR="00FC4195" w:rsidRDefault="00FC4195" w:rsidP="00FC41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Categorical</w:t>
            </w:r>
          </w:p>
          <w:p w:rsidR="00124AE1" w:rsidRDefault="00124AE1" w:rsidP="00FC4195">
            <w:pPr>
              <w:jc w:val="center"/>
            </w:pPr>
          </w:p>
        </w:tc>
      </w:tr>
      <w:tr w:rsidR="00124AE1" w:rsidTr="00124AE1">
        <w:tc>
          <w:tcPr>
            <w:tcW w:w="616" w:type="dxa"/>
          </w:tcPr>
          <w:p w:rsidR="00124AE1" w:rsidRDefault="00E916CA" w:rsidP="00124AE1">
            <w:pPr>
              <w:jc w:val="left"/>
            </w:pPr>
            <w:r>
              <w:t>15</w:t>
            </w:r>
          </w:p>
        </w:tc>
        <w:tc>
          <w:tcPr>
            <w:tcW w:w="2890" w:type="dxa"/>
          </w:tcPr>
          <w:p w:rsidR="00124AE1" w:rsidRDefault="00124AE1" w:rsidP="00124AE1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autism</w:t>
            </w:r>
          </w:p>
        </w:tc>
        <w:tc>
          <w:tcPr>
            <w:tcW w:w="3120" w:type="dxa"/>
          </w:tcPr>
          <w:p w:rsidR="00FC4195" w:rsidRDefault="00FC4195" w:rsidP="00FC419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 any immediate family member has a PDD</w:t>
            </w:r>
          </w:p>
          <w:p w:rsidR="00124AE1" w:rsidRDefault="00124AE1" w:rsidP="00FC4195">
            <w:pPr>
              <w:jc w:val="left"/>
            </w:pPr>
          </w:p>
        </w:tc>
        <w:tc>
          <w:tcPr>
            <w:tcW w:w="2724" w:type="dxa"/>
          </w:tcPr>
          <w:p w:rsidR="00FC4195" w:rsidRDefault="00FC4195" w:rsidP="00FC41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Categorical</w:t>
            </w:r>
          </w:p>
          <w:p w:rsidR="00124AE1" w:rsidRDefault="00124AE1" w:rsidP="00FC4195">
            <w:pPr>
              <w:jc w:val="center"/>
            </w:pPr>
          </w:p>
        </w:tc>
      </w:tr>
      <w:tr w:rsidR="00124AE1" w:rsidTr="00124AE1">
        <w:tc>
          <w:tcPr>
            <w:tcW w:w="616" w:type="dxa"/>
          </w:tcPr>
          <w:p w:rsidR="00124AE1" w:rsidRDefault="00E916CA" w:rsidP="00124AE1">
            <w:pPr>
              <w:jc w:val="left"/>
            </w:pPr>
            <w:r>
              <w:t>16</w:t>
            </w:r>
          </w:p>
        </w:tc>
        <w:tc>
          <w:tcPr>
            <w:tcW w:w="2890" w:type="dxa"/>
          </w:tcPr>
          <w:p w:rsidR="00124AE1" w:rsidRDefault="00124AE1" w:rsidP="00124AE1">
            <w:pPr>
              <w:jc w:val="lef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Country_of_res</w:t>
            </w:r>
            <w:proofErr w:type="spellEnd"/>
          </w:p>
        </w:tc>
        <w:tc>
          <w:tcPr>
            <w:tcW w:w="3120" w:type="dxa"/>
          </w:tcPr>
          <w:p w:rsidR="00FC4195" w:rsidRDefault="00FC4195" w:rsidP="00FC419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of countries in text format</w:t>
            </w:r>
          </w:p>
          <w:p w:rsidR="00124AE1" w:rsidRDefault="00124AE1" w:rsidP="00FC4195">
            <w:pPr>
              <w:jc w:val="left"/>
            </w:pPr>
          </w:p>
        </w:tc>
        <w:tc>
          <w:tcPr>
            <w:tcW w:w="2724" w:type="dxa"/>
          </w:tcPr>
          <w:p w:rsidR="00FC4195" w:rsidRDefault="00FC4195" w:rsidP="00FC41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Categorical</w:t>
            </w:r>
          </w:p>
          <w:p w:rsidR="00124AE1" w:rsidRDefault="00124AE1" w:rsidP="00FC4195">
            <w:pPr>
              <w:jc w:val="center"/>
            </w:pPr>
          </w:p>
        </w:tc>
      </w:tr>
      <w:tr w:rsidR="00124AE1" w:rsidTr="00124AE1">
        <w:tc>
          <w:tcPr>
            <w:tcW w:w="616" w:type="dxa"/>
          </w:tcPr>
          <w:p w:rsidR="00124AE1" w:rsidRDefault="00E916CA" w:rsidP="00124AE1">
            <w:pPr>
              <w:jc w:val="left"/>
            </w:pPr>
            <w:r>
              <w:t>17</w:t>
            </w:r>
          </w:p>
        </w:tc>
        <w:tc>
          <w:tcPr>
            <w:tcW w:w="2890" w:type="dxa"/>
          </w:tcPr>
          <w:p w:rsidR="00124AE1" w:rsidRDefault="00124AE1" w:rsidP="00124AE1">
            <w:pPr>
              <w:jc w:val="lef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Used_app_before</w:t>
            </w:r>
            <w:proofErr w:type="spellEnd"/>
          </w:p>
        </w:tc>
        <w:tc>
          <w:tcPr>
            <w:tcW w:w="3120" w:type="dxa"/>
          </w:tcPr>
          <w:p w:rsidR="00FC4195" w:rsidRDefault="00FC4195" w:rsidP="00FC419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 the user has used a screening app</w:t>
            </w:r>
          </w:p>
          <w:p w:rsidR="00124AE1" w:rsidRDefault="00124AE1" w:rsidP="00FC4195">
            <w:pPr>
              <w:jc w:val="left"/>
            </w:pPr>
          </w:p>
        </w:tc>
        <w:tc>
          <w:tcPr>
            <w:tcW w:w="2724" w:type="dxa"/>
          </w:tcPr>
          <w:p w:rsidR="00FC4195" w:rsidRDefault="00FC4195" w:rsidP="00FC41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Categorical</w:t>
            </w:r>
          </w:p>
          <w:p w:rsidR="00124AE1" w:rsidRDefault="00124AE1" w:rsidP="00FC4195">
            <w:pPr>
              <w:jc w:val="center"/>
            </w:pPr>
          </w:p>
        </w:tc>
      </w:tr>
      <w:tr w:rsidR="00124AE1" w:rsidTr="00124AE1">
        <w:tc>
          <w:tcPr>
            <w:tcW w:w="616" w:type="dxa"/>
          </w:tcPr>
          <w:p w:rsidR="00124AE1" w:rsidRDefault="00E916CA" w:rsidP="00124AE1">
            <w:pPr>
              <w:jc w:val="left"/>
            </w:pPr>
            <w:r>
              <w:t>18</w:t>
            </w:r>
          </w:p>
        </w:tc>
        <w:tc>
          <w:tcPr>
            <w:tcW w:w="2890" w:type="dxa"/>
          </w:tcPr>
          <w:p w:rsidR="00124AE1" w:rsidRDefault="00124AE1" w:rsidP="00124AE1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result</w:t>
            </w:r>
          </w:p>
        </w:tc>
        <w:tc>
          <w:tcPr>
            <w:tcW w:w="3120" w:type="dxa"/>
          </w:tcPr>
          <w:p w:rsidR="00FC4195" w:rsidRDefault="00FC4195" w:rsidP="00FC419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final score obtained based on the scoring algorithm of</w:t>
            </w:r>
            <w:r>
              <w:rPr>
                <w:rFonts w:ascii="Arial" w:hAnsi="Arial" w:cs="Arial"/>
                <w:sz w:val="20"/>
                <w:szCs w:val="20"/>
              </w:rPr>
              <w:br/>
              <w:t>the screening method used. This was computed in an</w:t>
            </w:r>
            <w:r>
              <w:rPr>
                <w:rFonts w:ascii="Arial" w:hAnsi="Arial" w:cs="Arial"/>
                <w:sz w:val="20"/>
                <w:szCs w:val="20"/>
              </w:rPr>
              <w:br/>
              <w:t>automated manner</w:t>
            </w:r>
          </w:p>
          <w:p w:rsidR="00124AE1" w:rsidRDefault="00124AE1" w:rsidP="00FC4195">
            <w:pPr>
              <w:jc w:val="left"/>
            </w:pPr>
          </w:p>
        </w:tc>
        <w:tc>
          <w:tcPr>
            <w:tcW w:w="2724" w:type="dxa"/>
          </w:tcPr>
          <w:p w:rsidR="00FC4195" w:rsidRDefault="00FC4195" w:rsidP="00FC41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Numeric</w:t>
            </w:r>
          </w:p>
          <w:p w:rsidR="00124AE1" w:rsidRDefault="00124AE1" w:rsidP="00FC4195">
            <w:pPr>
              <w:jc w:val="center"/>
            </w:pPr>
          </w:p>
        </w:tc>
      </w:tr>
      <w:tr w:rsidR="00124AE1" w:rsidTr="00124AE1">
        <w:tc>
          <w:tcPr>
            <w:tcW w:w="616" w:type="dxa"/>
          </w:tcPr>
          <w:p w:rsidR="00124AE1" w:rsidRDefault="00E916CA" w:rsidP="00124AE1">
            <w:pPr>
              <w:jc w:val="left"/>
            </w:pPr>
            <w:r>
              <w:t>19</w:t>
            </w:r>
          </w:p>
        </w:tc>
        <w:tc>
          <w:tcPr>
            <w:tcW w:w="2890" w:type="dxa"/>
          </w:tcPr>
          <w:p w:rsidR="00124AE1" w:rsidRDefault="00124AE1" w:rsidP="00124AE1">
            <w:pPr>
              <w:jc w:val="lef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age_desc</w:t>
            </w:r>
            <w:proofErr w:type="spellEnd"/>
          </w:p>
        </w:tc>
        <w:tc>
          <w:tcPr>
            <w:tcW w:w="3120" w:type="dxa"/>
          </w:tcPr>
          <w:p w:rsidR="00FC4195" w:rsidRDefault="00FC4195" w:rsidP="00FC419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 above 18 or more</w:t>
            </w:r>
          </w:p>
          <w:p w:rsidR="00124AE1" w:rsidRDefault="00124AE1" w:rsidP="00FC4195">
            <w:pPr>
              <w:jc w:val="left"/>
            </w:pPr>
          </w:p>
        </w:tc>
        <w:tc>
          <w:tcPr>
            <w:tcW w:w="2724" w:type="dxa"/>
          </w:tcPr>
          <w:p w:rsidR="00FC4195" w:rsidRDefault="00FC4195" w:rsidP="00FC41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Categorical</w:t>
            </w:r>
          </w:p>
          <w:p w:rsidR="00124AE1" w:rsidRDefault="00124AE1" w:rsidP="00FC4195">
            <w:pPr>
              <w:jc w:val="center"/>
            </w:pPr>
          </w:p>
        </w:tc>
      </w:tr>
      <w:tr w:rsidR="00124AE1" w:rsidTr="00124AE1">
        <w:tc>
          <w:tcPr>
            <w:tcW w:w="616" w:type="dxa"/>
          </w:tcPr>
          <w:p w:rsidR="00124AE1" w:rsidRDefault="00E916CA" w:rsidP="00124AE1">
            <w:pPr>
              <w:jc w:val="left"/>
            </w:pPr>
            <w:r>
              <w:t>20</w:t>
            </w:r>
          </w:p>
        </w:tc>
        <w:tc>
          <w:tcPr>
            <w:tcW w:w="2890" w:type="dxa"/>
          </w:tcPr>
          <w:p w:rsidR="00124AE1" w:rsidRDefault="00124AE1" w:rsidP="00124AE1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relation</w:t>
            </w:r>
          </w:p>
        </w:tc>
        <w:tc>
          <w:tcPr>
            <w:tcW w:w="3120" w:type="dxa"/>
          </w:tcPr>
          <w:p w:rsidR="00FC4195" w:rsidRDefault="00FC4195" w:rsidP="00FC419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Parent, self, caregiver, medical staff, clinician ,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</w:p>
          <w:p w:rsidR="00124AE1" w:rsidRDefault="00124AE1" w:rsidP="00FC4195">
            <w:pPr>
              <w:jc w:val="left"/>
            </w:pPr>
          </w:p>
        </w:tc>
        <w:tc>
          <w:tcPr>
            <w:tcW w:w="2724" w:type="dxa"/>
          </w:tcPr>
          <w:p w:rsidR="00FC4195" w:rsidRDefault="00FC4195" w:rsidP="00FC41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Categorical</w:t>
            </w:r>
          </w:p>
          <w:p w:rsidR="00124AE1" w:rsidRDefault="00124AE1" w:rsidP="00FC4195">
            <w:pPr>
              <w:jc w:val="center"/>
            </w:pPr>
          </w:p>
        </w:tc>
      </w:tr>
      <w:tr w:rsidR="00124AE1" w:rsidTr="00124AE1">
        <w:tc>
          <w:tcPr>
            <w:tcW w:w="616" w:type="dxa"/>
          </w:tcPr>
          <w:p w:rsidR="00124AE1" w:rsidRDefault="00E916CA" w:rsidP="00124AE1">
            <w:pPr>
              <w:jc w:val="left"/>
            </w:pPr>
            <w:r>
              <w:t>21</w:t>
            </w:r>
          </w:p>
        </w:tc>
        <w:tc>
          <w:tcPr>
            <w:tcW w:w="2890" w:type="dxa"/>
          </w:tcPr>
          <w:p w:rsidR="00124AE1" w:rsidRDefault="00124AE1" w:rsidP="00604E3D">
            <w:pPr>
              <w:tabs>
                <w:tab w:val="right" w:pos="2674"/>
              </w:tabs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Class/ASD</w:t>
            </w:r>
            <w:r w:rsidR="00604E3D">
              <w:rPr>
                <w:rFonts w:ascii="Calibri" w:hAnsi="Calibri" w:cs="Calibri"/>
                <w:color w:val="000000"/>
              </w:rPr>
              <w:tab/>
            </w:r>
          </w:p>
        </w:tc>
        <w:tc>
          <w:tcPr>
            <w:tcW w:w="3120" w:type="dxa"/>
          </w:tcPr>
          <w:p w:rsidR="00FC4195" w:rsidRDefault="009C5BD1" w:rsidP="00FC419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</w:t>
            </w:r>
            <w:r w:rsidR="00FC4195">
              <w:rPr>
                <w:rFonts w:ascii="Arial" w:hAnsi="Arial" w:cs="Arial"/>
                <w:sz w:val="20"/>
                <w:szCs w:val="20"/>
              </w:rPr>
              <w:t xml:space="preserve"> the case has </w:t>
            </w:r>
            <w:r>
              <w:rPr>
                <w:rFonts w:ascii="Arial" w:hAnsi="Arial" w:cs="Arial"/>
                <w:sz w:val="20"/>
                <w:szCs w:val="20"/>
              </w:rPr>
              <w:t>autism</w:t>
            </w:r>
          </w:p>
          <w:p w:rsidR="00124AE1" w:rsidRDefault="00124AE1" w:rsidP="00FC4195">
            <w:pPr>
              <w:jc w:val="left"/>
            </w:pPr>
          </w:p>
        </w:tc>
        <w:tc>
          <w:tcPr>
            <w:tcW w:w="2724" w:type="dxa"/>
          </w:tcPr>
          <w:p w:rsidR="00FC4195" w:rsidRDefault="00FC4195" w:rsidP="00FC41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Categorical</w:t>
            </w:r>
          </w:p>
          <w:p w:rsidR="00124AE1" w:rsidRDefault="00124AE1" w:rsidP="00124AE1">
            <w:pPr>
              <w:jc w:val="left"/>
            </w:pPr>
          </w:p>
        </w:tc>
      </w:tr>
    </w:tbl>
    <w:p w:rsidR="00861525" w:rsidRDefault="00861525" w:rsidP="00FC4195">
      <w:pPr>
        <w:jc w:val="left"/>
        <w:rPr>
          <w:color w:val="000000"/>
          <w:sz w:val="20"/>
          <w:szCs w:val="20"/>
        </w:rPr>
      </w:pPr>
    </w:p>
    <w:p w:rsidR="00124AE1" w:rsidRPr="00861525" w:rsidRDefault="00861525" w:rsidP="00FC4195">
      <w:pPr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Three different types of </w:t>
      </w:r>
      <w:r w:rsidR="00F524E1">
        <w:rPr>
          <w:color w:val="000000"/>
          <w:sz w:val="20"/>
          <w:szCs w:val="20"/>
        </w:rPr>
        <w:t>columns</w:t>
      </w:r>
      <w:r>
        <w:rPr>
          <w:color w:val="000000"/>
          <w:sz w:val="20"/>
          <w:szCs w:val="20"/>
        </w:rPr>
        <w:t xml:space="preserve"> presented above. Binary, Categorical and numeric. </w:t>
      </w:r>
      <w:r w:rsidR="00F524E1">
        <w:rPr>
          <w:color w:val="000000"/>
          <w:sz w:val="20"/>
          <w:szCs w:val="20"/>
        </w:rPr>
        <w:t>“</w:t>
      </w:r>
      <w:proofErr w:type="gramStart"/>
      <w:r>
        <w:rPr>
          <w:color w:val="000000"/>
          <w:sz w:val="20"/>
          <w:szCs w:val="20"/>
        </w:rPr>
        <w:t>age</w:t>
      </w:r>
      <w:proofErr w:type="gramEnd"/>
      <w:r w:rsidR="00F524E1">
        <w:rPr>
          <w:color w:val="000000"/>
          <w:sz w:val="20"/>
          <w:szCs w:val="20"/>
        </w:rPr>
        <w:t>”</w:t>
      </w:r>
      <w:r>
        <w:rPr>
          <w:color w:val="000000"/>
          <w:sz w:val="20"/>
          <w:szCs w:val="20"/>
        </w:rPr>
        <w:t>,</w:t>
      </w:r>
      <w:r w:rsidR="00F524E1">
        <w:rPr>
          <w:color w:val="000000"/>
          <w:sz w:val="20"/>
          <w:szCs w:val="20"/>
        </w:rPr>
        <w:t xml:space="preserve"> “</w:t>
      </w:r>
      <w:r>
        <w:rPr>
          <w:color w:val="000000"/>
          <w:sz w:val="20"/>
          <w:szCs w:val="20"/>
        </w:rPr>
        <w:t>ethnicity</w:t>
      </w:r>
      <w:r w:rsidR="00F524E1">
        <w:rPr>
          <w:color w:val="000000"/>
          <w:sz w:val="20"/>
          <w:szCs w:val="20"/>
        </w:rPr>
        <w:t>”</w:t>
      </w:r>
      <w:r>
        <w:rPr>
          <w:color w:val="000000"/>
          <w:sz w:val="20"/>
          <w:szCs w:val="20"/>
        </w:rPr>
        <w:t xml:space="preserve"> and </w:t>
      </w:r>
      <w:r w:rsidR="00F524E1">
        <w:rPr>
          <w:color w:val="000000"/>
          <w:sz w:val="20"/>
          <w:szCs w:val="20"/>
        </w:rPr>
        <w:t>“</w:t>
      </w:r>
      <w:proofErr w:type="spellStart"/>
      <w:r w:rsidR="0061719C">
        <w:rPr>
          <w:color w:val="000000"/>
          <w:sz w:val="20"/>
          <w:szCs w:val="20"/>
        </w:rPr>
        <w:t>age_desc</w:t>
      </w:r>
      <w:proofErr w:type="spellEnd"/>
      <w:r w:rsidR="00F524E1">
        <w:rPr>
          <w:color w:val="000000"/>
          <w:sz w:val="20"/>
          <w:szCs w:val="20"/>
        </w:rPr>
        <w:t>”</w:t>
      </w:r>
      <w:r w:rsidR="0061719C">
        <w:rPr>
          <w:color w:val="000000"/>
          <w:sz w:val="20"/>
          <w:szCs w:val="20"/>
        </w:rPr>
        <w:t xml:space="preserve"> contain missing value as .28%,13.49% and 13.49% respectively.</w:t>
      </w:r>
      <w:r>
        <w:rPr>
          <w:color w:val="000000"/>
          <w:sz w:val="20"/>
          <w:szCs w:val="20"/>
        </w:rPr>
        <w:t xml:space="preserve"> </w:t>
      </w:r>
      <w:r w:rsidR="0061719C" w:rsidRPr="0061719C">
        <w:rPr>
          <w:color w:val="000000"/>
          <w:sz w:val="20"/>
          <w:szCs w:val="20"/>
          <w:highlight w:val="red"/>
        </w:rPr>
        <w:t xml:space="preserve">Table </w:t>
      </w:r>
      <w:r w:rsidR="00FC4195" w:rsidRPr="0061719C">
        <w:rPr>
          <w:color w:val="000000"/>
          <w:sz w:val="20"/>
          <w:szCs w:val="20"/>
          <w:highlight w:val="red"/>
        </w:rPr>
        <w:t>2 shows some descriptiv</w:t>
      </w:r>
      <w:r w:rsidR="0061719C" w:rsidRPr="0061719C">
        <w:rPr>
          <w:color w:val="000000"/>
          <w:sz w:val="20"/>
          <w:szCs w:val="20"/>
          <w:highlight w:val="red"/>
        </w:rPr>
        <w:t xml:space="preserve">e statistical analysis for each </w:t>
      </w:r>
      <w:r w:rsidR="0061719C">
        <w:rPr>
          <w:color w:val="000000"/>
          <w:sz w:val="20"/>
          <w:szCs w:val="20"/>
          <w:highlight w:val="red"/>
        </w:rPr>
        <w:t xml:space="preserve">attribute. </w:t>
      </w:r>
      <w:r w:rsidR="00FC4195" w:rsidRPr="0061719C">
        <w:rPr>
          <w:color w:val="000000"/>
          <w:sz w:val="20"/>
          <w:szCs w:val="20"/>
          <w:highlight w:val="red"/>
        </w:rPr>
        <w:t>From the descriptive statistical analysis, we found that</w:t>
      </w:r>
      <w:proofErr w:type="gramStart"/>
      <w:r w:rsidR="00FC4195" w:rsidRPr="0061719C">
        <w:rPr>
          <w:color w:val="000000"/>
          <w:sz w:val="20"/>
          <w:szCs w:val="20"/>
          <w:highlight w:val="red"/>
        </w:rPr>
        <w:t>,</w:t>
      </w:r>
      <w:proofErr w:type="gramEnd"/>
      <w:r w:rsidR="00FC4195" w:rsidRPr="0061719C">
        <w:rPr>
          <w:color w:val="000000"/>
          <w:sz w:val="20"/>
          <w:szCs w:val="20"/>
          <w:highlight w:val="red"/>
        </w:rPr>
        <w:br/>
        <w:t xml:space="preserve">except </w:t>
      </w:r>
      <w:proofErr w:type="spellStart"/>
      <w:r w:rsidR="00FC4195" w:rsidRPr="0061719C">
        <w:rPr>
          <w:color w:val="000000"/>
          <w:sz w:val="20"/>
          <w:szCs w:val="20"/>
          <w:highlight w:val="red"/>
        </w:rPr>
        <w:t>MDVP.FoH</w:t>
      </w:r>
      <w:r w:rsidR="0061719C">
        <w:rPr>
          <w:color w:val="000000"/>
          <w:sz w:val="20"/>
          <w:szCs w:val="20"/>
          <w:highlight w:val="red"/>
        </w:rPr>
        <w:t>z</w:t>
      </w:r>
      <w:proofErr w:type="spellEnd"/>
      <w:r w:rsidR="0061719C">
        <w:rPr>
          <w:color w:val="000000"/>
          <w:sz w:val="20"/>
          <w:szCs w:val="20"/>
          <w:highlight w:val="red"/>
        </w:rPr>
        <w:t xml:space="preserve">, HNR, RPDE, and DFA all other </w:t>
      </w:r>
      <w:r w:rsidR="00FC4195" w:rsidRPr="0061719C">
        <w:rPr>
          <w:color w:val="000000"/>
          <w:sz w:val="20"/>
          <w:szCs w:val="20"/>
          <w:highlight w:val="red"/>
        </w:rPr>
        <w:t>attributes contain outliers.</w:t>
      </w:r>
      <w:r w:rsidR="00FC4195" w:rsidRPr="0061719C">
        <w:rPr>
          <w:color w:val="000000"/>
          <w:sz w:val="20"/>
          <w:szCs w:val="20"/>
          <w:highlight w:val="red"/>
        </w:rPr>
        <w:br/>
        <w:t xml:space="preserve">Fig. 1 demonstrates the </w:t>
      </w:r>
      <w:r w:rsidR="0061719C">
        <w:rPr>
          <w:color w:val="000000"/>
          <w:sz w:val="20"/>
          <w:szCs w:val="20"/>
          <w:highlight w:val="red"/>
        </w:rPr>
        <w:t xml:space="preserve">distribution of classes for the </w:t>
      </w:r>
      <w:r w:rsidR="00FC4195" w:rsidRPr="0061719C">
        <w:rPr>
          <w:rFonts w:ascii="TimesNewRomanPSMT" w:hAnsi="TimesNewRomanPSMT"/>
          <w:color w:val="000000"/>
          <w:sz w:val="20"/>
          <w:szCs w:val="20"/>
          <w:highlight w:val="red"/>
        </w:rPr>
        <w:t>feature “status” which contains the classes (Healthy (0</w:t>
      </w:r>
      <w:proofErr w:type="gramStart"/>
      <w:r w:rsidR="00FC4195" w:rsidRPr="0061719C">
        <w:rPr>
          <w:rFonts w:ascii="TimesNewRomanPSMT" w:hAnsi="TimesNewRomanPSMT"/>
          <w:color w:val="000000"/>
          <w:sz w:val="20"/>
          <w:szCs w:val="20"/>
          <w:highlight w:val="red"/>
        </w:rPr>
        <w:t>)</w:t>
      </w:r>
      <w:proofErr w:type="gramEnd"/>
      <w:r w:rsidR="00FC4195" w:rsidRPr="0061719C">
        <w:rPr>
          <w:rFonts w:ascii="TimesNewRomanPSMT" w:hAnsi="TimesNewRomanPSMT"/>
          <w:color w:val="000000"/>
          <w:sz w:val="20"/>
          <w:szCs w:val="20"/>
          <w:highlight w:val="red"/>
        </w:rPr>
        <w:br/>
        <w:t>and PD (1)</w:t>
      </w:r>
    </w:p>
    <w:p w:rsidR="005B00CB" w:rsidRDefault="00FC4195" w:rsidP="00FC4195">
      <w:pPr>
        <w:jc w:val="left"/>
      </w:pPr>
      <w:r>
        <w:rPr>
          <w:color w:val="000000"/>
          <w:sz w:val="20"/>
          <w:szCs w:val="20"/>
        </w:rPr>
        <w:t xml:space="preserve">From Fig. 1, we can see that in this dataset, among </w:t>
      </w:r>
      <w:r w:rsidR="00F524E1" w:rsidRPr="00F524E1">
        <w:rPr>
          <w:color w:val="000000"/>
          <w:sz w:val="20"/>
          <w:szCs w:val="20"/>
        </w:rPr>
        <w:t>704</w:t>
      </w:r>
      <w:r w:rsidR="0062714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instances, there were </w:t>
      </w:r>
      <w:r w:rsidR="00F524E1" w:rsidRPr="00F524E1">
        <w:rPr>
          <w:color w:val="000000"/>
          <w:sz w:val="20"/>
          <w:szCs w:val="20"/>
        </w:rPr>
        <w:t>189</w:t>
      </w:r>
      <w:r w:rsidR="00627148">
        <w:rPr>
          <w:color w:val="000000"/>
          <w:sz w:val="20"/>
          <w:szCs w:val="20"/>
        </w:rPr>
        <w:t xml:space="preserve"> instances with </w:t>
      </w:r>
      <w:r w:rsidR="0006161B">
        <w:rPr>
          <w:color w:val="000000"/>
          <w:sz w:val="20"/>
          <w:szCs w:val="20"/>
        </w:rPr>
        <w:t xml:space="preserve">ASD </w:t>
      </w:r>
      <w:r w:rsidR="00627148">
        <w:rPr>
          <w:color w:val="000000"/>
          <w:sz w:val="20"/>
          <w:szCs w:val="20"/>
        </w:rPr>
        <w:t xml:space="preserve">and only </w:t>
      </w:r>
      <w:r w:rsidR="00F524E1">
        <w:rPr>
          <w:color w:val="000000"/>
          <w:sz w:val="20"/>
          <w:szCs w:val="20"/>
        </w:rPr>
        <w:t>515</w:t>
      </w:r>
      <w:r w:rsidR="00627148">
        <w:rPr>
          <w:color w:val="000000"/>
          <w:sz w:val="20"/>
          <w:szCs w:val="20"/>
        </w:rPr>
        <w:t xml:space="preserve"> </w:t>
      </w:r>
      <w:r w:rsidR="0006161B">
        <w:rPr>
          <w:color w:val="000000"/>
          <w:sz w:val="20"/>
          <w:szCs w:val="20"/>
        </w:rPr>
        <w:t>instances with NON ASD</w:t>
      </w:r>
      <w:r w:rsidR="00627148">
        <w:rPr>
          <w:color w:val="000000"/>
          <w:sz w:val="20"/>
          <w:szCs w:val="20"/>
        </w:rPr>
        <w:t xml:space="preserve"> people. That means, only </w:t>
      </w:r>
      <w:r w:rsidR="00F524E1" w:rsidRPr="00F524E1">
        <w:rPr>
          <w:color w:val="000000"/>
          <w:sz w:val="20"/>
          <w:szCs w:val="20"/>
        </w:rPr>
        <w:t>26</w:t>
      </w:r>
      <w:r w:rsidR="00627148" w:rsidRPr="00F524E1">
        <w:rPr>
          <w:color w:val="000000"/>
          <w:sz w:val="20"/>
          <w:szCs w:val="20"/>
        </w:rPr>
        <w:t>.</w:t>
      </w:r>
      <w:r w:rsidR="00F524E1" w:rsidRPr="00F524E1">
        <w:rPr>
          <w:color w:val="000000"/>
          <w:sz w:val="20"/>
          <w:szCs w:val="20"/>
        </w:rPr>
        <w:t>48</w:t>
      </w:r>
      <w:r w:rsidR="00627148" w:rsidRPr="00F524E1">
        <w:rPr>
          <w:color w:val="000000"/>
          <w:sz w:val="20"/>
          <w:szCs w:val="20"/>
        </w:rPr>
        <w:t>%</w:t>
      </w:r>
      <w:r w:rsidR="00627148">
        <w:rPr>
          <w:color w:val="000000"/>
          <w:sz w:val="20"/>
          <w:szCs w:val="20"/>
        </w:rPr>
        <w:t xml:space="preserve"> </w:t>
      </w:r>
      <w:r w:rsidR="00F524E1">
        <w:rPr>
          <w:color w:val="000000"/>
          <w:sz w:val="20"/>
          <w:szCs w:val="20"/>
        </w:rPr>
        <w:t xml:space="preserve">people </w:t>
      </w:r>
      <w:proofErr w:type="gramStart"/>
      <w:r w:rsidR="00F524E1">
        <w:rPr>
          <w:color w:val="000000"/>
          <w:sz w:val="20"/>
          <w:szCs w:val="20"/>
        </w:rPr>
        <w:t xml:space="preserve">are </w:t>
      </w:r>
      <w:r>
        <w:rPr>
          <w:color w:val="000000"/>
          <w:sz w:val="20"/>
          <w:szCs w:val="20"/>
        </w:rPr>
        <w:t>labeled</w:t>
      </w:r>
      <w:proofErr w:type="gramEnd"/>
      <w:r>
        <w:rPr>
          <w:color w:val="000000"/>
          <w:sz w:val="20"/>
          <w:szCs w:val="20"/>
        </w:rPr>
        <w:t xml:space="preserve"> as </w:t>
      </w:r>
      <w:r w:rsidR="0006161B">
        <w:rPr>
          <w:color w:val="000000"/>
          <w:sz w:val="20"/>
          <w:szCs w:val="20"/>
        </w:rPr>
        <w:t>ASD</w:t>
      </w:r>
      <w:r w:rsidR="00627148">
        <w:rPr>
          <w:color w:val="000000"/>
          <w:sz w:val="20"/>
          <w:szCs w:val="20"/>
        </w:rPr>
        <w:t xml:space="preserve"> and the rest </w:t>
      </w:r>
      <w:r w:rsidR="00F524E1" w:rsidRPr="00F524E1">
        <w:rPr>
          <w:color w:val="000000"/>
          <w:sz w:val="20"/>
          <w:szCs w:val="20"/>
        </w:rPr>
        <w:t>73.15</w:t>
      </w:r>
      <w:r w:rsidR="00627148" w:rsidRPr="00F524E1">
        <w:rPr>
          <w:color w:val="000000"/>
          <w:sz w:val="20"/>
          <w:szCs w:val="20"/>
        </w:rPr>
        <w:t>%</w:t>
      </w:r>
      <w:r w:rsidR="00627148">
        <w:rPr>
          <w:color w:val="000000"/>
          <w:sz w:val="20"/>
          <w:szCs w:val="20"/>
        </w:rPr>
        <w:t xml:space="preserve"> people </w:t>
      </w:r>
      <w:r>
        <w:rPr>
          <w:color w:val="000000"/>
          <w:sz w:val="20"/>
          <w:szCs w:val="20"/>
        </w:rPr>
        <w:t xml:space="preserve">are labeled with </w:t>
      </w:r>
      <w:r w:rsidR="00F524E1">
        <w:rPr>
          <w:color w:val="000000"/>
          <w:sz w:val="20"/>
          <w:szCs w:val="20"/>
        </w:rPr>
        <w:t>NON-</w:t>
      </w:r>
      <w:r w:rsidR="0006161B">
        <w:rPr>
          <w:color w:val="000000"/>
          <w:sz w:val="20"/>
          <w:szCs w:val="20"/>
        </w:rPr>
        <w:t>ASD</w:t>
      </w:r>
      <w:r w:rsidR="00F524E1">
        <w:rPr>
          <w:color w:val="000000"/>
          <w:sz w:val="20"/>
          <w:szCs w:val="20"/>
        </w:rPr>
        <w:t xml:space="preserve">; </w:t>
      </w:r>
      <w:r>
        <w:rPr>
          <w:color w:val="000000"/>
          <w:sz w:val="20"/>
          <w:szCs w:val="20"/>
        </w:rPr>
        <w:t>which ari</w:t>
      </w:r>
      <w:r w:rsidR="00627148">
        <w:rPr>
          <w:color w:val="000000"/>
          <w:sz w:val="20"/>
          <w:szCs w:val="20"/>
        </w:rPr>
        <w:t xml:space="preserve">ses the </w:t>
      </w:r>
      <w:r w:rsidR="00627148" w:rsidRPr="0006161B">
        <w:rPr>
          <w:color w:val="000000"/>
          <w:sz w:val="20"/>
          <w:szCs w:val="20"/>
          <w:highlight w:val="cyan"/>
        </w:rPr>
        <w:t>class imbalance</w:t>
      </w:r>
      <w:r w:rsidR="0062714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problem for this dataset. Th</w:t>
      </w:r>
      <w:r w:rsidR="00627148">
        <w:rPr>
          <w:color w:val="000000"/>
          <w:sz w:val="20"/>
          <w:szCs w:val="20"/>
        </w:rPr>
        <w:t xml:space="preserve">erefore, if we classify all the </w:t>
      </w:r>
      <w:r>
        <w:rPr>
          <w:color w:val="000000"/>
          <w:sz w:val="20"/>
          <w:szCs w:val="20"/>
        </w:rPr>
        <w:t xml:space="preserve">instances as </w:t>
      </w:r>
      <w:r w:rsidR="00F524E1">
        <w:rPr>
          <w:color w:val="000000"/>
          <w:sz w:val="20"/>
          <w:szCs w:val="20"/>
        </w:rPr>
        <w:t>ASD</w:t>
      </w:r>
      <w:r>
        <w:rPr>
          <w:color w:val="000000"/>
          <w:sz w:val="20"/>
          <w:szCs w:val="20"/>
        </w:rPr>
        <w:t xml:space="preserve">, still we would get </w:t>
      </w:r>
      <w:r w:rsidR="00203F9E" w:rsidRPr="00203F9E">
        <w:rPr>
          <w:color w:val="000000"/>
          <w:sz w:val="20"/>
          <w:szCs w:val="20"/>
        </w:rPr>
        <w:t>100</w:t>
      </w:r>
      <w:r w:rsidRPr="00203F9E">
        <w:rPr>
          <w:color w:val="000000"/>
          <w:sz w:val="20"/>
          <w:szCs w:val="20"/>
        </w:rPr>
        <w:t>%</w:t>
      </w:r>
      <w:r>
        <w:rPr>
          <w:color w:val="000000"/>
          <w:sz w:val="20"/>
          <w:szCs w:val="20"/>
        </w:rPr>
        <w:t xml:space="preserve"> accuracy</w:t>
      </w:r>
      <w:r w:rsidR="00203F9E">
        <w:rPr>
          <w:color w:val="000000"/>
          <w:sz w:val="20"/>
          <w:szCs w:val="20"/>
        </w:rPr>
        <w:t xml:space="preserve"> by doing feature engineering</w:t>
      </w:r>
      <w:bookmarkStart w:id="0" w:name="_GoBack"/>
      <w:bookmarkEnd w:id="0"/>
      <w:r>
        <w:rPr>
          <w:color w:val="000000"/>
          <w:sz w:val="20"/>
          <w:szCs w:val="20"/>
        </w:rPr>
        <w:t>.</w:t>
      </w:r>
    </w:p>
    <w:p w:rsidR="005B00CB" w:rsidRPr="005B00CB" w:rsidRDefault="005B00CB" w:rsidP="005B00CB"/>
    <w:p w:rsidR="005B00CB" w:rsidRDefault="005B00CB" w:rsidP="005B00CB"/>
    <w:p w:rsidR="005B00CB" w:rsidRDefault="005B00CB" w:rsidP="005B00CB">
      <w:pPr>
        <w:tabs>
          <w:tab w:val="left" w:pos="3772"/>
        </w:tabs>
      </w:pPr>
      <w:r>
        <w:tab/>
        <w:t>REFERENCES</w:t>
      </w:r>
    </w:p>
    <w:p w:rsidR="005B00CB" w:rsidRDefault="005B00CB" w:rsidP="005B00CB"/>
    <w:p w:rsidR="00FC4195" w:rsidRDefault="005B00CB" w:rsidP="005B00CB">
      <w:r>
        <w:t xml:space="preserve">[1] </w:t>
      </w:r>
      <w:hyperlink r:id="rId4" w:history="1">
        <w:r w:rsidRPr="00CB1958">
          <w:rPr>
            <w:rStyle w:val="Hyperlink"/>
          </w:rPr>
          <w:t>https://archive.ics.uci.edu/ml/datasets/Autism+Screening+Adult</w:t>
        </w:r>
      </w:hyperlink>
    </w:p>
    <w:p w:rsidR="005B00CB" w:rsidRPr="005B00CB" w:rsidRDefault="005B00CB" w:rsidP="005B00CB"/>
    <w:sectPr w:rsidR="005B00CB" w:rsidRPr="005B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03"/>
    <w:rsid w:val="0006161B"/>
    <w:rsid w:val="00124AE1"/>
    <w:rsid w:val="001C4A64"/>
    <w:rsid w:val="00203F9E"/>
    <w:rsid w:val="00317BBE"/>
    <w:rsid w:val="0047675F"/>
    <w:rsid w:val="005B00CB"/>
    <w:rsid w:val="005F64D0"/>
    <w:rsid w:val="005F6BF5"/>
    <w:rsid w:val="00604E3D"/>
    <w:rsid w:val="0061719C"/>
    <w:rsid w:val="00627148"/>
    <w:rsid w:val="006F0503"/>
    <w:rsid w:val="00861525"/>
    <w:rsid w:val="008E1A50"/>
    <w:rsid w:val="0094513B"/>
    <w:rsid w:val="009C5BD1"/>
    <w:rsid w:val="00B444A2"/>
    <w:rsid w:val="00C73675"/>
    <w:rsid w:val="00E916CA"/>
    <w:rsid w:val="00F524E1"/>
    <w:rsid w:val="00FC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28F6"/>
  <w15:chartTrackingRefBased/>
  <w15:docId w15:val="{793B5AEE-7EB4-4F5F-BECD-768D16CB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Bidi" w:eastAsiaTheme="minorHAnsi" w:hAnsiTheme="minorBidi" w:cstheme="minorBidi"/>
        <w:sz w:val="22"/>
        <w:szCs w:val="22"/>
        <w:lang w:val="en-US" w:eastAsia="en-US" w:bidi="bn-BD"/>
      </w:rPr>
    </w:rPrDefault>
    <w:pPrDefault>
      <w:pPr>
        <w:spacing w:after="120" w:line="26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00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Autism+Screening+Ad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 Kawser</dc:creator>
  <cp:keywords/>
  <dc:description/>
  <cp:lastModifiedBy>Akm Kawser</cp:lastModifiedBy>
  <cp:revision>23</cp:revision>
  <dcterms:created xsi:type="dcterms:W3CDTF">2018-06-24T09:32:00Z</dcterms:created>
  <dcterms:modified xsi:type="dcterms:W3CDTF">2018-06-24T10:17:00Z</dcterms:modified>
</cp:coreProperties>
</file>