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KENALI JOHOR DARUL TAKZIM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jc w:val="center"/>
      </w:pPr>
      <w:r w:rsidDel="00000000" w:rsidR="00000000" w:rsidRPr="00000000">
        <w:rPr>
          <w:rtl w:val="0"/>
        </w:rPr>
        <w:t xml:space="preserve">MENU NAVIGASI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jc w:val="center"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LAGU BANGSA JOHOR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KESULTANAN JOHOR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content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say that stranger�s soul is incomprehensible, but we can�t entirely agree with the statement.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often we just don�t want to notice the obvious, pretending that it�s too personal matter or something of the kind.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fact, a human soul is not as dark as it seems. It is always ready and even willing to reveal its secrets to the confidant. As a rule, web community members having their own websites are open for communication, socialization and other things like that. Besides, personal websites serve as a kind of virtual CVs for their owners. Most often, if you are as sharp as a needle, seeing a person�s website, you�ll easily tell even more about site owner than he/she wanted to say.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© 2018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