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6E4" w:rsidRDefault="00F976E4" w:rsidP="00F976E4">
      <w:pPr>
        <w:spacing w:line="360" w:lineRule="auto"/>
        <w:rPr>
          <w:rFonts w:ascii="Arial" w:hAnsi="Arial" w:cs="Arial"/>
          <w:b/>
        </w:rPr>
      </w:pPr>
      <w:r w:rsidRPr="002C6099">
        <w:rPr>
          <w:rFonts w:ascii="Arial" w:hAnsi="Arial" w:cs="Arial"/>
          <w:b/>
        </w:rPr>
        <w:t>Supplementary</w:t>
      </w:r>
      <w:r w:rsidRPr="002C6099">
        <w:rPr>
          <w:b/>
        </w:rPr>
        <w:t xml:space="preserve"> </w:t>
      </w:r>
      <w:r w:rsidRPr="002C6099">
        <w:rPr>
          <w:rFonts w:ascii="Arial" w:hAnsi="Arial" w:cs="Arial"/>
          <w:b/>
        </w:rPr>
        <w:t>Fig</w:t>
      </w:r>
      <w:r>
        <w:rPr>
          <w:rFonts w:ascii="Arial" w:hAnsi="Arial" w:cs="Arial"/>
          <w:b/>
        </w:rPr>
        <w:t>ure</w:t>
      </w:r>
      <w:r w:rsidRPr="002C6099">
        <w:rPr>
          <w:rFonts w:ascii="Arial" w:hAnsi="Arial" w:cs="Arial"/>
          <w:b/>
        </w:rPr>
        <w:t xml:space="preserve"> </w:t>
      </w:r>
      <w:r w:rsidR="00D85743">
        <w:rPr>
          <w:rFonts w:ascii="Arial" w:hAnsi="Arial" w:cs="Arial"/>
          <w:b/>
        </w:rPr>
        <w:t>11</w:t>
      </w:r>
    </w:p>
    <w:p w:rsidR="00F976E4" w:rsidRPr="003020E4" w:rsidRDefault="00F976E4" w:rsidP="00F976E4">
      <w:pPr>
        <w:spacing w:line="360" w:lineRule="auto"/>
        <w:rPr>
          <w:rFonts w:ascii="Arial" w:hAnsi="Arial" w:cs="Arial"/>
          <w:b/>
        </w:rPr>
      </w:pPr>
      <w:r w:rsidRPr="004E2DB9">
        <w:rPr>
          <w:rFonts w:ascii="Arial" w:hAnsi="Arial" w:cs="Arial"/>
          <w:b/>
        </w:rPr>
        <w:t xml:space="preserve"> </w:t>
      </w:r>
      <w:r w:rsidRPr="00E666CA">
        <w:rPr>
          <w:rFonts w:ascii="Arial" w:hAnsi="Arial" w:cs="Arial"/>
          <w:b/>
        </w:rPr>
        <w:t xml:space="preserve">ROCs for IL-17 pathway prediction </w:t>
      </w:r>
      <w:r w:rsidRPr="00917F57">
        <w:rPr>
          <w:rFonts w:ascii="Arial" w:hAnsi="Arial" w:cs="Arial"/>
          <w:b/>
        </w:rPr>
        <w:t xml:space="preserve">for Fig. 5A and </w:t>
      </w:r>
      <w:r w:rsidRPr="00371845">
        <w:rPr>
          <w:rFonts w:ascii="Arial" w:hAnsi="Arial" w:cs="Arial"/>
          <w:b/>
        </w:rPr>
        <w:t>Dendrograms for Fig. 5B</w:t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 wp14:anchorId="3BE593BC" wp14:editId="716176CD">
            <wp:extent cx="4806462" cy="2288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2464" cy="22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4" w:rsidRPr="00E666CA" w:rsidRDefault="00F976E4" w:rsidP="00F976E4">
      <w:pPr>
        <w:spacing w:line="360" w:lineRule="auto"/>
        <w:rPr>
          <w:rFonts w:ascii="Arial" w:hAnsi="Arial" w:cs="Arial"/>
        </w:rPr>
      </w:pPr>
      <w:r w:rsidRPr="00835335">
        <w:rPr>
          <w:rFonts w:ascii="Arial" w:hAnsi="Arial" w:cs="Arial"/>
        </w:rPr>
        <w:t>(</w:t>
      </w:r>
      <w:r w:rsidRPr="00E666CA">
        <w:rPr>
          <w:rFonts w:ascii="Arial" w:hAnsi="Arial" w:cs="Arial"/>
          <w:b/>
        </w:rPr>
        <w:t>a</w:t>
      </w:r>
      <w:r>
        <w:rPr>
          <w:rFonts w:ascii="Arial" w:hAnsi="Arial" w:cs="Arial"/>
        </w:rPr>
        <w:t>) ROC of the prediction of label 1 for all IL-17’s 30 directed edges. (</w:t>
      </w:r>
      <w:r w:rsidRPr="00E666CA">
        <w:rPr>
          <w:rFonts w:ascii="Arial" w:hAnsi="Arial" w:cs="Arial"/>
          <w:b/>
        </w:rPr>
        <w:t>b</w:t>
      </w:r>
      <w:r>
        <w:rPr>
          <w:rFonts w:ascii="Arial" w:hAnsi="Arial" w:cs="Arial"/>
        </w:rPr>
        <w:t>) Overall ROCs of prediction of label 1 for each protein with outgoing edges (</w:t>
      </w:r>
      <w:proofErr w:type="spellStart"/>
      <w:r>
        <w:rPr>
          <w:rFonts w:ascii="Arial" w:hAnsi="Arial" w:cs="Arial"/>
        </w:rPr>
        <w:t>nfkbia</w:t>
      </w:r>
      <w:proofErr w:type="spellEnd"/>
      <w:r>
        <w:rPr>
          <w:rFonts w:ascii="Arial" w:hAnsi="Arial" w:cs="Arial"/>
        </w:rPr>
        <w:t>, map3k7 and traf6).</w:t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8D3D2B" w:rsidRDefault="008D3D2B" w:rsidP="00F976E4">
      <w:pPr>
        <w:spacing w:line="360" w:lineRule="auto"/>
        <w:rPr>
          <w:rFonts w:ascii="Arial" w:hAnsi="Arial" w:cs="Arial"/>
        </w:rPr>
      </w:pPr>
    </w:p>
    <w:p w:rsidR="008D3D2B" w:rsidRDefault="008D3D2B" w:rsidP="00F976E4">
      <w:pPr>
        <w:spacing w:line="360" w:lineRule="auto"/>
        <w:rPr>
          <w:rFonts w:ascii="Arial" w:hAnsi="Arial" w:cs="Arial"/>
        </w:rPr>
      </w:pPr>
    </w:p>
    <w:p w:rsidR="008D3D2B" w:rsidRDefault="008D3D2B" w:rsidP="00F976E4">
      <w:pPr>
        <w:spacing w:line="360" w:lineRule="auto"/>
        <w:rPr>
          <w:rFonts w:ascii="Arial" w:hAnsi="Arial" w:cs="Arial"/>
        </w:rPr>
      </w:pPr>
    </w:p>
    <w:p w:rsidR="008D3D2B" w:rsidRDefault="008D3D2B" w:rsidP="00F976E4">
      <w:pPr>
        <w:spacing w:line="360" w:lineRule="auto"/>
        <w:rPr>
          <w:rFonts w:ascii="Arial" w:hAnsi="Arial" w:cs="Arial"/>
        </w:rPr>
      </w:pPr>
    </w:p>
    <w:p w:rsidR="008D3D2B" w:rsidRDefault="008D3D2B" w:rsidP="00F976E4">
      <w:pPr>
        <w:spacing w:line="360" w:lineRule="auto"/>
        <w:rPr>
          <w:rFonts w:ascii="Arial" w:hAnsi="Arial" w:cs="Arial"/>
        </w:rPr>
      </w:pPr>
    </w:p>
    <w:p w:rsidR="008D3D2B" w:rsidRDefault="008D3D2B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  <w:b/>
        </w:rPr>
      </w:pPr>
      <w:r w:rsidRPr="002C6099">
        <w:rPr>
          <w:rFonts w:ascii="Arial" w:hAnsi="Arial" w:cs="Arial"/>
          <w:b/>
        </w:rPr>
        <w:lastRenderedPageBreak/>
        <w:t>Supplementary</w:t>
      </w:r>
      <w:r w:rsidRPr="002C6099">
        <w:rPr>
          <w:b/>
        </w:rPr>
        <w:t xml:space="preserve"> </w:t>
      </w:r>
      <w:r w:rsidRPr="002C6099">
        <w:rPr>
          <w:rFonts w:ascii="Arial" w:hAnsi="Arial" w:cs="Arial"/>
          <w:b/>
        </w:rPr>
        <w:t>Fig</w:t>
      </w:r>
      <w:r>
        <w:rPr>
          <w:rFonts w:ascii="Arial" w:hAnsi="Arial" w:cs="Arial"/>
          <w:b/>
        </w:rPr>
        <w:t>ure</w:t>
      </w:r>
      <w:r w:rsidRPr="002C6099">
        <w:rPr>
          <w:rFonts w:ascii="Arial" w:hAnsi="Arial" w:cs="Arial"/>
          <w:b/>
        </w:rPr>
        <w:t xml:space="preserve"> </w:t>
      </w:r>
      <w:r w:rsidR="008D3D2B">
        <w:rPr>
          <w:rFonts w:ascii="Arial" w:hAnsi="Arial" w:cs="Arial"/>
          <w:b/>
        </w:rPr>
        <w:t>12</w:t>
      </w:r>
    </w:p>
    <w:p w:rsidR="00F976E4" w:rsidRPr="00E666CA" w:rsidRDefault="00F976E4" w:rsidP="00F976E4">
      <w:pPr>
        <w:spacing w:line="360" w:lineRule="auto"/>
        <w:rPr>
          <w:rFonts w:ascii="Arial" w:hAnsi="Arial" w:cs="Arial"/>
          <w:b/>
        </w:rPr>
      </w:pPr>
      <w:r w:rsidRPr="00E666CA">
        <w:rPr>
          <w:rFonts w:ascii="Arial" w:hAnsi="Arial" w:cs="Arial"/>
          <w:b/>
        </w:rPr>
        <w:t>Software pipelines for users</w:t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 wp14:anchorId="6BA7FF4F" wp14:editId="26FA6DEA">
            <wp:extent cx="4950451" cy="3129643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041" cy="31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4FC">
        <w:rPr>
          <w:noProof/>
        </w:rPr>
        <w:t xml:space="preserve"> </w:t>
      </w:r>
      <w:r>
        <w:rPr>
          <w:noProof/>
          <w:lang w:eastAsia="en-US"/>
        </w:rPr>
        <w:drawing>
          <wp:inline distT="0" distB="0" distL="0" distR="0" wp14:anchorId="7057795B" wp14:editId="66D77F9C">
            <wp:extent cx="4942114" cy="2684664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06" cy="26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2B" w:rsidRDefault="00F976E4" w:rsidP="00F976E4">
      <w:pPr>
        <w:spacing w:line="360" w:lineRule="auto"/>
        <w:rPr>
          <w:rFonts w:ascii="Arial" w:hAnsi="Arial" w:cs="Arial"/>
        </w:rPr>
      </w:pPr>
      <w:r w:rsidRPr="00527DDB">
        <w:rPr>
          <w:rFonts w:ascii="Arial" w:hAnsi="Arial" w:cs="Arial"/>
        </w:rPr>
        <w:t>(</w:t>
      </w:r>
      <w:r w:rsidRPr="00E666CA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) Pipeline for TF-target, KEGG and </w:t>
      </w:r>
      <w:proofErr w:type="spellStart"/>
      <w:r>
        <w:rPr>
          <w:rFonts w:ascii="Arial" w:hAnsi="Arial" w:cs="Arial"/>
        </w:rPr>
        <w:t>Reactome</w:t>
      </w:r>
      <w:proofErr w:type="spellEnd"/>
      <w:r>
        <w:rPr>
          <w:rFonts w:ascii="Arial" w:hAnsi="Arial" w:cs="Arial"/>
        </w:rPr>
        <w:t xml:space="preserve"> edge predictions. Users only need to provide gene-pair candidate list. (</w:t>
      </w:r>
      <w:r w:rsidRPr="00E666CA">
        <w:rPr>
          <w:rFonts w:ascii="Arial" w:hAnsi="Arial" w:cs="Arial"/>
          <w:b/>
        </w:rPr>
        <w:t>b</w:t>
      </w:r>
      <w:r>
        <w:rPr>
          <w:rFonts w:ascii="Arial" w:hAnsi="Arial" w:cs="Arial"/>
        </w:rPr>
        <w:t>) Pipeline for a new task with the expression data we collected. Users need to provide gene-pair candidate list to generate NEPDF list and label list to train and test model. (</w:t>
      </w:r>
      <w:r w:rsidRPr="00E666CA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) Pipeline for a new task with the expression data users collect. Users need to provide gene-pair candidate list, their own expression data to generate NEPDF list, and label list to train and test model. </w:t>
      </w:r>
    </w:p>
    <w:p w:rsidR="00F976E4" w:rsidRDefault="00F976E4" w:rsidP="00F976E4">
      <w:pPr>
        <w:spacing w:line="360" w:lineRule="auto"/>
        <w:rPr>
          <w:rFonts w:ascii="Arial" w:hAnsi="Arial" w:cs="Arial"/>
          <w:b/>
        </w:rPr>
      </w:pPr>
      <w:r w:rsidRPr="002C6099">
        <w:rPr>
          <w:rFonts w:ascii="Arial" w:hAnsi="Arial" w:cs="Arial"/>
          <w:b/>
        </w:rPr>
        <w:lastRenderedPageBreak/>
        <w:t>Supplementary</w:t>
      </w:r>
      <w:r w:rsidRPr="002C6099">
        <w:rPr>
          <w:b/>
        </w:rPr>
        <w:t xml:space="preserve"> </w:t>
      </w:r>
      <w:r w:rsidRPr="002C6099">
        <w:rPr>
          <w:rFonts w:ascii="Arial" w:hAnsi="Arial" w:cs="Arial"/>
          <w:b/>
        </w:rPr>
        <w:t>Fig</w:t>
      </w:r>
      <w:r>
        <w:rPr>
          <w:rFonts w:ascii="Arial" w:hAnsi="Arial" w:cs="Arial"/>
          <w:b/>
        </w:rPr>
        <w:t>ure</w:t>
      </w:r>
      <w:r w:rsidRPr="002C60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8D3D2B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  <w:r w:rsidRPr="00A7555D">
        <w:rPr>
          <w:rFonts w:ascii="Arial" w:hAnsi="Arial" w:cs="Arial"/>
          <w:b/>
        </w:rPr>
        <w:t>Training convergence plots for Fig. 4</w:t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 wp14:anchorId="74475EB5" wp14:editId="71093A31">
            <wp:extent cx="6383051" cy="31246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989" cy="31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(Top) Training convergence plots of training and validation dataset for </w:t>
      </w:r>
      <w:proofErr w:type="spellStart"/>
      <w:r>
        <w:rPr>
          <w:rFonts w:ascii="Arial" w:hAnsi="Arial" w:cs="Arial"/>
        </w:rPr>
        <w:t>Reactome</w:t>
      </w:r>
      <w:proofErr w:type="spellEnd"/>
      <w:r>
        <w:rPr>
          <w:rFonts w:ascii="Arial" w:hAnsi="Arial" w:cs="Arial"/>
        </w:rPr>
        <w:t xml:space="preserve"> pathway three-fold cross validation. Left panels show accuracy plots and right panels show loss plots. (Bottom) Training convergence plots for KEGG pathway three-fold cross validation. The training process performed normally for </w:t>
      </w:r>
      <w:proofErr w:type="spellStart"/>
      <w:r>
        <w:rPr>
          <w:rFonts w:ascii="Arial" w:hAnsi="Arial" w:cs="Arial"/>
        </w:rPr>
        <w:t>Reactome</w:t>
      </w:r>
      <w:proofErr w:type="spellEnd"/>
      <w:r>
        <w:rPr>
          <w:rFonts w:ascii="Arial" w:hAnsi="Arial" w:cs="Arial"/>
        </w:rPr>
        <w:t xml:space="preserve"> database, but not for KEGG database: As the training process going on, the accuracy increased with the loss’s increment. Since loss function is a </w:t>
      </w:r>
      <w:r w:rsidRPr="0036184A">
        <w:rPr>
          <w:rFonts w:ascii="Arial" w:hAnsi="Arial" w:cs="Arial"/>
        </w:rPr>
        <w:t xml:space="preserve">surrogate function of accuracy for optimization, here we used the accuracy of validation set as the index for early stop with a patience of 50 Epochs. </w:t>
      </w:r>
      <w:r>
        <w:rPr>
          <w:rFonts w:ascii="Arial" w:hAnsi="Arial" w:cs="Arial"/>
        </w:rPr>
        <w:t xml:space="preserve">Patience is the number of epochs with no decrease on loss or no increase on accuracy, after which the training process is stopped.  </w:t>
      </w:r>
      <w:r w:rsidRPr="0036184A">
        <w:rPr>
          <w:rFonts w:ascii="Arial" w:hAnsi="Arial" w:cs="Arial"/>
        </w:rPr>
        <w:t>We chose the final stop point to evaluate test dataset.</w:t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F976E4" w:rsidRDefault="00F976E4" w:rsidP="00F976E4">
      <w:pPr>
        <w:spacing w:line="360" w:lineRule="auto"/>
        <w:rPr>
          <w:rFonts w:ascii="Arial" w:hAnsi="Arial" w:cs="Arial"/>
        </w:rPr>
      </w:pPr>
    </w:p>
    <w:p w:rsidR="007B1BD0" w:rsidRDefault="007B1BD0">
      <w:bookmarkStart w:id="0" w:name="_GoBack"/>
      <w:bookmarkEnd w:id="0"/>
    </w:p>
    <w:sectPr w:rsidR="007B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4"/>
    <w:rsid w:val="00362811"/>
    <w:rsid w:val="007B1BD0"/>
    <w:rsid w:val="008D3D2B"/>
    <w:rsid w:val="00D85743"/>
    <w:rsid w:val="00F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57F5"/>
  <w15:chartTrackingRefBased/>
  <w15:docId w15:val="{5323CCE0-B09B-453F-9166-20E6EC85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ye</dc:creator>
  <cp:keywords/>
  <dc:description/>
  <cp:lastModifiedBy>yuan ye</cp:lastModifiedBy>
  <cp:revision>2</cp:revision>
  <dcterms:created xsi:type="dcterms:W3CDTF">2018-08-05T21:40:00Z</dcterms:created>
  <dcterms:modified xsi:type="dcterms:W3CDTF">2018-08-05T21:40:00Z</dcterms:modified>
</cp:coreProperties>
</file>