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C5F4" w14:textId="2B7584F3" w:rsidR="00343164" w:rsidRPr="00220081" w:rsidRDefault="006602B3" w:rsidP="00220081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6602B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Использование больших языковых моделей в сфере образования</w:t>
      </w:r>
    </w:p>
    <w:p w14:paraId="2FBFF629" w14:textId="6CDE1D5F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Маслов Александр Николаевич</w:t>
      </w:r>
    </w:p>
    <w:p w14:paraId="384A26FE" w14:textId="77777777" w:rsidR="00014019" w:rsidRPr="003B2CE6" w:rsidRDefault="00EF7A71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тудент</w:t>
      </w:r>
      <w:r w:rsidRPr="00EF7A7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 w:rsidR="00014019" w:rsidRPr="00014019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3</w:t>
      </w:r>
      <w:r w:rsidRPr="00EF7A7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курса</w:t>
      </w:r>
      <w:r w:rsidR="006602B3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группы ИД23-1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факультета информационных технологий и анализа больших данных </w:t>
      </w:r>
    </w:p>
    <w:p w14:paraId="02787137" w14:textId="0B6924AE" w:rsidR="00343164" w:rsidRPr="00014019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Специальность: </w:t>
      </w:r>
      <w:r w:rsidR="00014019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Прикладная информатика</w:t>
      </w:r>
    </w:p>
    <w:p w14:paraId="619BFEC1" w14:textId="77CA9FBE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"Финансовый университет при Правительстве РФ",</w:t>
      </w:r>
    </w:p>
    <w:p w14:paraId="38891FA9" w14:textId="4018B3D9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г.</w:t>
      </w:r>
      <w:r w:rsidR="00220081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Москва</w:t>
      </w:r>
    </w:p>
    <w:p w14:paraId="641754FE" w14:textId="0EB857D0" w:rsidR="00343164" w:rsidRPr="00EF7A71" w:rsidRDefault="00343164" w:rsidP="00220081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01D4A3F" w14:textId="73A38D42" w:rsidR="00343164" w:rsidRPr="00220081" w:rsidRDefault="00220081" w:rsidP="00D71768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Аннотация: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В статье представлен обзор российских научных исследований, посвящённых использованию больших языковых моделей (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Large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Language 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Models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, LLM) в сфере образования. Цель работы заключается в систематизации подходов отечественных авторов к анализу педагогического потенциала LLM, выявлении основных направлений их применения, а также рассмотрении рисков и этических ограничений. Методологической основой исследования послужил анализ публикаций российских учёных, индексируемых в научных журналах и репозиториях, включая eLibrary.ru. В результате выделены ключевые области использования LLM: персонализация обучения, автоматизация учебно-методической деятельности, поддержка письменной и исследовательской работы студентов. Отдельное внимание уделено проблемам академической честности, достоверности генерируемых данных и трансформации роли преподавателя. Сделан вывод о том, что большие языковые модели обладают значительным образовательным потенциалом, однако их внедрение требует научно обоснованных методик, нормативного регулирования и развития цифровой грамотности участников образовательного процесса.</w:t>
      </w:r>
    </w:p>
    <w:p w14:paraId="4AAEE367" w14:textId="41720C40" w:rsidR="00E375C1" w:rsidRPr="00E375C1" w:rsidRDefault="00343164" w:rsidP="00D00B4B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Ключевые слова: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большие языковые модели, искусственный интеллект, ChatGPT, цифровое образование, обзор литературы, педагогические технологии.</w:t>
      </w:r>
    </w:p>
    <w:p w14:paraId="67489AB0" w14:textId="7555D227" w:rsidR="00D00B4B" w:rsidRPr="00D00B4B" w:rsidRDefault="00D00B4B" w:rsidP="00D00B4B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Активное развитие технологий искусственного интеллекта в последние годы привело к появлению больших языковых моделей, способных генерировать связный текст, отвечать на вопросы, анализировать и обобщать информацию. Эти возможности обусловили повышенный интерес к применению LLM в образовательной сфере. В российской научной литературе данная проблематика стала активно обсуждаться с 2023 года, что связано с распространением моделей типа ChatGPT и аналогичных систем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15731EC8" w14:textId="303ACA3E" w:rsidR="00E375C1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настоящей статьи является обзор и анализ российских научных публикаций, посвящённых использованию больших языковых моделей в образовании, а также выявление основных тенденций и проблем, отражённых в отечественных исследованиях.</w:t>
      </w:r>
    </w:p>
    <w:p w14:paraId="3D380481" w14:textId="6B940844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Обзор выполнен на основе анализа научных статей российских авторов, опубликованных в </w:t>
      </w:r>
      <w:r w:rsidR="007A697E"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2023</w:t>
      </w:r>
      <w:r w:rsidR="007A697E" w:rsidRPr="007A69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–2025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гг. Поиск источников осуществлялся по ключевым словам «большие языковые модели», «ChatGPT», «искусственный интеллект в образовании», «цифровые образовательные технологии» в базе eLibrary.ru и на сайтах российских научных журналов. В анализ включены обзорные и теоретические работы, а также исследования, посвящённые практическому применению LLM в образовательном процессе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_Ref216784017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1D9DD1A" w14:textId="532C2CE3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Ряд российских авторов подчёркивает потенциал больших языковых моделей в персонализации образовательного процесса. Так, в работах Д. М. Назарова и С. В. Бегичевой отмечается, что LLM могут использоваться для генерации адаптированных учебных материалов, пояснений и примеров, соответствующих уровню подготовки обучающихся. Модели рассматриваются как интеллектуальные ассистенты, способные сопровождать самостоятельную работу студентов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02422E39" w14:textId="7EE91F0F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Отечественные исследования указывают на возможность применения LLM для автоматизации рутинных задач преподавателя: составления тестовых заданий, подготовки методических рекомендаций, первичной проверки письменных работ. И. И. Никитина отмечает, что подобное использование технологий искусственного интеллекта способствует высвобождению времени преподавателя для аналитической и воспитательной работы 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5CBBE5A2" w14:textId="4FFB12ED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Отдельное направление российских публикаций связано с влиянием LLM на развитие письменных навыков студентов. </w:t>
      </w:r>
      <w:proofErr w:type="spellStart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Библиометрические</w:t>
      </w:r>
      <w:proofErr w:type="spellEnd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лингвистические исследования показывают, что языковые модели могут использоваться как инструмент предварительного структурирования текста, уточнения формулировок и проверки логики изложения. При этом авторы подчёркивают необходимость формирования у обучающихся навыков критического отношения к результатам генерации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_Ref216784178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5009763" w14:textId="7A4FB9E7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Наиболее часто обсуждаемым риском в российских публикациях является угроза академической нечестности. Использование LLM для автоматического написания эссе и отчётов требует пересмотра традиционных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форм контроля знаний. Исследователи предлагают переход к проектным, устным и практико-ориентированным форматам оценивания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5327E7" w14:textId="11FD748C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Российские авторы указывают на проблему так называемых «галлюцинаций» языковых моделей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2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генерации правдоподобной, но фактически неверной информации. В образовательном контексте это делает обязательным участие преподавателя в верификации учебных материалов и обучении студентов проверке источников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2D2435" w14:textId="6B0A7C08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В ряде публикаций подчёркивается необходимость нормативного регулирования использования LLM в образовательных организациях. Рассматриваются вопросы авторства, ответственности за ошибки, а также защиты персональных данных обучающихся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75E32B5" w14:textId="08D647BA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Российские исследователи сходятся во мнении, что внедрение больших языковых моделей приводит к изменению роли преподавателя. Он всё в большей степени выступает не источником информации, а модератором и наставником, формирующим у студентов навыки критического мышления, анализа и осознанного использования цифровых инструментов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3F50F79" w14:textId="65C4B663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российских научных публикаций показывает, что интерес к большим языковым моделям в образовательной сфере носит междисциплинарный характер и охватывает педагогику, лингвистику, информатику и вопросы образовательной политики. Авторы сходятся во мнении, что LLM не являются самостоятельной педагогической технологией, а выступают инструментом, эффективность которого определяется методикой применения и уровнем цифровой компетентности пользователей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A491C0E" w14:textId="5F872835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отечественных исследованиях подчёркивается, что наибольший эффект достигается при использовании LLM как средства поддержки: для пояснения сложных тем, генерации примеров, помощи в структурировании учебных и научных текстов. Вместе с тем отмечается риск поверхностного усвоения материала при некритичном использовании автоматически сгенерированных ответов. В этой связи российские авторы указывают на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необходимость интеграции LLM в проблемно-ориентированное и проектное обучение.</w:t>
      </w:r>
    </w:p>
    <w:p w14:paraId="2D578400" w14:textId="2912EF01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Среди перспективных направлений внедрения больших языковых моделей в образовательную практику в России выделяются: разработка отечественных языковых моделей, учитывающих специфику русского языка и образовательных стандартов; создание локальных корпоративных решений для вузов; интеграция LLM в электронные образовательные среды и системы дистанционного обучения. Отдельно подчёркивается важность методического сопровождения и подготовки преподавателей к использованию данных технологий.</w:t>
      </w:r>
    </w:p>
    <w:p w14:paraId="23B7916E" w14:textId="77777777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Проведённый обзор российских научных исследований позволяет сделать вывод о том, что большие языковые модели рассматриваются отечественными авторами как значимый фактор трансформации образовательной среды. Их использование открывает возможности для персонализации обучения, оптимизации педагогической деятельности и развития самостоятельной работы обучающихся. В то же время внедрение LLM сопровождается рисками, связанными с академической честностью, достоверностью информации и этическими аспектами.</w:t>
      </w:r>
    </w:p>
    <w:p w14:paraId="6B662DEC" w14:textId="24473360" w:rsidR="004475D9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интеграция больших языковых моделей в образовательный процесс должна осуществляться на основе научно обоснованных подходов, нормативного регулирования и системного развития цифровой грамотности преподавателей и студентов. Дальнейшие исследования целесообразно направить на эмпирическую оценку влияния LLM на учебные результаты и разработку методик их педагогически корректного применения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28"/>
        <w:gridCol w:w="1695"/>
        <w:gridCol w:w="2298"/>
        <w:gridCol w:w="2077"/>
        <w:gridCol w:w="1947"/>
      </w:tblGrid>
      <w:tr w:rsidR="003B2CE6" w14:paraId="1B21B0E9" w14:textId="68CC4639" w:rsidTr="003B2CE6">
        <w:tc>
          <w:tcPr>
            <w:tcW w:w="1105" w:type="dxa"/>
          </w:tcPr>
          <w:p w14:paraId="6FFE5CC9" w14:textId="301C947D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380" w:type="dxa"/>
          </w:tcPr>
          <w:p w14:paraId="0C3A6E87" w14:textId="590BA9B2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Разработчик</w:t>
            </w:r>
          </w:p>
        </w:tc>
        <w:tc>
          <w:tcPr>
            <w:tcW w:w="1850" w:type="dxa"/>
          </w:tcPr>
          <w:p w14:paraId="29C38581" w14:textId="2FFD4C74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Плюсы</w:t>
            </w:r>
          </w:p>
        </w:tc>
        <w:tc>
          <w:tcPr>
            <w:tcW w:w="1861" w:type="dxa"/>
          </w:tcPr>
          <w:p w14:paraId="4CE57E0E" w14:textId="752EEE75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Минусы</w:t>
            </w:r>
          </w:p>
        </w:tc>
        <w:tc>
          <w:tcPr>
            <w:tcW w:w="1749" w:type="dxa"/>
          </w:tcPr>
          <w:p w14:paraId="7FAEF3D0" w14:textId="13BD2944" w:rsidR="003B2CE6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Особенности в обучении</w:t>
            </w:r>
          </w:p>
        </w:tc>
      </w:tr>
      <w:tr w:rsidR="003B2CE6" w14:paraId="3C6BF745" w14:textId="75CC5D1C" w:rsidTr="003B2CE6">
        <w:tc>
          <w:tcPr>
            <w:tcW w:w="1105" w:type="dxa"/>
          </w:tcPr>
          <w:p w14:paraId="768C9B9B" w14:textId="28331DD9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ChatGPT</w:t>
            </w:r>
          </w:p>
        </w:tc>
        <w:tc>
          <w:tcPr>
            <w:tcW w:w="1380" w:type="dxa"/>
          </w:tcPr>
          <w:p w14:paraId="0B3A75A9" w14:textId="3F565F5A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OpenAI</w:t>
            </w:r>
          </w:p>
        </w:tc>
        <w:tc>
          <w:tcPr>
            <w:tcW w:w="1850" w:type="dxa"/>
          </w:tcPr>
          <w:p w14:paraId="5F2F5E71" w14:textId="47C4CC2B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Высокое качество ответов, универсальность, поддержка диалога, </w:t>
            </w: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генерация учебных материалов</w:t>
            </w:r>
          </w:p>
        </w:tc>
        <w:tc>
          <w:tcPr>
            <w:tcW w:w="1861" w:type="dxa"/>
          </w:tcPr>
          <w:p w14:paraId="37471135" w14:textId="7566DCF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Возможны «галлюцинации», риск списывания, платные функции</w:t>
            </w:r>
          </w:p>
        </w:tc>
        <w:tc>
          <w:tcPr>
            <w:tcW w:w="1749" w:type="dxa"/>
          </w:tcPr>
          <w:p w14:paraId="3C1CE067" w14:textId="2303783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Персонализация обучения, помощь в написании работ, </w:t>
            </w: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объяснение сложных тем</w:t>
            </w:r>
          </w:p>
        </w:tc>
      </w:tr>
      <w:tr w:rsidR="003B2CE6" w14:paraId="068580F8" w14:textId="3AD9922E" w:rsidTr="003B2CE6">
        <w:tc>
          <w:tcPr>
            <w:tcW w:w="1105" w:type="dxa"/>
          </w:tcPr>
          <w:p w14:paraId="14F9E3D1" w14:textId="42BBDCFA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DeepSeek</w:t>
            </w:r>
          </w:p>
        </w:tc>
        <w:tc>
          <w:tcPr>
            <w:tcW w:w="1380" w:type="dxa"/>
          </w:tcPr>
          <w:p w14:paraId="51A582EB" w14:textId="12575322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DeepSeek AI</w:t>
            </w:r>
          </w:p>
        </w:tc>
        <w:tc>
          <w:tcPr>
            <w:tcW w:w="1850" w:type="dxa"/>
          </w:tcPr>
          <w:p w14:paraId="6B62413B" w14:textId="20F381B7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Сильные математические и логические способности, хорош в программировании</w:t>
            </w:r>
          </w:p>
        </w:tc>
        <w:tc>
          <w:tcPr>
            <w:tcW w:w="1861" w:type="dxa"/>
          </w:tcPr>
          <w:p w14:paraId="336D6341" w14:textId="739D8F6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развитый диалог, ограниченная адаптация под образование</w:t>
            </w:r>
          </w:p>
        </w:tc>
        <w:tc>
          <w:tcPr>
            <w:tcW w:w="1749" w:type="dxa"/>
          </w:tcPr>
          <w:p w14:paraId="47C9C27B" w14:textId="6DC5A07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Полезен для технических дисциплин и решения задач</w:t>
            </w:r>
          </w:p>
        </w:tc>
      </w:tr>
      <w:tr w:rsidR="003B2CE6" w14:paraId="3A4915EC" w14:textId="2236C55F" w:rsidTr="003B2CE6">
        <w:tc>
          <w:tcPr>
            <w:tcW w:w="1105" w:type="dxa"/>
          </w:tcPr>
          <w:p w14:paraId="4AB16117" w14:textId="6B4E2A3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Qwen</w:t>
            </w:r>
          </w:p>
        </w:tc>
        <w:tc>
          <w:tcPr>
            <w:tcW w:w="1380" w:type="dxa"/>
          </w:tcPr>
          <w:p w14:paraId="11E695A3" w14:textId="587E8FE6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Alibaba</w:t>
            </w:r>
          </w:p>
        </w:tc>
        <w:tc>
          <w:tcPr>
            <w:tcW w:w="1850" w:type="dxa"/>
          </w:tcPr>
          <w:p w14:paraId="6F16D8FB" w14:textId="0916F06C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Хорошая мультимодальность, поддержка разных языков</w:t>
            </w:r>
          </w:p>
        </w:tc>
        <w:tc>
          <w:tcPr>
            <w:tcW w:w="1861" w:type="dxa"/>
          </w:tcPr>
          <w:p w14:paraId="5A8EFB3C" w14:textId="198A2C4C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Меньше распространён в образовании, чем ChatGPT</w:t>
            </w:r>
          </w:p>
        </w:tc>
        <w:tc>
          <w:tcPr>
            <w:tcW w:w="1749" w:type="dxa"/>
          </w:tcPr>
          <w:p w14:paraId="2A3E9B70" w14:textId="3E625F3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Подходит для работы с текстами и мультимедиа в обучении</w:t>
            </w:r>
          </w:p>
        </w:tc>
      </w:tr>
      <w:tr w:rsidR="003B2CE6" w14:paraId="1D913DAD" w14:textId="3EDDEDEE" w:rsidTr="003B2CE6">
        <w:tc>
          <w:tcPr>
            <w:tcW w:w="1105" w:type="dxa"/>
          </w:tcPr>
          <w:p w14:paraId="20DAD282" w14:textId="086E5CD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Gemini</w:t>
            </w:r>
          </w:p>
        </w:tc>
        <w:tc>
          <w:tcPr>
            <w:tcW w:w="1380" w:type="dxa"/>
          </w:tcPr>
          <w:p w14:paraId="05CA7B8E" w14:textId="44875714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Google</w:t>
            </w:r>
          </w:p>
        </w:tc>
        <w:tc>
          <w:tcPr>
            <w:tcW w:w="1850" w:type="dxa"/>
          </w:tcPr>
          <w:p w14:paraId="4DA9EE0C" w14:textId="15373AE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к актуальной информации, мультимодальность</w:t>
            </w:r>
          </w:p>
        </w:tc>
        <w:tc>
          <w:tcPr>
            <w:tcW w:w="1861" w:type="dxa"/>
          </w:tcPr>
          <w:p w14:paraId="0B1E1ED3" w14:textId="7AC0B098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Иногда поверхностные ответы, зависит от экосистемы Google</w:t>
            </w:r>
          </w:p>
        </w:tc>
        <w:tc>
          <w:tcPr>
            <w:tcW w:w="1749" w:type="dxa"/>
          </w:tcPr>
          <w:p w14:paraId="62FD9FEC" w14:textId="3A65E64E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Полезен для поиска и анализа информации, обучения через примеры</w:t>
            </w:r>
          </w:p>
        </w:tc>
      </w:tr>
      <w:tr w:rsidR="003B2CE6" w14:paraId="4E8A97D3" w14:textId="77777777" w:rsidTr="003B2CE6">
        <w:tc>
          <w:tcPr>
            <w:tcW w:w="1105" w:type="dxa"/>
          </w:tcPr>
          <w:p w14:paraId="3752099D" w14:textId="794DDEA9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Алиса</w:t>
            </w:r>
          </w:p>
        </w:tc>
        <w:tc>
          <w:tcPr>
            <w:tcW w:w="1380" w:type="dxa"/>
          </w:tcPr>
          <w:p w14:paraId="61478BF3" w14:textId="36D5EA1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Яндекс</w:t>
            </w:r>
            <w:proofErr w:type="spellEnd"/>
          </w:p>
        </w:tc>
        <w:tc>
          <w:tcPr>
            <w:tcW w:w="1850" w:type="dxa"/>
          </w:tcPr>
          <w:p w14:paraId="33810B95" w14:textId="3D00B531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понимает русский язык, доступность</w:t>
            </w:r>
          </w:p>
        </w:tc>
        <w:tc>
          <w:tcPr>
            <w:tcW w:w="1861" w:type="dxa"/>
          </w:tcPr>
          <w:p w14:paraId="78A612D1" w14:textId="5131478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Ограниченная глубина ответов, не специализирована как LLM</w:t>
            </w:r>
          </w:p>
        </w:tc>
        <w:tc>
          <w:tcPr>
            <w:tcW w:w="1749" w:type="dxa"/>
          </w:tcPr>
          <w:p w14:paraId="162CC4E7" w14:textId="6F5406F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Подходит для школьного уровня, быстрые ответы и помощь</w:t>
            </w:r>
          </w:p>
        </w:tc>
      </w:tr>
      <w:tr w:rsidR="003B2CE6" w14:paraId="6F7A5A87" w14:textId="77777777" w:rsidTr="003B2CE6">
        <w:tc>
          <w:tcPr>
            <w:tcW w:w="1105" w:type="dxa"/>
          </w:tcPr>
          <w:p w14:paraId="0AF90F7C" w14:textId="4EB4DF9B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Гигачат</w:t>
            </w:r>
            <w:proofErr w:type="spellEnd"/>
          </w:p>
        </w:tc>
        <w:tc>
          <w:tcPr>
            <w:tcW w:w="1380" w:type="dxa"/>
          </w:tcPr>
          <w:p w14:paraId="0FD3C7F7" w14:textId="7F548A3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Сбер</w:t>
            </w:r>
            <w:proofErr w:type="spellEnd"/>
          </w:p>
        </w:tc>
        <w:tc>
          <w:tcPr>
            <w:tcW w:w="1850" w:type="dxa"/>
          </w:tcPr>
          <w:p w14:paraId="1D2760F0" w14:textId="7940B98E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Адаптация под русский язык и контекст, локальные решения</w:t>
            </w:r>
          </w:p>
        </w:tc>
        <w:tc>
          <w:tcPr>
            <w:tcW w:w="1861" w:type="dxa"/>
          </w:tcPr>
          <w:p w14:paraId="0ABE96E1" w14:textId="72D73615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Ограниченность по сравнению с западными моделями</w:t>
            </w:r>
          </w:p>
        </w:tc>
        <w:tc>
          <w:tcPr>
            <w:tcW w:w="1749" w:type="dxa"/>
          </w:tcPr>
          <w:p w14:paraId="4CAEF859" w14:textId="4C8D7261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Перспективен для внедрения в российские образовательные системы</w:t>
            </w:r>
          </w:p>
        </w:tc>
      </w:tr>
    </w:tbl>
    <w:p w14:paraId="2D1568D7" w14:textId="77777777" w:rsidR="00014019" w:rsidRPr="003B2CE6" w:rsidRDefault="00014019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517CD6" w14:textId="77777777" w:rsidR="00014019" w:rsidRDefault="00014019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010F5A9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53D0735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ACCCF80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4D98971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5ACDB6E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B30CC19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7581A14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A457794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2829E77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9FEE0C3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618F9C3" w14:textId="77777777" w:rsid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99D039A" w14:textId="77777777" w:rsidR="003B2CE6" w:rsidRPr="003B2CE6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A0AFE53" w14:textId="1A525AD3" w:rsidR="00343164" w:rsidRPr="00D225EC" w:rsidRDefault="00220081" w:rsidP="0001401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Литература</w:t>
      </w:r>
    </w:p>
    <w:p w14:paraId="02D935E6" w14:textId="43752F75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0" w:name="_Ref216783896"/>
      <w:r w:rsidRPr="00D00B4B">
        <w:rPr>
          <w:rFonts w:ascii="Times New Roman" w:hAnsi="Times New Roman" w:cs="Times New Roman"/>
          <w:sz w:val="28"/>
          <w:szCs w:val="28"/>
        </w:rPr>
        <w:t>Назаров Д. М., Бегичева С. В. Применение больших языковых моделей в образовательном процессе // Бизнес. Образование. Право. – 2024. – № 3 (68). – С. 430–436.</w:t>
      </w:r>
      <w:bookmarkEnd w:id="0"/>
    </w:p>
    <w:p w14:paraId="1D753525" w14:textId="5274F8AF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1" w:name="_Ref216783899"/>
      <w:r w:rsidRPr="00D00B4B">
        <w:rPr>
          <w:rFonts w:ascii="Times New Roman" w:hAnsi="Times New Roman" w:cs="Times New Roman"/>
          <w:sz w:val="28"/>
          <w:szCs w:val="28"/>
        </w:rPr>
        <w:t>Никитина И. И. ИИ-инструменты и большие языковые модели в образовательной практике // Вестник молодых учёных и специалистов Самарского университета. – 2024. – № 2. – С. 45–52.</w:t>
      </w:r>
      <w:bookmarkEnd w:id="1"/>
    </w:p>
    <w:p w14:paraId="5E033FD0" w14:textId="6C7533CE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2" w:name="_Ref216784178"/>
      <w:r w:rsidRPr="00D00B4B">
        <w:rPr>
          <w:rFonts w:ascii="Times New Roman" w:hAnsi="Times New Roman" w:cs="Times New Roman"/>
          <w:sz w:val="28"/>
          <w:szCs w:val="28"/>
        </w:rPr>
        <w:t xml:space="preserve">Литвинова Т. А.,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Микрос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Г. К.,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Дехнич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О. В. Письмо в эпоху больших языковых моделей: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библиометрический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анализ // Теоретическая и прикладная лингвистика. – 2024. – Т. 10, № 1. – С. 15–32.</w:t>
      </w:r>
      <w:bookmarkEnd w:id="2"/>
    </w:p>
    <w:p w14:paraId="3B577889" w14:textId="0D076BA1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3" w:name="_Ref216783902"/>
      <w:r w:rsidRPr="00D00B4B">
        <w:rPr>
          <w:rFonts w:ascii="Times New Roman" w:hAnsi="Times New Roman" w:cs="Times New Roman"/>
          <w:sz w:val="28"/>
          <w:szCs w:val="28"/>
        </w:rPr>
        <w:t xml:space="preserve">Тихонова Е. В.,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Раитская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Л. К. ChatGPT и большие языковые модели: возможности и риски для образования // Journal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Education. – 2023. – Т. 9, № 4. – С. 8–20.</w:t>
      </w:r>
      <w:bookmarkEnd w:id="3"/>
    </w:p>
    <w:p w14:paraId="1F4E5791" w14:textId="70B8B090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" w:name="_Ref216784017"/>
      <w:r w:rsidRPr="00D00B4B">
        <w:rPr>
          <w:rFonts w:ascii="Times New Roman" w:hAnsi="Times New Roman" w:cs="Times New Roman"/>
          <w:sz w:val="28"/>
          <w:szCs w:val="28"/>
        </w:rPr>
        <w:t>Кузнецов А. А. Искусственный интеллект в системе высшего образования // Педагогика. – 2023. – № 6. – С. 25–34.</w:t>
      </w:r>
      <w:bookmarkEnd w:id="4"/>
    </w:p>
    <w:p w14:paraId="6BB93462" w14:textId="785A838A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" w:name="_Ref216784133"/>
      <w:r w:rsidRPr="00D00B4B">
        <w:rPr>
          <w:rFonts w:ascii="Times New Roman" w:hAnsi="Times New Roman" w:cs="Times New Roman"/>
          <w:sz w:val="28"/>
          <w:szCs w:val="28"/>
        </w:rPr>
        <w:t>Смирнова Н. В. Цифровая трансформация образовательного процесса в условиях внедрения ИИ // Высшее образование в России. – 2024. – № 1. – С. 47–56.</w:t>
      </w:r>
      <w:bookmarkEnd w:id="5"/>
    </w:p>
    <w:p w14:paraId="74433C17" w14:textId="3B1B7E13" w:rsidR="004D606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</w:pPr>
      <w:bookmarkStart w:id="6" w:name="_Ref216784211"/>
      <w:r w:rsidRPr="00D00B4B">
        <w:rPr>
          <w:rFonts w:ascii="Times New Roman" w:hAnsi="Times New Roman" w:cs="Times New Roman"/>
          <w:sz w:val="28"/>
          <w:szCs w:val="28"/>
        </w:rPr>
        <w:t>Федорова М. А. Академическая честность в эпоху генеративного искусственного интеллекта // Университетское управление: практика и анализ. – 2024. – № 2. – С. 60–69.</w:t>
      </w:r>
      <w:bookmarkEnd w:id="6"/>
    </w:p>
    <w:sectPr w:rsidR="004D606B" w:rsidRPr="00D00B4B" w:rsidSect="006966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6348B" w14:textId="77777777" w:rsidR="005A5CA8" w:rsidRDefault="005A5CA8" w:rsidP="00343164">
      <w:pPr>
        <w:spacing w:after="0" w:line="240" w:lineRule="auto"/>
      </w:pPr>
      <w:r>
        <w:separator/>
      </w:r>
    </w:p>
  </w:endnote>
  <w:endnote w:type="continuationSeparator" w:id="0">
    <w:p w14:paraId="28EEDDD7" w14:textId="77777777" w:rsidR="005A5CA8" w:rsidRDefault="005A5CA8" w:rsidP="00343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AC963" w14:textId="77777777" w:rsidR="005A5CA8" w:rsidRDefault="005A5CA8" w:rsidP="00343164">
      <w:pPr>
        <w:spacing w:after="0" w:line="240" w:lineRule="auto"/>
      </w:pPr>
      <w:r>
        <w:separator/>
      </w:r>
    </w:p>
  </w:footnote>
  <w:footnote w:type="continuationSeparator" w:id="0">
    <w:p w14:paraId="2CFEF168" w14:textId="77777777" w:rsidR="005A5CA8" w:rsidRDefault="005A5CA8" w:rsidP="003431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559"/>
    <w:multiLevelType w:val="hybridMultilevel"/>
    <w:tmpl w:val="5FFEFF1C"/>
    <w:lvl w:ilvl="0" w:tplc="04090011">
      <w:start w:val="1"/>
      <w:numFmt w:val="decimal"/>
      <w:lvlText w:val="%1)"/>
      <w:lvlJc w:val="left"/>
      <w:pPr>
        <w:ind w:left="1710" w:hanging="360"/>
      </w:p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" w15:restartNumberingAfterBreak="0">
    <w:nsid w:val="18470630"/>
    <w:multiLevelType w:val="hybridMultilevel"/>
    <w:tmpl w:val="3D46FB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92839"/>
    <w:multiLevelType w:val="hybridMultilevel"/>
    <w:tmpl w:val="9F96BBC8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26691"/>
    <w:multiLevelType w:val="hybridMultilevel"/>
    <w:tmpl w:val="5B1C97FC"/>
    <w:lvl w:ilvl="0" w:tplc="ED7E833E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65065E8E"/>
    <w:multiLevelType w:val="hybridMultilevel"/>
    <w:tmpl w:val="FE04A962"/>
    <w:lvl w:ilvl="0" w:tplc="A35A46A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3B71AB"/>
    <w:multiLevelType w:val="hybridMultilevel"/>
    <w:tmpl w:val="D6588FA4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8E65631"/>
    <w:multiLevelType w:val="hybridMultilevel"/>
    <w:tmpl w:val="4B9E7EB2"/>
    <w:lvl w:ilvl="0" w:tplc="7D6CF9CA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 w16cid:durableId="1072506693">
    <w:abstractNumId w:val="2"/>
  </w:num>
  <w:num w:numId="2" w16cid:durableId="17690334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77583606">
    <w:abstractNumId w:val="3"/>
  </w:num>
  <w:num w:numId="4" w16cid:durableId="882912903">
    <w:abstractNumId w:val="6"/>
  </w:num>
  <w:num w:numId="5" w16cid:durableId="1773552850">
    <w:abstractNumId w:val="0"/>
  </w:num>
  <w:num w:numId="6" w16cid:durableId="882406813">
    <w:abstractNumId w:val="5"/>
  </w:num>
  <w:num w:numId="7" w16cid:durableId="27918836">
    <w:abstractNumId w:val="4"/>
  </w:num>
  <w:num w:numId="8" w16cid:durableId="1559321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FC4"/>
    <w:rsid w:val="00014019"/>
    <w:rsid w:val="00083396"/>
    <w:rsid w:val="000A4E37"/>
    <w:rsid w:val="000C56A0"/>
    <w:rsid w:val="00166E34"/>
    <w:rsid w:val="001730A2"/>
    <w:rsid w:val="001B22F9"/>
    <w:rsid w:val="001D3F85"/>
    <w:rsid w:val="00200C93"/>
    <w:rsid w:val="00220081"/>
    <w:rsid w:val="00271559"/>
    <w:rsid w:val="002717EA"/>
    <w:rsid w:val="0033123D"/>
    <w:rsid w:val="00343164"/>
    <w:rsid w:val="003A7CEB"/>
    <w:rsid w:val="003B2CE6"/>
    <w:rsid w:val="003B4C38"/>
    <w:rsid w:val="004146D8"/>
    <w:rsid w:val="004475D9"/>
    <w:rsid w:val="004D606B"/>
    <w:rsid w:val="00553EA8"/>
    <w:rsid w:val="005A5CA8"/>
    <w:rsid w:val="00640FC4"/>
    <w:rsid w:val="006602B3"/>
    <w:rsid w:val="006810FD"/>
    <w:rsid w:val="0069667F"/>
    <w:rsid w:val="00725AA6"/>
    <w:rsid w:val="00735EED"/>
    <w:rsid w:val="007A697E"/>
    <w:rsid w:val="00813A2D"/>
    <w:rsid w:val="008B636D"/>
    <w:rsid w:val="008F25DC"/>
    <w:rsid w:val="00904AC9"/>
    <w:rsid w:val="0095513B"/>
    <w:rsid w:val="00960FD7"/>
    <w:rsid w:val="009818A8"/>
    <w:rsid w:val="00996251"/>
    <w:rsid w:val="009A0337"/>
    <w:rsid w:val="00A271A8"/>
    <w:rsid w:val="00A46E49"/>
    <w:rsid w:val="00B117E4"/>
    <w:rsid w:val="00B2183F"/>
    <w:rsid w:val="00BC4ED8"/>
    <w:rsid w:val="00C319D6"/>
    <w:rsid w:val="00C74DBE"/>
    <w:rsid w:val="00CB5298"/>
    <w:rsid w:val="00CC0C3A"/>
    <w:rsid w:val="00D00B4B"/>
    <w:rsid w:val="00D06FB4"/>
    <w:rsid w:val="00D225EC"/>
    <w:rsid w:val="00D403FC"/>
    <w:rsid w:val="00D43D47"/>
    <w:rsid w:val="00D71768"/>
    <w:rsid w:val="00DD5097"/>
    <w:rsid w:val="00DE3F48"/>
    <w:rsid w:val="00E375C1"/>
    <w:rsid w:val="00E84614"/>
    <w:rsid w:val="00EF7A71"/>
    <w:rsid w:val="00F02E97"/>
    <w:rsid w:val="00F6595E"/>
    <w:rsid w:val="00FD7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AFAF7"/>
  <w15:chartTrackingRefBased/>
  <w15:docId w15:val="{826B8595-2AC7-4D9F-A73E-8223DDAAB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164"/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40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F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F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0F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0F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0F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0F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0F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0F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0F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0F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0F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0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0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0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0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0F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0F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0F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0F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0F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0FC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431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43164"/>
    <w:rPr>
      <w:kern w:val="0"/>
      <w:lang w:val="ru-RU"/>
      <w14:ligatures w14:val="none"/>
    </w:rPr>
  </w:style>
  <w:style w:type="character" w:styleId="ae">
    <w:name w:val="Hyperlink"/>
    <w:basedOn w:val="a0"/>
    <w:uiPriority w:val="99"/>
    <w:unhideWhenUsed/>
    <w:rsid w:val="00343164"/>
    <w:rPr>
      <w:color w:val="467886" w:themeColor="hyperlink"/>
      <w:u w:val="single"/>
    </w:rPr>
  </w:style>
  <w:style w:type="paragraph" w:styleId="af">
    <w:name w:val="footer"/>
    <w:basedOn w:val="a"/>
    <w:link w:val="af0"/>
    <w:uiPriority w:val="99"/>
    <w:unhideWhenUsed/>
    <w:rsid w:val="0034316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43164"/>
    <w:rPr>
      <w:kern w:val="0"/>
      <w:lang w:val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996251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9A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0"/>
    <w:uiPriority w:val="99"/>
    <w:semiHidden/>
    <w:unhideWhenUsed/>
    <w:rsid w:val="004475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2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9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0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5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7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9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9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8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7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3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3317</TotalTime>
  <Pages>6</Pages>
  <Words>1594</Words>
  <Characters>9091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16</cp:revision>
  <dcterms:created xsi:type="dcterms:W3CDTF">2024-04-16T22:54:00Z</dcterms:created>
  <dcterms:modified xsi:type="dcterms:W3CDTF">2026-03-27T16:55:00Z</dcterms:modified>
</cp:coreProperties>
</file>