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C5F4" w14:textId="2B7584F3" w:rsidR="00343164" w:rsidRPr="00220081" w:rsidRDefault="006602B3" w:rsidP="0022008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602B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Использование больших языковых моделей в сфере образования</w:t>
      </w:r>
    </w:p>
    <w:p w14:paraId="2FBFF629" w14:textId="6CDE1D5F" w:rsidR="00343164" w:rsidRPr="00220081" w:rsidRDefault="00343164" w:rsidP="0034316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22008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Маслов Александр Николаевич</w:t>
      </w:r>
    </w:p>
    <w:p w14:paraId="384A26FE" w14:textId="77777777" w:rsidR="00014019" w:rsidRDefault="00EF7A71" w:rsidP="00343164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2200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</w:t>
      </w:r>
      <w:r w:rsidR="00343164" w:rsidRPr="002200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тудент</w:t>
      </w:r>
      <w:r w:rsidRPr="00EF7A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014019" w:rsidRPr="0001401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3</w:t>
      </w:r>
      <w:r w:rsidRPr="00EF7A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курса</w:t>
      </w:r>
      <w:r w:rsidR="006602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группы ИД23-1</w:t>
      </w:r>
      <w:r w:rsidR="00343164" w:rsidRPr="002200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факультета информационных технологий и анализа больших данных </w:t>
      </w:r>
    </w:p>
    <w:p w14:paraId="02787137" w14:textId="0B6924AE" w:rsidR="00343164" w:rsidRPr="00014019" w:rsidRDefault="00343164" w:rsidP="00343164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2200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Специальность: </w:t>
      </w:r>
      <w:r w:rsidR="0001401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Прикладная информатика</w:t>
      </w:r>
    </w:p>
    <w:p w14:paraId="619BFEC1" w14:textId="77CA9FBE" w:rsidR="00343164" w:rsidRPr="00220081" w:rsidRDefault="00343164" w:rsidP="00343164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2200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"Финансовый университет при Правительстве РФ",</w:t>
      </w:r>
    </w:p>
    <w:p w14:paraId="38891FA9" w14:textId="4018B3D9" w:rsidR="00343164" w:rsidRPr="00220081" w:rsidRDefault="00343164" w:rsidP="00343164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2200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г.</w:t>
      </w:r>
      <w:r w:rsidR="00220081" w:rsidRPr="002200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Москва</w:t>
      </w:r>
    </w:p>
    <w:p w14:paraId="641754FE" w14:textId="0EB857D0" w:rsidR="00343164" w:rsidRPr="00EF7A71" w:rsidRDefault="00343164" w:rsidP="0022008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01D4A3F" w14:textId="73A38D42" w:rsidR="00343164" w:rsidRPr="00220081" w:rsidRDefault="00220081" w:rsidP="00D71768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2008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Аннотация:</w:t>
      </w:r>
      <w:r w:rsidRPr="002200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D00B4B" w:rsidRPr="00D00B4B">
        <w:rPr>
          <w:rFonts w:ascii="Times New Roman" w:eastAsia="Times New Roman" w:hAnsi="Times New Roman" w:cs="Times New Roman"/>
          <w:sz w:val="26"/>
          <w:szCs w:val="26"/>
          <w:lang w:eastAsia="ru-RU"/>
        </w:rPr>
        <w:t>В статье представлен обзор российских научных исследований, посвящённых использованию больших языковых моделей (</w:t>
      </w:r>
      <w:proofErr w:type="spellStart"/>
      <w:r w:rsidR="00D00B4B" w:rsidRPr="00D00B4B">
        <w:rPr>
          <w:rFonts w:ascii="Times New Roman" w:eastAsia="Times New Roman" w:hAnsi="Times New Roman" w:cs="Times New Roman"/>
          <w:sz w:val="26"/>
          <w:szCs w:val="26"/>
          <w:lang w:eastAsia="ru-RU"/>
        </w:rPr>
        <w:t>Large</w:t>
      </w:r>
      <w:proofErr w:type="spellEnd"/>
      <w:r w:rsidR="00D00B4B" w:rsidRPr="00D00B4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Language </w:t>
      </w:r>
      <w:proofErr w:type="spellStart"/>
      <w:r w:rsidR="00D00B4B" w:rsidRPr="00D00B4B">
        <w:rPr>
          <w:rFonts w:ascii="Times New Roman" w:eastAsia="Times New Roman" w:hAnsi="Times New Roman" w:cs="Times New Roman"/>
          <w:sz w:val="26"/>
          <w:szCs w:val="26"/>
          <w:lang w:eastAsia="ru-RU"/>
        </w:rPr>
        <w:t>Models</w:t>
      </w:r>
      <w:proofErr w:type="spellEnd"/>
      <w:r w:rsidR="00D00B4B" w:rsidRPr="00D00B4B">
        <w:rPr>
          <w:rFonts w:ascii="Times New Roman" w:eastAsia="Times New Roman" w:hAnsi="Times New Roman" w:cs="Times New Roman"/>
          <w:sz w:val="26"/>
          <w:szCs w:val="26"/>
          <w:lang w:eastAsia="ru-RU"/>
        </w:rPr>
        <w:t>, LLM) в сфере образования. Цель работы заключается в систематизации подходов отечественных авторов к анализу педагогического потенциала LLM, выявлении основных направлений их применения, а также рассмотрении рисков и этических ограничений. Методологической основой исследования послужил анализ публикаций российских учёных, индексируемых в научных журналах и репозиториях, включая eLibrary.ru. В результате выделены ключевые области использования LLM: персонализация обучения, автоматизация учебно-методической деятельности, поддержка письменной и исследовательской работы студентов. Отдельное внимание уделено проблемам академической честности, достоверности генерируемых данных и трансформации роли преподавателя. Сделан вывод о том, что большие языковые модели обладают значительным образовательным потенциалом, однако их внедрение требует научно обоснованных методик, нормативного регулирования и развития цифровой грамотности участников образовательного процесса.</w:t>
      </w:r>
    </w:p>
    <w:p w14:paraId="4AAEE367" w14:textId="41720C40" w:rsidR="00E375C1" w:rsidRPr="00E375C1" w:rsidRDefault="00343164" w:rsidP="00D00B4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2008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Ключевые слова:</w:t>
      </w:r>
      <w:r w:rsidRPr="002200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D00B4B" w:rsidRPr="00D00B4B">
        <w:rPr>
          <w:rFonts w:ascii="Times New Roman" w:eastAsia="Times New Roman" w:hAnsi="Times New Roman" w:cs="Times New Roman"/>
          <w:sz w:val="26"/>
          <w:szCs w:val="26"/>
          <w:lang w:eastAsia="ru-RU"/>
        </w:rPr>
        <w:t>большие языковые модели, искусственный интеллект, ChatGPT, цифровое образование, обзор литературы, педагогические технологии.</w:t>
      </w:r>
    </w:p>
    <w:p w14:paraId="67489AB0" w14:textId="7555D227" w:rsidR="00D00B4B" w:rsidRPr="00D00B4B" w:rsidRDefault="00D00B4B" w:rsidP="00D00B4B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Активное развитие технологий искусственного интеллекта в последние годы привело к появлению больших языковых моделей, способных генерировать связный текст, отвечать на вопросы, анализировать и обобщать информацию. Эти возможности обусловили повышенный интерес к применению LLM в образовательной сфере. В российской научной литературе данная проблематика стала активно обсуждаться с 2023 года, что связано с распространением моделей типа ChatGPT и аналогичных 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_Ref216783896 \r \h </w:instrTex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_Ref216783899 \r \h </w:instrTex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_Ref216783902 \r \h </w:instrTex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14:paraId="15731EC8" w14:textId="303ACA3E" w:rsidR="00E375C1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настоящей статьи является обзор и анализ российских научных публикаций, посвящённых использованию больших языковых моделей в образовании, а также выявление основных тенденций и проблем, отражённых в отечественных исследованиях.</w:t>
      </w:r>
    </w:p>
    <w:p w14:paraId="3D380481" w14:textId="6B940844" w:rsidR="00D00B4B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Обзор выполнен на основе анализа научных статей российских авторов, опубликованных в </w:t>
      </w:r>
      <w:r w:rsidR="007A697E"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2023</w:t>
      </w:r>
      <w:r w:rsidR="007A697E" w:rsidRPr="007A69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–2025 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гг. Поиск источников осуществлялся по ключевым словам «большие языковые модели», «ChatGPT», «искусственный интеллект в образовании», «цифровые образовательные технологии» в базе eLibrary.ru и на сайтах российских научных журналов. В анализ включены обзорные и теоретические работы, а также исследования, посвящённые практическому применению LLM в образовательном процессе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instrText xml:space="preserve"> REF _Ref216783896 \r \h </w:instrTex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ascii="Times New Roman" w:eastAsia="Times New Roman" w:hAnsi="Times New Roman" w:cs="Times New Roman"/>
          <w:sz w:val="28"/>
          <w:szCs w:val="28"/>
          <w:cs/>
          <w:lang w:val="en-US" w:eastAsia="ru-RU"/>
        </w:rPr>
        <w:t>‎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instrText xml:space="preserve"> REF _Ref216783899 \r \h </w:instrTex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ascii="Times New Roman" w:eastAsia="Times New Roman" w:hAnsi="Times New Roman" w:cs="Times New Roman"/>
          <w:sz w:val="28"/>
          <w:szCs w:val="28"/>
          <w:cs/>
          <w:lang w:val="en-US" w:eastAsia="ru-RU"/>
        </w:rPr>
        <w:t>‎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instrText xml:space="preserve"> REF _Ref216784017 \r \h </w:instrTex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ascii="Times New Roman" w:eastAsia="Times New Roman" w:hAnsi="Times New Roman" w:cs="Times New Roman"/>
          <w:sz w:val="28"/>
          <w:szCs w:val="28"/>
          <w:cs/>
          <w:lang w:val="en-US" w:eastAsia="ru-RU"/>
        </w:rPr>
        <w:t>‎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D9DD1A" w14:textId="532C2CE3" w:rsidR="00D00B4B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Ряд российских авторов подчёркивает потенциал больших языковых моделей в персонализации образовательного процесса. Так, в работах Д. М. Назарова и С. В. Бегичевой отмечается, что LLM могут использоваться для генерации адаптированных учебных материалов, пояснений и примеров, соответствующих уровню подготовки обучающихся. Модели рассматриваются как интеллектуальные ассистенты, способные сопровождать самостоятельную работу студентов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_Ref216783896 \r \h </w:instrTex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14:paraId="02422E39" w14:textId="7EE91F0F" w:rsidR="00D00B4B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Отечественные исследования указывают на возможность применения LLM для автоматизации рутинных задач преподавателя: составления тестовых заданий, подготовки методических рекомендаций, первичной проверки письменных работ. И. И. Никитина отмечает, что подобное использование технологий искусственного интеллекта способствует высвобождению времени преподавателя для аналитической и воспитательной работы [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_Ref216783899 \r \h </w:instrTex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_Ref216784133 \r \h </w:instrTex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14:paraId="5CBBE5A2" w14:textId="4FFB12ED" w:rsidR="00D00B4B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Отдельное направление российских публикаций связано с влиянием LLM на развитие письменных навыков студентов. </w:t>
      </w:r>
      <w:proofErr w:type="spellStart"/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Библиометрические</w:t>
      </w:r>
      <w:proofErr w:type="spellEnd"/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лингвистические исследования показывают, что языковые модели могут использоваться как инструмент предварительного структурирования текста, уточнения формулировок и проверки логики изложения. При этом авторы подчёркивают необходимость формирования у обучающихся навыков критического отношения к результатам генерации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_Ref216784178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_Ref216783902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009763" w14:textId="7A4FB9E7" w:rsidR="00D00B4B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Наиболее часто обсуждаемым риском в российских публикациях является угроза академической нечестности. Использование LLM для автоматического написания эссе и отчётов требует пересмотра традиционных 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форм контроля знаний. Исследователи предлагают переход к проектным, устным и практико-ориентированным форматам оценивания</w:t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_Ref216783902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_Ref216784211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5327E7" w14:textId="11FD748C" w:rsidR="00D00B4B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Российские авторы указывают на проблему так называемых «галлюцинаций» языковых моделей 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генерации правдоподобной, но фактически неверной информации. В образовательном контексте это делает обязательным участие преподавателя в верификации учебных материалов и обучении студентов проверке источников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_Ref216783896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_Ref216784017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2D2435" w14:textId="6B0A7C08" w:rsidR="00D00B4B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ряде публикаций подчёркивается необходимость нормативного регулирования использования LLM в образовательных организациях. Рассматриваются вопросы авторства, ответственности за ошибки, а также защиты персональных данных обучающихся</w:t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_Ref216784133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_Ref216784211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5E32B5" w14:textId="08D647BA" w:rsidR="00D00B4B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Российские исследователи сходятся во мнении, что внедрение больших языковых моделей приводит к изменению роли преподавателя. Он всё в большей степени выступает не источником информации, а модератором и наставником, формирующим у студентов навыки критического мышления, анализа и осознанного использования цифровых инструментов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_Ref216783899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_Ref216784017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_Ref216784133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F50F79" w14:textId="65C4B663" w:rsidR="00D00B4B" w:rsidRPr="00D00B4B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российских научных публикаций показывает, что интерес к большим языковым моделям в образовательной сфере носит междисциплинарный характер и охватывает педагогику, лингвистику, информатику и вопросы образовательной политики. Авторы сходятся во мнении, что LLM не являются самостоятельной педагогической технологией, а выступают инструментом, эффективность которого определяется методикой применения и уровнем цифровой компетентности пользователей</w:t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_Ref216783896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_Ref216783899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_Ref216784017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491C0E" w14:textId="5F872835" w:rsidR="00D00B4B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отечественных исследованиях подчёркивается, что наибольший эффект достигается при использовании LLM как средства поддержки: для пояснения сложных тем, генерации примеров, помощи в структурировании учебных и научных текстов. Вместе с тем отмечается риск поверхностного усвоения материала при некритичном использовании автоматически сгенерированных ответов. В этой связи российские авторы указывают на 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необходимость интеграции LLM в проблемно-ориентированное и проектное обучение.</w:t>
      </w:r>
    </w:p>
    <w:p w14:paraId="2D578400" w14:textId="2912EF01" w:rsidR="00D00B4B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Среди перспективных направлений внедрения больших языковых моделей в образовательную практику в России выделяются: разработка отечественных языковых моделей, учитывающих специфику русского языка и образовательных стандартов; создание локальных корпоративных решений для вузов; интеграция LLM в электронные образовательные среды и системы дистанционного обучения. Отдельно подчёркивается важность методического сопровождения и подготовки преподавателей к использованию данных технологий.</w:t>
      </w:r>
    </w:p>
    <w:p w14:paraId="23B7916E" w14:textId="77777777" w:rsidR="00D00B4B" w:rsidRPr="00D00B4B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Проведённый обзор российских научных исследований позволяет сделать вывод о том, что большие языковые модели рассматриваются отечественными авторами как значимый фактор трансформации образовательной среды. Их использование открывает возможности для персонализации обучения, оптимизации педагогической деятельности и развития самостоятельной работы обучающихся. В то же время внедрение LLM сопровождается рисками, связанными с академической честностью, достоверностью информации и этическими аспектами.</w:t>
      </w:r>
    </w:p>
    <w:p w14:paraId="6B662DEC" w14:textId="24473360" w:rsidR="004475D9" w:rsidRDefault="00D00B4B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интеграция больших языковых моделей в образовательный процесс должна осуществляться на основе научно обоснованных подходов, нормативного регулирования и системного развития цифровой грамотности преподавателей и студентов. Дальнейшие исследования целесообразно направить на эмпирическую оценку влияния LLM на учебные результаты и разработку методик их педагогически корректного применения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_Ref216783896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REF _Ref216784211 \r \h </w:instrTex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="00DD5097">
        <w:rPr>
          <w:rFonts w:ascii="Times New Roman" w:eastAsia="Times New Roman" w:hAnsi="Times New Roman" w:cs="Times New Roman"/>
          <w:sz w:val="28"/>
          <w:szCs w:val="28"/>
          <w:cs/>
          <w:lang w:eastAsia="ru-RU"/>
        </w:rPr>
        <w:t>‎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DD5097" w:rsidRPr="00DD509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D00B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73"/>
        <w:gridCol w:w="1776"/>
        <w:gridCol w:w="1277"/>
        <w:gridCol w:w="1428"/>
        <w:gridCol w:w="1505"/>
        <w:gridCol w:w="1786"/>
      </w:tblGrid>
      <w:tr w:rsidR="00014019" w14:paraId="1B21B0E9" w14:textId="68CC4639" w:rsidTr="00014019">
        <w:tc>
          <w:tcPr>
            <w:tcW w:w="1573" w:type="dxa"/>
          </w:tcPr>
          <w:p w14:paraId="6FFE5CC9" w14:textId="301C947D" w:rsidR="00014019" w:rsidRP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1776" w:type="dxa"/>
          </w:tcPr>
          <w:p w14:paraId="0C3A6E87" w14:textId="590BA9B2" w:rsidR="00014019" w:rsidRP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Разработчик</w:t>
            </w:r>
          </w:p>
        </w:tc>
        <w:tc>
          <w:tcPr>
            <w:tcW w:w="1277" w:type="dxa"/>
          </w:tcPr>
          <w:p w14:paraId="38AEECE9" w14:textId="45A3A30D" w:rsidR="00014019" w:rsidRP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1428" w:type="dxa"/>
          </w:tcPr>
          <w:p w14:paraId="29C38581" w14:textId="2FFD4C74" w:rsidR="00014019" w:rsidRP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Плюсы</w:t>
            </w:r>
          </w:p>
        </w:tc>
        <w:tc>
          <w:tcPr>
            <w:tcW w:w="1505" w:type="dxa"/>
          </w:tcPr>
          <w:p w14:paraId="4CE57E0E" w14:textId="752EEE75" w:rsidR="00014019" w:rsidRP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Минусы</w:t>
            </w:r>
          </w:p>
        </w:tc>
        <w:tc>
          <w:tcPr>
            <w:tcW w:w="1786" w:type="dxa"/>
          </w:tcPr>
          <w:p w14:paraId="7FAEF3D0" w14:textId="13BD2944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Особенности в обучении</w:t>
            </w:r>
          </w:p>
        </w:tc>
      </w:tr>
      <w:tr w:rsidR="00014019" w14:paraId="3C6BF745" w14:textId="75CC5D1C" w:rsidTr="00014019">
        <w:tc>
          <w:tcPr>
            <w:tcW w:w="1573" w:type="dxa"/>
          </w:tcPr>
          <w:p w14:paraId="768C9B9B" w14:textId="28331DD9" w:rsidR="00014019" w:rsidRPr="00014019" w:rsidRDefault="00014019" w:rsidP="0001401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ChatGPT</w:t>
            </w:r>
          </w:p>
        </w:tc>
        <w:tc>
          <w:tcPr>
            <w:tcW w:w="1776" w:type="dxa"/>
          </w:tcPr>
          <w:p w14:paraId="0B3A75A9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277" w:type="dxa"/>
          </w:tcPr>
          <w:p w14:paraId="5CC07AAE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428" w:type="dxa"/>
          </w:tcPr>
          <w:p w14:paraId="5F2F5E71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505" w:type="dxa"/>
          </w:tcPr>
          <w:p w14:paraId="37471135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786" w:type="dxa"/>
          </w:tcPr>
          <w:p w14:paraId="3C1CE067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014019" w14:paraId="068580F8" w14:textId="3AD9922E" w:rsidTr="00014019">
        <w:tc>
          <w:tcPr>
            <w:tcW w:w="1573" w:type="dxa"/>
          </w:tcPr>
          <w:p w14:paraId="14F9E3D1" w14:textId="42BBDCFA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DeepSeek</w:t>
            </w:r>
          </w:p>
        </w:tc>
        <w:tc>
          <w:tcPr>
            <w:tcW w:w="1776" w:type="dxa"/>
          </w:tcPr>
          <w:p w14:paraId="51A582EB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277" w:type="dxa"/>
          </w:tcPr>
          <w:p w14:paraId="559C61D6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428" w:type="dxa"/>
          </w:tcPr>
          <w:p w14:paraId="6B62413B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505" w:type="dxa"/>
          </w:tcPr>
          <w:p w14:paraId="336D6341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786" w:type="dxa"/>
          </w:tcPr>
          <w:p w14:paraId="47C9C27B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014019" w14:paraId="3A4915EC" w14:textId="2236C55F" w:rsidTr="00014019">
        <w:tc>
          <w:tcPr>
            <w:tcW w:w="1573" w:type="dxa"/>
          </w:tcPr>
          <w:p w14:paraId="4AB16117" w14:textId="6B4E2A3D" w:rsidR="00014019" w:rsidRP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Qwen</w:t>
            </w:r>
          </w:p>
        </w:tc>
        <w:tc>
          <w:tcPr>
            <w:tcW w:w="1776" w:type="dxa"/>
          </w:tcPr>
          <w:p w14:paraId="11E695A3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277" w:type="dxa"/>
          </w:tcPr>
          <w:p w14:paraId="56073F5E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428" w:type="dxa"/>
          </w:tcPr>
          <w:p w14:paraId="6F16D8FB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505" w:type="dxa"/>
          </w:tcPr>
          <w:p w14:paraId="5A8EFB3C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786" w:type="dxa"/>
          </w:tcPr>
          <w:p w14:paraId="2A3E9B70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014019" w14:paraId="1D913DAD" w14:textId="3EDDEDEE" w:rsidTr="00014019">
        <w:tc>
          <w:tcPr>
            <w:tcW w:w="1573" w:type="dxa"/>
          </w:tcPr>
          <w:p w14:paraId="20DAD282" w14:textId="086E5CD3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Gemini</w:t>
            </w:r>
          </w:p>
        </w:tc>
        <w:tc>
          <w:tcPr>
            <w:tcW w:w="1776" w:type="dxa"/>
          </w:tcPr>
          <w:p w14:paraId="05CA7B8E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277" w:type="dxa"/>
          </w:tcPr>
          <w:p w14:paraId="43F29E26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428" w:type="dxa"/>
          </w:tcPr>
          <w:p w14:paraId="4DA9EE0C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505" w:type="dxa"/>
          </w:tcPr>
          <w:p w14:paraId="0B1E1ED3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786" w:type="dxa"/>
          </w:tcPr>
          <w:p w14:paraId="62FD9FEC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014019" w14:paraId="4E8A97D3" w14:textId="77777777" w:rsidTr="00014019">
        <w:tc>
          <w:tcPr>
            <w:tcW w:w="1573" w:type="dxa"/>
          </w:tcPr>
          <w:p w14:paraId="3752099D" w14:textId="794DDEA9" w:rsidR="00014019" w:rsidRP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Алиса</w:t>
            </w:r>
          </w:p>
        </w:tc>
        <w:tc>
          <w:tcPr>
            <w:tcW w:w="1776" w:type="dxa"/>
          </w:tcPr>
          <w:p w14:paraId="61478BF3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277" w:type="dxa"/>
          </w:tcPr>
          <w:p w14:paraId="10D0C0CC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428" w:type="dxa"/>
          </w:tcPr>
          <w:p w14:paraId="33810B95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505" w:type="dxa"/>
          </w:tcPr>
          <w:p w14:paraId="78A612D1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786" w:type="dxa"/>
          </w:tcPr>
          <w:p w14:paraId="162CC4E7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014019" w14:paraId="6F7A5A87" w14:textId="77777777" w:rsidTr="00014019">
        <w:tc>
          <w:tcPr>
            <w:tcW w:w="1573" w:type="dxa"/>
          </w:tcPr>
          <w:p w14:paraId="0AF90F7C" w14:textId="4EB4DF9B" w:rsidR="00014019" w:rsidRPr="00F6595E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Гигачат</w:t>
            </w:r>
            <w:proofErr w:type="spellEnd"/>
          </w:p>
        </w:tc>
        <w:tc>
          <w:tcPr>
            <w:tcW w:w="1776" w:type="dxa"/>
          </w:tcPr>
          <w:p w14:paraId="0FD3C7F7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277" w:type="dxa"/>
          </w:tcPr>
          <w:p w14:paraId="4AAAFFE2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428" w:type="dxa"/>
          </w:tcPr>
          <w:p w14:paraId="1D2760F0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505" w:type="dxa"/>
          </w:tcPr>
          <w:p w14:paraId="0ABE96E1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786" w:type="dxa"/>
          </w:tcPr>
          <w:p w14:paraId="4CAEF859" w14:textId="77777777" w:rsidR="00014019" w:rsidRDefault="00014019" w:rsidP="00D00B4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</w:tbl>
    <w:p w14:paraId="2D1568D7" w14:textId="77777777" w:rsidR="00014019" w:rsidRDefault="00014019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1517CD6" w14:textId="77777777" w:rsidR="00014019" w:rsidRPr="00014019" w:rsidRDefault="00014019" w:rsidP="00D00B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0AFE53" w14:textId="1A525AD3" w:rsidR="00343164" w:rsidRPr="00D225EC" w:rsidRDefault="00220081" w:rsidP="0001401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0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Литература</w:t>
      </w:r>
    </w:p>
    <w:p w14:paraId="02D935E6" w14:textId="43752F75" w:rsidR="00D00B4B" w:rsidRPr="00D00B4B" w:rsidRDefault="00D00B4B" w:rsidP="00D00B4B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0" w:name="_Ref216783896"/>
      <w:r w:rsidRPr="00D00B4B">
        <w:rPr>
          <w:rFonts w:ascii="Times New Roman" w:hAnsi="Times New Roman" w:cs="Times New Roman"/>
          <w:sz w:val="28"/>
          <w:szCs w:val="28"/>
        </w:rPr>
        <w:t>Назаров Д. М., Бегичева С. В. Применение больших языковых моделей в образовательном процессе // Бизнес. Образование. Право. – 2024. – № 3 (68). – С. 430–436.</w:t>
      </w:r>
      <w:bookmarkEnd w:id="0"/>
    </w:p>
    <w:p w14:paraId="1D753525" w14:textId="5274F8AF" w:rsidR="00D00B4B" w:rsidRPr="00D00B4B" w:rsidRDefault="00D00B4B" w:rsidP="00D00B4B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1" w:name="_Ref216783899"/>
      <w:r w:rsidRPr="00D00B4B">
        <w:rPr>
          <w:rFonts w:ascii="Times New Roman" w:hAnsi="Times New Roman" w:cs="Times New Roman"/>
          <w:sz w:val="28"/>
          <w:szCs w:val="28"/>
        </w:rPr>
        <w:t>Никитина И. И. ИИ-инструменты и большие языковые модели в образовательной практике // Вестник молодых учёных и специалистов Самарского университета. – 2024. – № 2. – С. 45–52.</w:t>
      </w:r>
      <w:bookmarkEnd w:id="1"/>
    </w:p>
    <w:p w14:paraId="5E033FD0" w14:textId="6C7533CE" w:rsidR="00D00B4B" w:rsidRPr="00D00B4B" w:rsidRDefault="00D00B4B" w:rsidP="00D00B4B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2" w:name="_Ref216784178"/>
      <w:r w:rsidRPr="00D00B4B">
        <w:rPr>
          <w:rFonts w:ascii="Times New Roman" w:hAnsi="Times New Roman" w:cs="Times New Roman"/>
          <w:sz w:val="28"/>
          <w:szCs w:val="28"/>
        </w:rPr>
        <w:t xml:space="preserve">Литвинова Т. А., </w:t>
      </w:r>
      <w:proofErr w:type="spellStart"/>
      <w:r w:rsidRPr="00D00B4B">
        <w:rPr>
          <w:rFonts w:ascii="Times New Roman" w:hAnsi="Times New Roman" w:cs="Times New Roman"/>
          <w:sz w:val="28"/>
          <w:szCs w:val="28"/>
        </w:rPr>
        <w:t>Микрос</w:t>
      </w:r>
      <w:proofErr w:type="spellEnd"/>
      <w:r w:rsidRPr="00D00B4B">
        <w:rPr>
          <w:rFonts w:ascii="Times New Roman" w:hAnsi="Times New Roman" w:cs="Times New Roman"/>
          <w:sz w:val="28"/>
          <w:szCs w:val="28"/>
        </w:rPr>
        <w:t xml:space="preserve"> Г. К., </w:t>
      </w:r>
      <w:proofErr w:type="spellStart"/>
      <w:r w:rsidRPr="00D00B4B">
        <w:rPr>
          <w:rFonts w:ascii="Times New Roman" w:hAnsi="Times New Roman" w:cs="Times New Roman"/>
          <w:sz w:val="28"/>
          <w:szCs w:val="28"/>
        </w:rPr>
        <w:t>Дехнич</w:t>
      </w:r>
      <w:proofErr w:type="spellEnd"/>
      <w:r w:rsidRPr="00D00B4B">
        <w:rPr>
          <w:rFonts w:ascii="Times New Roman" w:hAnsi="Times New Roman" w:cs="Times New Roman"/>
          <w:sz w:val="28"/>
          <w:szCs w:val="28"/>
        </w:rPr>
        <w:t xml:space="preserve"> О. В. Письмо в эпоху больших языковых моделей: </w:t>
      </w:r>
      <w:proofErr w:type="spellStart"/>
      <w:r w:rsidRPr="00D00B4B">
        <w:rPr>
          <w:rFonts w:ascii="Times New Roman" w:hAnsi="Times New Roman" w:cs="Times New Roman"/>
          <w:sz w:val="28"/>
          <w:szCs w:val="28"/>
        </w:rPr>
        <w:t>библиометрический</w:t>
      </w:r>
      <w:proofErr w:type="spellEnd"/>
      <w:r w:rsidRPr="00D00B4B">
        <w:rPr>
          <w:rFonts w:ascii="Times New Roman" w:hAnsi="Times New Roman" w:cs="Times New Roman"/>
          <w:sz w:val="28"/>
          <w:szCs w:val="28"/>
        </w:rPr>
        <w:t xml:space="preserve"> анализ // Теоретическая и прикладная лингвистика. – 2024. – Т. 10, № 1. – С. 15–32.</w:t>
      </w:r>
      <w:bookmarkEnd w:id="2"/>
    </w:p>
    <w:p w14:paraId="3B577889" w14:textId="0D076BA1" w:rsidR="00D00B4B" w:rsidRPr="00D00B4B" w:rsidRDefault="00D00B4B" w:rsidP="00D00B4B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3" w:name="_Ref216783902"/>
      <w:r w:rsidRPr="00D00B4B">
        <w:rPr>
          <w:rFonts w:ascii="Times New Roman" w:hAnsi="Times New Roman" w:cs="Times New Roman"/>
          <w:sz w:val="28"/>
          <w:szCs w:val="28"/>
        </w:rPr>
        <w:t xml:space="preserve">Тихонова Е. В., </w:t>
      </w:r>
      <w:proofErr w:type="spellStart"/>
      <w:r w:rsidRPr="00D00B4B">
        <w:rPr>
          <w:rFonts w:ascii="Times New Roman" w:hAnsi="Times New Roman" w:cs="Times New Roman"/>
          <w:sz w:val="28"/>
          <w:szCs w:val="28"/>
        </w:rPr>
        <w:t>Раитская</w:t>
      </w:r>
      <w:proofErr w:type="spellEnd"/>
      <w:r w:rsidRPr="00D00B4B">
        <w:rPr>
          <w:rFonts w:ascii="Times New Roman" w:hAnsi="Times New Roman" w:cs="Times New Roman"/>
          <w:sz w:val="28"/>
          <w:szCs w:val="28"/>
        </w:rPr>
        <w:t xml:space="preserve"> Л. К. ChatGPT и большие языковые модели: возможности и риски для образования // Journal </w:t>
      </w:r>
      <w:proofErr w:type="spellStart"/>
      <w:r w:rsidRPr="00D00B4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00B4B">
        <w:rPr>
          <w:rFonts w:ascii="Times New Roman" w:hAnsi="Times New Roman" w:cs="Times New Roman"/>
          <w:sz w:val="28"/>
          <w:szCs w:val="28"/>
        </w:rPr>
        <w:t xml:space="preserve"> Language </w:t>
      </w:r>
      <w:proofErr w:type="spellStart"/>
      <w:r w:rsidRPr="00D00B4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00B4B">
        <w:rPr>
          <w:rFonts w:ascii="Times New Roman" w:hAnsi="Times New Roman" w:cs="Times New Roman"/>
          <w:sz w:val="28"/>
          <w:szCs w:val="28"/>
        </w:rPr>
        <w:t xml:space="preserve"> Education. – 2023. – Т. 9, № 4. – С. 8–20.</w:t>
      </w:r>
      <w:bookmarkEnd w:id="3"/>
    </w:p>
    <w:p w14:paraId="1F4E5791" w14:textId="70B8B090" w:rsidR="00D00B4B" w:rsidRPr="00D00B4B" w:rsidRDefault="00D00B4B" w:rsidP="00D00B4B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" w:name="_Ref216784017"/>
      <w:r w:rsidRPr="00D00B4B">
        <w:rPr>
          <w:rFonts w:ascii="Times New Roman" w:hAnsi="Times New Roman" w:cs="Times New Roman"/>
          <w:sz w:val="28"/>
          <w:szCs w:val="28"/>
        </w:rPr>
        <w:t>Кузнецов А. А. Искусственный интеллект в системе высшего образования // Педагогика. – 2023. – № 6. – С. 25–34.</w:t>
      </w:r>
      <w:bookmarkEnd w:id="4"/>
    </w:p>
    <w:p w14:paraId="6BB93462" w14:textId="785A838A" w:rsidR="00D00B4B" w:rsidRPr="00D00B4B" w:rsidRDefault="00D00B4B" w:rsidP="00D00B4B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" w:name="_Ref216784133"/>
      <w:r w:rsidRPr="00D00B4B">
        <w:rPr>
          <w:rFonts w:ascii="Times New Roman" w:hAnsi="Times New Roman" w:cs="Times New Roman"/>
          <w:sz w:val="28"/>
          <w:szCs w:val="28"/>
        </w:rPr>
        <w:t>Смирнова Н. В. Цифровая трансформация образовательного процесса в условиях внедрения ИИ // Высшее образование в России. – 2024. – № 1. – С. 47–56.</w:t>
      </w:r>
      <w:bookmarkEnd w:id="5"/>
    </w:p>
    <w:p w14:paraId="74433C17" w14:textId="3B1B7E13" w:rsidR="004D606B" w:rsidRPr="00D00B4B" w:rsidRDefault="00D00B4B" w:rsidP="00D00B4B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</w:pPr>
      <w:bookmarkStart w:id="6" w:name="_Ref216784211"/>
      <w:r w:rsidRPr="00D00B4B">
        <w:rPr>
          <w:rFonts w:ascii="Times New Roman" w:hAnsi="Times New Roman" w:cs="Times New Roman"/>
          <w:sz w:val="28"/>
          <w:szCs w:val="28"/>
        </w:rPr>
        <w:t>Федорова М. А. Академическая честность в эпоху генеративного искусственного интеллекта // Университетское управление: практика и анализ. – 2024. – № 2. – С. 60–69.</w:t>
      </w:r>
      <w:bookmarkEnd w:id="6"/>
    </w:p>
    <w:sectPr w:rsidR="004D606B" w:rsidRPr="00D00B4B" w:rsidSect="006966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94345" w14:textId="77777777" w:rsidR="001B22F9" w:rsidRDefault="001B22F9" w:rsidP="00343164">
      <w:pPr>
        <w:spacing w:after="0" w:line="240" w:lineRule="auto"/>
      </w:pPr>
      <w:r>
        <w:separator/>
      </w:r>
    </w:p>
  </w:endnote>
  <w:endnote w:type="continuationSeparator" w:id="0">
    <w:p w14:paraId="674C1C7C" w14:textId="77777777" w:rsidR="001B22F9" w:rsidRDefault="001B22F9" w:rsidP="00343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0C04C" w14:textId="77777777" w:rsidR="001B22F9" w:rsidRDefault="001B22F9" w:rsidP="00343164">
      <w:pPr>
        <w:spacing w:after="0" w:line="240" w:lineRule="auto"/>
      </w:pPr>
      <w:r>
        <w:separator/>
      </w:r>
    </w:p>
  </w:footnote>
  <w:footnote w:type="continuationSeparator" w:id="0">
    <w:p w14:paraId="4B2F49A6" w14:textId="77777777" w:rsidR="001B22F9" w:rsidRDefault="001B22F9" w:rsidP="00343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559"/>
    <w:multiLevelType w:val="hybridMultilevel"/>
    <w:tmpl w:val="5FFEFF1C"/>
    <w:lvl w:ilvl="0" w:tplc="04090011">
      <w:start w:val="1"/>
      <w:numFmt w:val="decimal"/>
      <w:lvlText w:val="%1)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18470630"/>
    <w:multiLevelType w:val="hybridMultilevel"/>
    <w:tmpl w:val="3D46F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92839"/>
    <w:multiLevelType w:val="hybridMultilevel"/>
    <w:tmpl w:val="9F96BBC8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3C26691"/>
    <w:multiLevelType w:val="hybridMultilevel"/>
    <w:tmpl w:val="5B1C97FC"/>
    <w:lvl w:ilvl="0" w:tplc="ED7E833E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65065E8E"/>
    <w:multiLevelType w:val="hybridMultilevel"/>
    <w:tmpl w:val="FE04A962"/>
    <w:lvl w:ilvl="0" w:tplc="A35A46A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B71AB"/>
    <w:multiLevelType w:val="hybridMultilevel"/>
    <w:tmpl w:val="D6588FA4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8E65631"/>
    <w:multiLevelType w:val="hybridMultilevel"/>
    <w:tmpl w:val="4B9E7EB2"/>
    <w:lvl w:ilvl="0" w:tplc="7D6CF9CA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072506693">
    <w:abstractNumId w:val="2"/>
  </w:num>
  <w:num w:numId="2" w16cid:durableId="1769033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7583606">
    <w:abstractNumId w:val="3"/>
  </w:num>
  <w:num w:numId="4" w16cid:durableId="882912903">
    <w:abstractNumId w:val="6"/>
  </w:num>
  <w:num w:numId="5" w16cid:durableId="1773552850">
    <w:abstractNumId w:val="0"/>
  </w:num>
  <w:num w:numId="6" w16cid:durableId="882406813">
    <w:abstractNumId w:val="5"/>
  </w:num>
  <w:num w:numId="7" w16cid:durableId="27918836">
    <w:abstractNumId w:val="4"/>
  </w:num>
  <w:num w:numId="8" w16cid:durableId="1559321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C4"/>
    <w:rsid w:val="00014019"/>
    <w:rsid w:val="00083396"/>
    <w:rsid w:val="000A4E37"/>
    <w:rsid w:val="000C56A0"/>
    <w:rsid w:val="00166E34"/>
    <w:rsid w:val="001730A2"/>
    <w:rsid w:val="001B22F9"/>
    <w:rsid w:val="001D3F85"/>
    <w:rsid w:val="00200C93"/>
    <w:rsid w:val="00220081"/>
    <w:rsid w:val="00271559"/>
    <w:rsid w:val="002717EA"/>
    <w:rsid w:val="0033123D"/>
    <w:rsid w:val="00343164"/>
    <w:rsid w:val="003A7CEB"/>
    <w:rsid w:val="003B4C38"/>
    <w:rsid w:val="004146D8"/>
    <w:rsid w:val="004475D9"/>
    <w:rsid w:val="004D606B"/>
    <w:rsid w:val="00553EA8"/>
    <w:rsid w:val="00640FC4"/>
    <w:rsid w:val="006602B3"/>
    <w:rsid w:val="006810FD"/>
    <w:rsid w:val="0069667F"/>
    <w:rsid w:val="00725AA6"/>
    <w:rsid w:val="00735EED"/>
    <w:rsid w:val="007A697E"/>
    <w:rsid w:val="00813A2D"/>
    <w:rsid w:val="008B636D"/>
    <w:rsid w:val="008F25DC"/>
    <w:rsid w:val="0095513B"/>
    <w:rsid w:val="00960FD7"/>
    <w:rsid w:val="009818A8"/>
    <w:rsid w:val="00996251"/>
    <w:rsid w:val="009A0337"/>
    <w:rsid w:val="00A271A8"/>
    <w:rsid w:val="00A46E49"/>
    <w:rsid w:val="00B117E4"/>
    <w:rsid w:val="00B2183F"/>
    <w:rsid w:val="00BC4ED8"/>
    <w:rsid w:val="00C319D6"/>
    <w:rsid w:val="00C74DBE"/>
    <w:rsid w:val="00CB5298"/>
    <w:rsid w:val="00CC0C3A"/>
    <w:rsid w:val="00D00B4B"/>
    <w:rsid w:val="00D06FB4"/>
    <w:rsid w:val="00D225EC"/>
    <w:rsid w:val="00D403FC"/>
    <w:rsid w:val="00D43D47"/>
    <w:rsid w:val="00D71768"/>
    <w:rsid w:val="00DD5097"/>
    <w:rsid w:val="00DE3F48"/>
    <w:rsid w:val="00E375C1"/>
    <w:rsid w:val="00E84614"/>
    <w:rsid w:val="00EF7A71"/>
    <w:rsid w:val="00F02E97"/>
    <w:rsid w:val="00F6595E"/>
    <w:rsid w:val="00FD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AFAF7"/>
  <w15:chartTrackingRefBased/>
  <w15:docId w15:val="{826B8595-2AC7-4D9F-A73E-8223DDAA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4"/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0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0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0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0F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0F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0F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0F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0F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0F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0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0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0F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0F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0F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0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0F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0FC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431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43164"/>
    <w:rPr>
      <w:kern w:val="0"/>
      <w:lang w:val="ru-RU"/>
      <w14:ligatures w14:val="none"/>
    </w:rPr>
  </w:style>
  <w:style w:type="character" w:styleId="ae">
    <w:name w:val="Hyperlink"/>
    <w:basedOn w:val="a0"/>
    <w:uiPriority w:val="99"/>
    <w:unhideWhenUsed/>
    <w:rsid w:val="00343164"/>
    <w:rPr>
      <w:color w:val="467886" w:themeColor="hyperlink"/>
      <w:u w:val="single"/>
    </w:rPr>
  </w:style>
  <w:style w:type="paragraph" w:styleId="af">
    <w:name w:val="footer"/>
    <w:basedOn w:val="a"/>
    <w:link w:val="af0"/>
    <w:uiPriority w:val="99"/>
    <w:unhideWhenUsed/>
    <w:rsid w:val="0034316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43164"/>
    <w:rPr>
      <w:kern w:val="0"/>
      <w:lang w:val="ru-RU"/>
      <w14:ligatures w14:val="none"/>
    </w:rPr>
  </w:style>
  <w:style w:type="character" w:styleId="af1">
    <w:name w:val="FollowedHyperlink"/>
    <w:basedOn w:val="a0"/>
    <w:uiPriority w:val="99"/>
    <w:semiHidden/>
    <w:unhideWhenUsed/>
    <w:rsid w:val="00996251"/>
    <w:rPr>
      <w:color w:val="96607D" w:themeColor="followedHyperlink"/>
      <w:u w:val="single"/>
    </w:rPr>
  </w:style>
  <w:style w:type="table" w:styleId="af2">
    <w:name w:val="Table Grid"/>
    <w:basedOn w:val="a1"/>
    <w:uiPriority w:val="39"/>
    <w:rsid w:val="009A0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447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5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6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3297</TotalTime>
  <Pages>5</Pages>
  <Words>1432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15</cp:revision>
  <dcterms:created xsi:type="dcterms:W3CDTF">2024-04-16T22:54:00Z</dcterms:created>
  <dcterms:modified xsi:type="dcterms:W3CDTF">2026-03-04T15:13:00Z</dcterms:modified>
</cp:coreProperties>
</file>