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40"/>
        <w:jc w:val="center"/>
      </w:pPr>
      <w:r>
        <w:rPr>
          <w:rFonts w:ascii="Calibri" w:cs="Calibri" w:eastAsia="Calibri" w:hAnsi="Calibri"/>
          <w:b/>
          <w:bCs/>
          <w:color w:val="1F3D2B"/>
          <w:sz w:val="72"/>
          <w:szCs w:val="72"/>
        </w:rPr>
        <w:t xml:space="preserve">AfriMart</w:t>
      </w:r>
    </w:p>
    <w:p>
      <w:pPr>
        <w:spacing w:after="240"/>
        <w:jc w:val="center"/>
      </w:pPr>
      <w:r>
        <w:rPr>
          <w:rFonts w:ascii="Calibri" w:cs="Calibri" w:eastAsia="Calibri" w:hAnsi="Calibri"/>
          <w:b/>
          <w:bCs/>
          <w:color w:val="1F3D2B"/>
          <w:sz w:val="32"/>
          <w:szCs w:val="32"/>
        </w:rPr>
        <w:t xml:space="preserve">A Nationwide African Food Network for the United States</w:t>
      </w:r>
    </w:p>
    <w:p>
      <w:pPr>
        <w:spacing w:after="160"/>
        <w:jc w:val="center"/>
      </w:pPr>
      <w:r>
        <w:rPr>
          <w:rFonts w:ascii="Calibri" w:cs="Calibri" w:eastAsia="Calibri" w:hAnsi="Calibri"/>
          <w:i/>
          <w:iCs/>
          <w:color w:val="555555"/>
          <w:sz w:val="28"/>
          <w:szCs w:val="28"/>
        </w:rPr>
        <w:t xml:space="preserve">An AI-powered marketplace connecting African grocery stores to the African diaspora — wherever they live</w:t>
      </w:r>
    </w:p>
    <w:p>
      <w:pPr>
        <w:spacing w:before="2400"/>
        <w:jc w:val="center"/>
      </w:pPr>
      <w:r>
        <w:rPr>
          <w:rFonts w:ascii="Calibri" w:cs="Calibri" w:eastAsia="Calibri" w:hAnsi="Calibri"/>
          <w:color w:val="555555"/>
          <w:sz w:val="24"/>
          <w:szCs w:val="24"/>
        </w:rPr>
        <w:t xml:space="preserve">Concept &amp; Venture Proposal</w:t>
      </w:r>
    </w:p>
    <w:p>
      <w:pPr>
        <w:jc w:val="center"/>
      </w:pPr>
      <w:r>
        <w:rPr>
          <w:rFonts w:ascii="Calibri" w:cs="Calibri" w:eastAsia="Calibri" w:hAnsi="Calibri"/>
          <w:color w:val="555555"/>
          <w:sz w:val="22"/>
          <w:szCs w:val="22"/>
        </w:rPr>
        <w:t xml:space="preserve">Prepared by AkomzyAi Consulting Ltd  ·  July 2026</w:t>
      </w:r>
    </w:p>
    <w:p>
      <w:r>
        <w:br w:type="page"/>
      </w:r>
    </w:p>
    <w:p>
      <w:pPr>
        <w:pStyle w:val="Heading1"/>
        <w:spacing w:after="200" w:before="360"/>
      </w:pPr>
      <w:r>
        <w:rPr>
          <w:rFonts w:ascii="Calibri" w:cs="Calibri" w:eastAsia="Calibri" w:hAnsi="Calibri"/>
          <w:b/>
          <w:bCs/>
          <w:color w:val="1F3D2B"/>
          <w:sz w:val="32"/>
          <w:szCs w:val="32"/>
        </w:rPr>
        <w:t xml:space="preserve">Executive Summary</w:t>
      </w:r>
    </w:p>
    <w:p>
      <w:pPr>
        <w:spacing w:after="200" w:line="300"/>
      </w:pPr>
      <w:r>
        <w:rPr>
          <w:rFonts w:ascii="Calibri" w:cs="Calibri" w:eastAsia="Calibri" w:hAnsi="Calibri"/>
          <w:sz w:val="22"/>
          <w:szCs w:val="22"/>
        </w:rPr>
        <w:t xml:space="preserve">AfriMart is a nationwide African food network for the United States. The African diaspora — approximately 4.6 million people and one of the country's fastest-growing immigrant populations — has no reliable way to buy the food of home unless they live near one of a few urban clusters of African grocery stores. Families in smaller cities and rural states routinely drive three or more hours, stockpile on trips, or rely on travelling relatives. Even those near a store trade convenience for availability.</w:t>
      </w:r>
    </w:p>
    <w:p>
      <w:pPr>
        <w:spacing w:after="200" w:line="300"/>
      </w:pPr>
      <w:r>
        <w:rPr>
          <w:rFonts w:ascii="Calibri" w:cs="Calibri" w:eastAsia="Calibri" w:hAnsi="Calibri"/>
          <w:sz w:val="22"/>
          <w:szCs w:val="22"/>
        </w:rPr>
        <w:t xml:space="preserve">We propose a </w:t>
      </w:r>
      <w:r>
        <w:rPr>
          <w:rFonts w:ascii="Calibri" w:cs="Calibri" w:eastAsia="Calibri" w:hAnsi="Calibri"/>
          <w:b/>
          <w:bCs/>
          <w:sz w:val="22"/>
          <w:szCs w:val="22"/>
        </w:rPr>
        <w:t xml:space="preserve">shipping-first, AI-powered marketplace</w:t>
      </w:r>
      <w:r>
        <w:rPr>
          <w:rFonts w:ascii="Calibri" w:cs="Calibri" w:eastAsia="Calibri" w:hAnsi="Calibri"/>
          <w:sz w:val="22"/>
          <w:szCs w:val="22"/>
        </w:rPr>
        <w:t xml:space="preserve"> that turns existing African grocery stores into a nationwide fulfilment network. Stores keep their shelves and their margins; the platform gives them digital reach they could never build alone. Buyers anywhere in the continental US get a culturally fluent shopping experience — order the exact products they know in a familiar search-and-cart flow, in any language or spelling, with an optional AI agent that can build a full recipe basket in one conversation, and receive shelf-stable and frozen goods split intelligently for cost and freshness. Beyond connecting buyers to established stores, AfriMart opens the same platform to home-based sellers and to aspiring food entrepreneurs given a route to start — widening supply into differentiated products found nowhere else and making AfriMart infrastructure for African food entrepreneurship, not merely a marketplace.</w:t>
      </w:r>
    </w:p>
    <w:p>
      <w:pPr>
        <w:spacing w:after="200" w:line="300"/>
      </w:pPr>
      <w:r>
        <w:rPr>
          <w:rFonts w:ascii="Calibri" w:cs="Calibri" w:eastAsia="Calibri" w:hAnsi="Calibri"/>
          <w:sz w:val="22"/>
          <w:szCs w:val="22"/>
        </w:rPr>
        <w:t xml:space="preserve">The closest proven analogue is Weee!, which built a multi-billion-dollar business applying this exact model to Asian groceries in the US. No one has executed it properly for African food. The gap is real, the demand is demonstrated daily in diaspora WhatsApp groups and long-distance grocery runs, and the technology required to make small cash-based stores sellable online — AI vision cataloguing and conversational commerce — has only recently become practical. The United States is the launch market; the model extends to any diaspora-dense, store-poor geography, with Canada as the first planned expansion.</w:t>
      </w:r>
    </w:p>
    <w:p>
      <w:pPr>
        <w:pStyle w:val="Heading1"/>
        <w:spacing w:after="200" w:before="360"/>
      </w:pPr>
      <w:r>
        <w:rPr>
          <w:rFonts w:ascii="Calibri" w:cs="Calibri" w:eastAsia="Calibri" w:hAnsi="Calibri"/>
          <w:b/>
          <w:bCs/>
          <w:color w:val="1F3D2B"/>
          <w:sz w:val="32"/>
          <w:szCs w:val="32"/>
        </w:rPr>
        <w:t xml:space="preserve">The Problem</w:t>
      </w:r>
    </w:p>
    <w:p>
      <w:pPr>
        <w:spacing w:after="200" w:line="300"/>
      </w:pPr>
      <w:r>
        <w:rPr>
          <w:rFonts w:ascii="Calibri" w:cs="Calibri" w:eastAsia="Calibri" w:hAnsi="Calibri"/>
          <w:sz w:val="22"/>
          <w:szCs w:val="22"/>
        </w:rPr>
        <w:t xml:space="preserve">African groceries are structurally hard to access in America. Supply is concentrated in a handful of metros — Houston, Atlanta, the DC–Maryland–Virginia corridor, Dallas, New York — while demand is spread across all fifty states, following jobs, universities, and hospital placements. The result is a familiar diaspora experience: the four-hour round trip for egusi and stockfish, the suitcase economy of relatives flying in with palm oil, the compromise substitutions that never taste right.</w:t>
      </w:r>
    </w:p>
    <w:p>
      <w:pPr>
        <w:spacing w:after="200" w:line="300"/>
      </w:pPr>
      <w:r>
        <w:rPr>
          <w:rFonts w:ascii="Calibri" w:cs="Calibri" w:eastAsia="Calibri" w:hAnsi="Calibri"/>
          <w:sz w:val="22"/>
          <w:szCs w:val="22"/>
        </w:rPr>
        <w:t xml:space="preserve">The stores themselves face the mirror problem. Most are family-run, cash-heavy businesses with no point-of-sale integration, no product database, and no e-commerce capability. They serve whoever walks in and lose every customer who moves away. Generic marketplace platforms have failed to onboard them because listing eight hundred products manually is a week of data entry no shop owner will do.</w:t>
      </w:r>
    </w:p>
    <w:p>
      <w:pPr>
        <w:spacing w:after="200" w:line="300"/>
      </w:pPr>
      <w:r>
        <w:rPr>
          <w:rFonts w:ascii="Calibri" w:cs="Calibri" w:eastAsia="Calibri" w:hAnsi="Calibri"/>
          <w:sz w:val="22"/>
          <w:szCs w:val="22"/>
        </w:rPr>
        <w:t xml:space="preserve">Existing delivery apps do not solve this. Instacart-style services only work within a short radius of a store — precisely where the problem is smallest. The underserved customer is remote by definition, and remote customers need shipping, not delivery.</w:t>
      </w:r>
    </w:p>
    <w:p>
      <w:pPr>
        <w:pStyle w:val="Heading1"/>
        <w:spacing w:after="200" w:before="360"/>
      </w:pPr>
      <w:r>
        <w:rPr>
          <w:rFonts w:ascii="Calibri" w:cs="Calibri" w:eastAsia="Calibri" w:hAnsi="Calibri"/>
          <w:b/>
          <w:bCs/>
          <w:color w:val="1F3D2B"/>
          <w:sz w:val="32"/>
          <w:szCs w:val="32"/>
        </w:rPr>
        <w:t xml:space="preserve">The Solution</w:t>
      </w:r>
    </w:p>
    <w:p>
      <w:pPr>
        <w:spacing w:after="200" w:line="300"/>
      </w:pPr>
      <w:r>
        <w:rPr>
          <w:rFonts w:ascii="Calibri" w:cs="Calibri" w:eastAsia="Calibri" w:hAnsi="Calibri"/>
          <w:sz w:val="22"/>
          <w:szCs w:val="22"/>
        </w:rPr>
        <w:t xml:space="preserve">A two-sided marketplace built around three ideas: make any African store sellable online in an afternoon, make finding and buying African food effortless from anywhere, and move goods through a split logistics model designed for food rather than parcels.</w:t>
      </w:r>
    </w:p>
    <w:p>
      <w:pPr>
        <w:pStyle w:val="Heading2"/>
        <w:spacing w:after="160" w:before="280"/>
      </w:pPr>
      <w:r>
        <w:rPr>
          <w:rFonts w:ascii="Calibri" w:cs="Calibri" w:eastAsia="Calibri" w:hAnsi="Calibri"/>
          <w:b/>
          <w:bCs/>
          <w:color w:val="9C6B2E"/>
          <w:sz w:val="26"/>
          <w:szCs w:val="26"/>
        </w:rPr>
        <w:t xml:space="preserve">Supply side: AI-built inventory, chat-simple operations</w:t>
      </w:r>
    </w:p>
    <w:p>
      <w:pPr>
        <w:spacing w:after="200" w:line="300"/>
      </w:pPr>
      <w:r>
        <w:rPr>
          <w:rFonts w:ascii="Calibri" w:cs="Calibri" w:eastAsia="Calibri" w:hAnsi="Calibri"/>
          <w:sz w:val="22"/>
          <w:szCs w:val="22"/>
        </w:rPr>
        <w:t xml:space="preserve">Onboarding is done with a phone camera. The store owner walks their aisles filming the shelves, and an AI vision pipeline identifies each product — brand, item, pack size, and price from the shelf tag — and builds the digital catalogue automatically. What has historically taken a week takes roughly twenty minutes, which is the difference between a marketplace with three stores and one with three hundred.</w:t>
      </w:r>
    </w:p>
    <w:p>
      <w:pPr>
        <w:spacing w:after="200" w:line="300"/>
      </w:pPr>
      <w:r>
        <w:rPr>
          <w:rFonts w:ascii="Calibri" w:cs="Calibri" w:eastAsia="Calibri" w:hAnsi="Calibri"/>
          <w:sz w:val="22"/>
          <w:szCs w:val="22"/>
        </w:rPr>
        <w:t xml:space="preserve">Onboarding adapts to each store's digital maturity: filming is the primary path for the cash-based majority, while a store that already has a website can be onboarded faster still — the platform reads its product data directly, and for stores on mainstream commerce platforms this can run as a live two-way sync so their existing store stays the source of truth while the marketplace mirrors it. The mechanics are set out in Appendix A.</w:t>
      </w:r>
    </w:p>
    <w:p>
      <w:pPr>
        <w:spacing w:after="200" w:line="300"/>
      </w:pPr>
      <w:r>
        <w:rPr>
          <w:rFonts w:ascii="Calibri" w:cs="Calibri" w:eastAsia="Calibri" w:hAnsi="Calibri"/>
          <w:sz w:val="22"/>
          <w:szCs w:val="22"/>
        </w:rPr>
        <w:t xml:space="preserve">Supply is not limited to established stores. The same onboarding tools open AfriMart to home-based sellers — the informal economy of people selling prepared foods, ground blends, and specialty items from their kitchens through social media and community networks — whose differentiated products a conventional grocer cannot match. And for the many diaspora Africans who want to start a food business but lack a storefront or a customer base, AfriMart offers a route to begin: list a single product, test demand before committing to a batch, and grow from home seller to store. This widens the catalogue with products found nowhere else and turns AfriMart into infrastructure for African food entrepreneurship — a supply moat that deepens with every seller it launches. Home sellers of shelf-stable goods and a seller-verification layer come first; fresh and prepared foods, and the full entrepreneur on-ramp, follow with cold-chain in a later phase.</w:t>
      </w:r>
    </w:p>
    <w:p>
      <w:pPr>
        <w:spacing w:after="200" w:line="300"/>
      </w:pPr>
      <w:r>
        <w:rPr>
          <w:rFonts w:ascii="Calibri" w:cs="Calibri" w:eastAsia="Calibri" w:hAnsi="Calibri"/>
          <w:sz w:val="22"/>
          <w:szCs w:val="22"/>
        </w:rPr>
        <w:t xml:space="preserve">Opening supply this wide is only viable because quality is engineered, not assumed. Every listing meets product standards including expiry disclosure; every order is photographed at packing, creating an evidence trail; buyers can flag any item that arrives damaged, expired, or not as described, backed by a clear money-back freshness guarantee; and every signal feeds a seller quality score that decides visibility — sellers who keep quality rise, and those who do not lose reach before they can damage the marketplace's name. Trust is made visible, not just enforced: products and sellers carry authenticity badges — diaspora-owned, imported-direct, or made-in-USA-by-an-African-brand — and hero products and sellers can carry a short origin story, the kind of storytelling no anonymous storefront competitor offers.</w:t>
      </w:r>
    </w:p>
    <w:p>
      <w:pPr>
        <w:spacing w:after="200" w:line="300"/>
      </w:pPr>
      <w:r>
        <w:rPr>
          <w:rFonts w:ascii="Calibri" w:cs="Calibri" w:eastAsia="Calibri" w:hAnsi="Calibri"/>
          <w:sz w:val="22"/>
          <w:szCs w:val="22"/>
        </w:rPr>
        <w:t xml:space="preserve">Day-to-day management happens in a merchant app deliberately designed to feel like the chat apps these owners already use: a camera button, an order inbox, and a message box — nothing else to learn. It installs in thirty seconds during assisted onboarding, with no app store required. New orders arrive as a push notification backed by a plain SMS so nothing is ever missed; the owner taps once to accept, gets a photo packing list, prints the shipping label, and carrier pickup is scheduled automatically. Stock updates stay conversational — a photo of a new delivery updates the catalogue, and a voice note saying an item has run out pauses the listing. Because the whole flow runs on the platform's own rails rather than a third-party messenger, there is no dependency on any external approval process, no per-message platform fees, and every interaction produces structured operations data. Stores fulfil orders from their own shelves using platform-supplied packaging — the model is asset-light for the platform and margin-positive for the merchant from the first order.</w:t>
      </w:r>
    </w:p>
    <w:p>
      <w:pPr>
        <w:pStyle w:val="Heading2"/>
        <w:spacing w:after="160" w:before="280"/>
      </w:pPr>
      <w:r>
        <w:rPr>
          <w:rFonts w:ascii="Calibri" w:cs="Calibri" w:eastAsia="Calibri" w:hAnsi="Calibri"/>
          <w:b/>
          <w:bCs/>
          <w:color w:val="9C6B2E"/>
          <w:sz w:val="26"/>
          <w:szCs w:val="26"/>
        </w:rPr>
        <w:t xml:space="preserve">Demand side: effortless direct ordering, with AI working underneath</w:t>
      </w:r>
    </w:p>
    <w:p>
      <w:pPr>
        <w:spacing w:after="200" w:line="300"/>
      </w:pPr>
      <w:r>
        <w:rPr>
          <w:rFonts w:ascii="Calibri" w:cs="Calibri" w:eastAsia="Calibri" w:hAnsi="Calibri"/>
          <w:sz w:val="22"/>
          <w:szCs w:val="22"/>
        </w:rPr>
        <w:t xml:space="preserve">Most buyers know exactly what they want — two bags of garri, a carton of Indomie, palm oil — and the default experience is built for them: browse by category and cuisine, search, add to cart, pay, and reorder past purchases in one tap. The buyer is never required to converse with an assistant to shop. The intelligence works invisibly inside that familiar flow.</w:t>
      </w:r>
    </w:p>
    <w:p>
      <w:pPr>
        <w:spacing w:after="200" w:line="300"/>
      </w:pPr>
      <w:r>
        <w:rPr>
          <w:rFonts w:ascii="Calibri" w:cs="Calibri" w:eastAsia="Calibri" w:hAnsi="Calibri"/>
          <w:sz w:val="22"/>
          <w:szCs w:val="22"/>
        </w:rPr>
        <w:t xml:space="preserve">The first place it shows is search. Generic search fails African food buyers because the same ingredient carries many names across Yoruba, Igbo, Twi, Amharic, Swahili, French, and phonetic English. The platform's search layer resolves any name, spelling, or language to the right product — garri or gari, ugu or fluted pumpkin leaf, ata rodo or scotch bonnet. The second is checkout, where the routing engine first tries to fill the whole basket from a single store to keep it as one shipment, and only spreads an order across stores when no single store can complete it, optimising in either case for the best combination of shipping cost and arrival date, and blocks perishable purchases that cannot survive the journey. This cultural knowledge graph and routing logic are tedious to build and therefore a genuine moat.</w:t>
      </w:r>
    </w:p>
    <w:p>
      <w:pPr>
        <w:pStyle w:val="Heading2"/>
        <w:spacing w:after="160" w:before="280"/>
      </w:pPr>
      <w:r>
        <w:rPr>
          <w:rFonts w:ascii="Calibri" w:cs="Calibri" w:eastAsia="Calibri" w:hAnsi="Calibri"/>
          <w:b/>
          <w:bCs/>
          <w:color w:val="9C6B2E"/>
          <w:sz w:val="26"/>
          <w:szCs w:val="26"/>
        </w:rPr>
        <w:t xml:space="preserve">The shopping agent: an optional layer for bigger jobs</w:t>
      </w:r>
    </w:p>
    <w:p>
      <w:pPr>
        <w:spacing w:after="200" w:line="300"/>
      </w:pPr>
      <w:r>
        <w:rPr>
          <w:rFonts w:ascii="Calibri" w:cs="Calibri" w:eastAsia="Calibri" w:hAnsi="Calibri"/>
          <w:sz w:val="22"/>
          <w:szCs w:val="22"/>
        </w:rPr>
        <w:t xml:space="preserve">For buyers who want it, a conversational agent handles the tasks a product grid cannot. Its signature capability is </w:t>
      </w:r>
      <w:r>
        <w:rPr>
          <w:rFonts w:ascii="Calibri" w:cs="Calibri" w:eastAsia="Calibri" w:hAnsi="Calibri"/>
          <w:b/>
          <w:bCs/>
          <w:sz w:val="22"/>
          <w:szCs w:val="22"/>
        </w:rPr>
        <w:t xml:space="preserve">recipe-to-cart</w:t>
      </w:r>
      <w:r>
        <w:rPr>
          <w:rFonts w:ascii="Calibri" w:cs="Calibri" w:eastAsia="Calibri" w:hAnsi="Calibri"/>
          <w:sz w:val="22"/>
          <w:szCs w:val="22"/>
        </w:rPr>
        <w:t xml:space="preserve">: a buyer says they are cooking jollof rice and egusi soup for eight people on Saturday, and the agent assembles the complete basket with quantities scaled, checks live availability across every store in the network, proposes substitutions where needed, and lands everything before the weekend. And the agent does not stop at the basket: for buyers who want it, it guides the cooking itself — step-by-step instructions for the dish, scaled to their table, drawn from authenticity-reviewed recipes — and, in a later phase, follows up when the ingredients arrive to cook along. It is a powerful differentiator for occasion cooking, gifting, and first-time buyers — but it is an accelerant on top of ordinary ordering, never a gate in front of it. For larger gatherings, the same agent becomes Plan an Event: tell it the occasion and the guest count, and it consolidates a full menu of dishes into one shopping list at catering scale, checks it against the event date, and sources it — including from sellers who stock in bulk — whether the buyer is a family hosting a naming ceremony or a professional planner sourcing for a client. No competitor in the category offers anything like it.</w:t>
      </w:r>
    </w:p>
    <w:p>
      <w:pPr>
        <w:spacing w:after="200" w:line="300"/>
      </w:pPr>
      <w:r>
        <w:rPr>
          <w:rFonts w:ascii="Calibri" w:cs="Calibri" w:eastAsia="Calibri" w:hAnsi="Calibri"/>
          <w:sz w:val="22"/>
          <w:szCs w:val="22"/>
        </w:rPr>
        <w:t xml:space="preserve">Over time the agent learns each household's rhythm and proposes replenishment before staples run out, converting one-off purchases into subscription-grade repeat behaviour without ever being called a subscription. A curated monthly “Taste of Home” box — Nigerian, Ghanaian, Ethiopian, Kenyan editions — serves as the acquisition product for remote customers and a natural gift purchase for parents supplying students.</w:t>
      </w:r>
    </w:p>
    <w:p>
      <w:pPr>
        <w:spacing w:after="200" w:line="300"/>
      </w:pPr>
      <w:r>
        <w:rPr>
          <w:rFonts w:ascii="Calibri" w:cs="Calibri" w:eastAsia="Calibri" w:hAnsi="Calibri"/>
          <w:sz w:val="22"/>
          <w:szCs w:val="22"/>
        </w:rPr>
        <w:t xml:space="preserve">Gifting is not limited to the curated boxes: any order can ship to someone else’s address with a note, letting a buyer restock a relative or a student’s pantry from afar — a direct answer to how the diaspora already supports family at home, now applied to groceries. A light social layer builds on the same behaviour: buyers can save and share a recipe or an event menu as a template others can shop from directly, turning satisfied customers into a discovery channel no competitor’s storefront offers.</w:t>
      </w:r>
    </w:p>
    <w:p>
      <w:pPr>
        <w:pStyle w:val="Heading2"/>
        <w:spacing w:after="160" w:before="280"/>
      </w:pPr>
      <w:r>
        <w:rPr>
          <w:rFonts w:ascii="Calibri" w:cs="Calibri" w:eastAsia="Calibri" w:hAnsi="Calibri"/>
          <w:b/>
          <w:bCs/>
          <w:color w:val="9C6B2E"/>
          <w:sz w:val="26"/>
          <w:szCs w:val="26"/>
        </w:rPr>
        <w:t xml:space="preserve">Logistics: built for food, not parcels</w:t>
      </w:r>
    </w:p>
    <w:p>
      <w:pPr>
        <w:spacing w:after="200" w:line="300"/>
      </w:pPr>
      <w:r>
        <w:rPr>
          <w:rFonts w:ascii="Calibri" w:cs="Calibri" w:eastAsia="Calibri" w:hAnsi="Calibri"/>
          <w:sz w:val="22"/>
          <w:szCs w:val="22"/>
        </w:rPr>
        <w:t xml:space="preserve">Every order separates by temperature, always. Ambient, shelf-stable goods — the majority of African groceries — ship nationwide by standard carrier from hub stores in dense metros. Perishable and frozen goods ship in insulated packaging with gel packs, restricted to two-day delivery zones, with the AI agent enforcing feasibility at checkout so a customer is never sold frozen goods that cannot survive the journey. Dry and frozen items cannot travel in the same box, so this temperature split is physics, not a choice, and the true unit of fulfilment is the shipment, not the order.</w:t>
      </w:r>
    </w:p>
    <w:p>
      <w:pPr>
        <w:spacing w:after="200" w:line="300"/>
      </w:pPr>
      <w:r>
        <w:rPr>
          <w:rFonts w:ascii="Calibri" w:cs="Calibri" w:eastAsia="Calibri" w:hAnsi="Calibri"/>
          <w:sz w:val="22"/>
          <w:szCs w:val="22"/>
        </w:rPr>
        <w:t xml:space="preserve">Each store packs its own items end to end, using platform-supplied branded boxes and labels from the onboarding kit, so packaging is consistent across the network and the chain of custody stays clean — if an item arrives damaged, it was in one store's box the whole way. Because the routing engine concentrates most baskets on a single store, the typical order is one ambient parcel (plus a cold-chain parcel only if it contains perishables). When an order genuinely must draw from two stores, each ships its portion directly; checkout states clearly that the order will arrive in more than one parcel, and the free-shipping threshold absorbs the extra cost so the customer is never surprised by a charge. The platform holds no inventory and operates no warehouses.</w:t>
      </w:r>
    </w:p>
    <w:p>
      <w:pPr>
        <w:pStyle w:val="Heading1"/>
        <w:spacing w:after="200" w:before="360"/>
      </w:pPr>
      <w:r>
        <w:rPr>
          <w:rFonts w:ascii="Calibri" w:cs="Calibri" w:eastAsia="Calibri" w:hAnsi="Calibri"/>
          <w:b/>
          <w:bCs/>
          <w:color w:val="1F3D2B"/>
          <w:sz w:val="32"/>
          <w:szCs w:val="32"/>
        </w:rPr>
        <w:t xml:space="preserve">Why Now, and Why This Will Win</w:t>
      </w:r>
    </w:p>
    <w:p>
      <w:pPr>
        <w:spacing w:after="200" w:line="300"/>
      </w:pPr>
      <w:r>
        <w:rPr>
          <w:rFonts w:ascii="Calibri" w:cs="Calibri" w:eastAsia="Calibri" w:hAnsi="Calibri"/>
          <w:sz w:val="22"/>
          <w:szCs w:val="22"/>
        </w:rPr>
        <w:t xml:space="preserve">Three shifts converge. The African diaspora population is at an all-time high and dispersing beyond traditional metros faster than store coverage can follow. AI vision and conversational agents have crossed the capability threshold where cataloguing a physical store and running a multilingual shopping assistant are cheap and reliable. And the Weee! precedent has validated shipping-first ethnic grocery as a venture-scale category — while leaving African food untouched.</w:t>
      </w:r>
    </w:p>
    <w:p>
      <w:pPr>
        <w:spacing w:after="200" w:line="300"/>
      </w:pPr>
      <w:r>
        <w:rPr>
          <w:rFonts w:ascii="Calibri" w:cs="Calibri" w:eastAsia="Calibri" w:hAnsi="Calibri"/>
          <w:sz w:val="22"/>
          <w:szCs w:val="22"/>
        </w:rPr>
        <w:t xml:space="preserve">The defensibility compounds: every onboarded store deepens supply coverage, every order enriches the cultural product graph and the demand data, and the chat-simple merchant relationship — run on the platform's own rails rather than a third-party messenger — is sticky in a way web dashboards never are. A competitor can copy the storefront; they cannot quickly replicate three hundred merchant relationships and a knowledge graph of how fifty communities name their food.</w:t>
      </w:r>
    </w:p>
    <w:p>
      <w:pPr>
        <w:pStyle w:val="Heading1"/>
        <w:spacing w:after="200" w:before="360"/>
      </w:pPr>
      <w:r>
        <w:rPr>
          <w:rFonts w:ascii="Calibri" w:cs="Calibri" w:eastAsia="Calibri" w:hAnsi="Calibri"/>
          <w:b/>
          <w:bCs/>
          <w:color w:val="1F3D2B"/>
          <w:sz w:val="32"/>
          <w:szCs w:val="32"/>
        </w:rPr>
        <w:t xml:space="preserve">Business Model</w:t>
      </w:r>
    </w:p>
    <w:p>
      <w:pPr>
        <w:spacing w:after="200" w:line="300"/>
      </w:pPr>
      <w:r>
        <w:rPr>
          <w:rFonts w:ascii="Calibri" w:cs="Calibri" w:eastAsia="Calibri" w:hAnsi="Calibri"/>
          <w:sz w:val="22"/>
          <w:szCs w:val="22"/>
        </w:rPr>
        <w:t xml:space="preserve">Revenue comes from four layers, phased in as the network 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Stream</w:t>
            </w:r>
          </w:p>
        </w:tc>
        <w:tc>
          <w:tcPr>
            <w:tcW w:type="dxa" w:w="468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c>
          <w:tcPr>
            <w:tcW w:type="dxa" w:w="234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r>
      <w:tr>
        <w:tc>
          <w:tcPr>
            <w:tcW w:type="dxa" w:w="2340"/>
            <w:tcMar>
              <w:top w:type="dxa" w:w="100"/>
              <w:left w:type="dxa" w:w="140"/>
              <w:bottom w:type="dxa" w:w="100"/>
              <w:right w:type="dxa" w:w="140"/>
            </w:tcMar>
          </w:tcPr>
          <w:p>
            <w:r>
              <w:rPr>
                <w:rFonts w:ascii="Calibri" w:cs="Calibri" w:eastAsia="Calibri" w:hAnsi="Calibri"/>
                <w:b/>
                <w:bCs/>
                <w:color w:val="000000"/>
                <w:sz w:val="20"/>
                <w:szCs w:val="20"/>
              </w:rPr>
              <w:t xml:space="preserve">Marketplace take rate</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12–15% commission on gross merchandise value, plus a per-order fulfilment and packaging fee.</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Launch</w:t>
            </w:r>
          </w:p>
        </w:tc>
      </w:tr>
      <w:tr>
        <w:tc>
          <w:tcPr>
            <w:tcW w:type="dxa" w:w="2340"/>
            <w:tcMar>
              <w:top w:type="dxa" w:w="100"/>
              <w:left w:type="dxa" w:w="140"/>
              <w:bottom w:type="dxa" w:w="100"/>
              <w:right w:type="dxa" w:w="140"/>
            </w:tcMar>
          </w:tcPr>
          <w:p>
            <w:r>
              <w:rPr>
                <w:rFonts w:ascii="Calibri" w:cs="Calibri" w:eastAsia="Calibri" w:hAnsi="Calibri"/>
                <w:b/>
                <w:bCs/>
                <w:color w:val="000000"/>
                <w:sz w:val="20"/>
                <w:szCs w:val="20"/>
              </w:rPr>
              <w:t xml:space="preserve">Curated boxes</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Monthly “Taste of Home” regional boxes at fixed price points; acquisition product and gifting SKU.</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Launch</w:t>
            </w:r>
          </w:p>
        </w:tc>
      </w:tr>
      <w:tr>
        <w:tc>
          <w:tcPr>
            <w:tcW w:type="dxa" w:w="2340"/>
            <w:tcMar>
              <w:top w:type="dxa" w:w="100"/>
              <w:left w:type="dxa" w:w="140"/>
              <w:bottom w:type="dxa" w:w="100"/>
              <w:right w:type="dxa" w:w="140"/>
            </w:tcMar>
          </w:tcPr>
          <w:p>
            <w:r>
              <w:rPr>
                <w:rFonts w:ascii="Calibri" w:cs="Calibri" w:eastAsia="Calibri" w:hAnsi="Calibri"/>
                <w:b/>
                <w:bCs/>
                <w:color w:val="000000"/>
                <w:sz w:val="20"/>
                <w:szCs w:val="20"/>
              </w:rPr>
              <w:t xml:space="preserve">Membership</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Free-shipping membership tier that locks in order frequency, on the model proven by Weee! and Amazon Prime.</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Phase 3</w:t>
            </w:r>
          </w:p>
        </w:tc>
      </w:tr>
      <w:tr>
        <w:tc>
          <w:tcPr>
            <w:tcW w:type="dxa" w:w="2340"/>
            <w:tcMar>
              <w:top w:type="dxa" w:w="100"/>
              <w:left w:type="dxa" w:w="140"/>
              <w:bottom w:type="dxa" w:w="100"/>
              <w:right w:type="dxa" w:w="140"/>
            </w:tcMar>
          </w:tcPr>
          <w:p>
            <w:r>
              <w:rPr>
                <w:rFonts w:ascii="Calibri" w:cs="Calibri" w:eastAsia="Calibri" w:hAnsi="Calibri"/>
                <w:b/>
                <w:bCs/>
                <w:color w:val="000000"/>
                <w:sz w:val="20"/>
                <w:szCs w:val="20"/>
              </w:rPr>
              <w:t xml:space="preserve">Brand advertising</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Sponsored placement for major African food brands, which currently have no digital channel to US diaspora consumers.</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Phase 3</w:t>
            </w:r>
          </w:p>
        </w:tc>
      </w:tr>
    </w:tbl>
    <w:p>
      <w:pPr>
        <w:spacing w:after="200"/>
      </w:pPr>
    </w:p>
    <w:p>
      <w:pPr>
        <w:spacing w:after="200" w:line="300"/>
      </w:pPr>
      <w:r>
        <w:rPr>
          <w:rFonts w:ascii="Calibri" w:cs="Calibri" w:eastAsia="Calibri" w:hAnsi="Calibri"/>
          <w:sz w:val="22"/>
          <w:szCs w:val="22"/>
        </w:rPr>
        <w:t xml:space="preserve">Because heavy staples make shipping economics sensitive to basket size, the shopping agent is deliberately tuned to build baskets that amortise freight, and pricing presents a prominent free-shipping threshold. Modelling that threshold precisely is the first analytical task before build begins.</w:t>
      </w:r>
    </w:p>
    <w:p>
      <w:pPr>
        <w:pStyle w:val="Heading1"/>
        <w:spacing w:after="200" w:before="360"/>
      </w:pPr>
      <w:r>
        <w:rPr>
          <w:rFonts w:ascii="Calibri" w:cs="Calibri" w:eastAsia="Calibri" w:hAnsi="Calibri"/>
          <w:b/>
          <w:bCs/>
          <w:color w:val="1F3D2B"/>
          <w:sz w:val="32"/>
          <w:szCs w:val="32"/>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546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234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Milestone</w:t>
            </w:r>
          </w:p>
        </w:tc>
      </w:tr>
      <w:tr>
        <w:tc>
          <w:tcPr>
            <w:tcW w:type="dxa" w:w="1560"/>
            <w:tcMar>
              <w:top w:type="dxa" w:w="100"/>
              <w:left w:type="dxa" w:w="140"/>
              <w:bottom w:type="dxa" w:w="100"/>
              <w:right w:type="dxa" w:w="140"/>
            </w:tcMar>
          </w:tcPr>
          <w:p>
            <w:r>
              <w:rPr>
                <w:rFonts w:ascii="Calibri" w:cs="Calibri" w:eastAsia="Calibri" w:hAnsi="Calibri"/>
                <w:b/>
                <w:bCs/>
                <w:color w:val="000000"/>
                <w:sz w:val="20"/>
                <w:szCs w:val="20"/>
              </w:rPr>
              <w:t xml:space="preserve">Phase 1</w:t>
            </w:r>
          </w:p>
        </w:tc>
        <w:tc>
          <w:tcPr>
            <w:tcW w:type="dxa" w:w="5460"/>
            <w:tcMar>
              <w:top w:type="dxa" w:w="100"/>
              <w:left w:type="dxa" w:w="140"/>
              <w:bottom w:type="dxa" w:w="100"/>
              <w:right w:type="dxa" w:w="140"/>
            </w:tcMar>
          </w:tcPr>
          <w:p>
            <w:r>
              <w:rPr>
                <w:rFonts w:ascii="Calibri" w:cs="Calibri" w:eastAsia="Calibri" w:hAnsi="Calibri"/>
                <w:b w:val="false"/>
                <w:bCs w:val="false"/>
                <w:color w:val="000000"/>
                <w:sz w:val="20"/>
                <w:szCs w:val="20"/>
              </w:rPr>
              <w:t xml:space="preserve">Onboard 15–20 stores in one supply metro (Houston or Atlanta). Ambient-only nationwide shipping. Chat-simple merchant app with SMS order rail. Recipe-to-cart agent as the headline consumer feature.</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First 1,000 nationwide orders</w:t>
            </w:r>
          </w:p>
        </w:tc>
      </w:tr>
      <w:tr>
        <w:tc>
          <w:tcPr>
            <w:tcW w:type="dxa" w:w="1560"/>
            <w:tcMar>
              <w:top w:type="dxa" w:w="100"/>
              <w:left w:type="dxa" w:w="140"/>
              <w:bottom w:type="dxa" w:w="100"/>
              <w:right w:type="dxa" w:w="140"/>
            </w:tcMar>
          </w:tcPr>
          <w:p>
            <w:r>
              <w:rPr>
                <w:rFonts w:ascii="Calibri" w:cs="Calibri" w:eastAsia="Calibri" w:hAnsi="Calibri"/>
                <w:b/>
                <w:bCs/>
                <w:color w:val="000000"/>
                <w:sz w:val="20"/>
                <w:szCs w:val="20"/>
              </w:rPr>
              <w:t xml:space="preserve">Phase 2</w:t>
            </w:r>
          </w:p>
        </w:tc>
        <w:tc>
          <w:tcPr>
            <w:tcW w:type="dxa" w:w="5460"/>
            <w:tcMar>
              <w:top w:type="dxa" w:w="100"/>
              <w:left w:type="dxa" w:w="140"/>
              <w:bottom w:type="dxa" w:w="100"/>
              <w:right w:type="dxa" w:w="140"/>
            </w:tcMar>
          </w:tcPr>
          <w:p>
            <w:r>
              <w:rPr>
                <w:rFonts w:ascii="Calibri" w:cs="Calibri" w:eastAsia="Calibri" w:hAnsi="Calibri"/>
                <w:b w:val="false"/>
                <w:bCs w:val="false"/>
                <w:color w:val="000000"/>
                <w:sz w:val="20"/>
                <w:szCs w:val="20"/>
              </w:rPr>
              <w:t xml:space="preserve">Cold-chain shipping for perishables and frozen goods. Second supply metro. Anchor-store consolidation of multi-store orders into one shipment where volume justifies it. Auto-replenishment agent. Taste of Home boxes at scale.</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Repeat-purchase rate above 40%</w:t>
            </w:r>
          </w:p>
        </w:tc>
      </w:tr>
      <w:tr>
        <w:tc>
          <w:tcPr>
            <w:tcW w:type="dxa" w:w="1560"/>
            <w:tcMar>
              <w:top w:type="dxa" w:w="100"/>
              <w:left w:type="dxa" w:w="140"/>
              <w:bottom w:type="dxa" w:w="100"/>
              <w:right w:type="dxa" w:w="140"/>
            </w:tcMar>
          </w:tcPr>
          <w:p>
            <w:r>
              <w:rPr>
                <w:rFonts w:ascii="Calibri" w:cs="Calibri" w:eastAsia="Calibri" w:hAnsi="Calibri"/>
                <w:b/>
                <w:bCs/>
                <w:color w:val="000000"/>
                <w:sz w:val="20"/>
                <w:szCs w:val="20"/>
              </w:rPr>
              <w:t xml:space="preserve">Phase 3</w:t>
            </w:r>
          </w:p>
        </w:tc>
        <w:tc>
          <w:tcPr>
            <w:tcW w:type="dxa" w:w="5460"/>
            <w:tcMar>
              <w:top w:type="dxa" w:w="100"/>
              <w:left w:type="dxa" w:w="140"/>
              <w:bottom w:type="dxa" w:w="100"/>
              <w:right w:type="dxa" w:w="140"/>
            </w:tcMar>
          </w:tcPr>
          <w:p>
            <w:r>
              <w:rPr>
                <w:rFonts w:ascii="Calibri" w:cs="Calibri" w:eastAsia="Calibri" w:hAnsi="Calibri"/>
                <w:b w:val="false"/>
                <w:bCs w:val="false"/>
                <w:color w:val="000000"/>
                <w:sz w:val="20"/>
                <w:szCs w:val="20"/>
              </w:rPr>
              <w:t xml:space="preserve">Free-shipping membership tier. Brand advertising platform. Expansion across remaining supply metros.</w:t>
            </w:r>
          </w:p>
        </w:tc>
        <w:tc>
          <w:tcPr>
            <w:tcW w:type="dxa" w:w="2340"/>
            <w:tcMar>
              <w:top w:type="dxa" w:w="100"/>
              <w:left w:type="dxa" w:w="140"/>
              <w:bottom w:type="dxa" w:w="100"/>
              <w:right w:type="dxa" w:w="140"/>
            </w:tcMar>
          </w:tcPr>
          <w:p>
            <w:r>
              <w:rPr>
                <w:rFonts w:ascii="Calibri" w:cs="Calibri" w:eastAsia="Calibri" w:hAnsi="Calibri"/>
                <w:b w:val="false"/>
                <w:bCs w:val="false"/>
                <w:color w:val="000000"/>
                <w:sz w:val="20"/>
                <w:szCs w:val="20"/>
              </w:rPr>
              <w:t xml:space="preserve">Membership-driven margin</w:t>
            </w:r>
          </w:p>
        </w:tc>
      </w:tr>
    </w:tbl>
    <w:p>
      <w:pPr>
        <w:spacing w:after="200"/>
      </w:pPr>
    </w:p>
    <w:p>
      <w:pPr>
        <w:spacing w:after="200" w:line="300"/>
      </w:pPr>
      <w:r>
        <w:rPr>
          <w:rFonts w:ascii="Calibri" w:cs="Calibri" w:eastAsia="Calibri" w:hAnsi="Calibri"/>
          <w:sz w:val="22"/>
          <w:szCs w:val="22"/>
        </w:rPr>
        <w:t xml:space="preserve">One point of discipline throughout: the platform does not do local delivery in Phase 1. Local delivery drags the venture into competition with Instacart in the one segment where the problem is already smallest, and abandons the remote-buyer positioning that makes this defensible.</w:t>
      </w:r>
    </w:p>
    <w:p>
      <w:pPr>
        <w:pStyle w:val="Heading1"/>
        <w:spacing w:after="200" w:before="360"/>
      </w:pPr>
      <w:r>
        <w:rPr>
          <w:rFonts w:ascii="Calibri" w:cs="Calibri" w:eastAsia="Calibri" w:hAnsi="Calibri"/>
          <w:b/>
          <w:bCs/>
          <w:color w:val="1F3D2B"/>
          <w:sz w:val="32"/>
          <w:szCs w:val="32"/>
        </w:rPr>
        <w:t xml:space="preserve">Geographic Expansion: Canada</w:t>
      </w:r>
    </w:p>
    <w:p>
      <w:pPr>
        <w:spacing w:after="200" w:line="300"/>
      </w:pPr>
      <w:r>
        <w:rPr>
          <w:rFonts w:ascii="Calibri" w:cs="Calibri" w:eastAsia="Calibri" w:hAnsi="Calibri"/>
          <w:sz w:val="22"/>
          <w:szCs w:val="22"/>
        </w:rPr>
        <w:t xml:space="preserve">The model extends to any geography where the African diaspora is dense but physical stores are scarce, and Canada is the first proven expansion market. Toronto anchors a large, underserved diaspora, and the same store-poor pattern the venture targets in the US repeats across the rest of the country. Canada is therefore built into the plan from the outset — but as </w:t>
      </w:r>
      <w:r>
        <w:rPr>
          <w:rFonts w:ascii="Calibri" w:cs="Calibri" w:eastAsia="Calibri" w:hAnsi="Calibri"/>
          <w:b/>
          <w:bCs/>
          <w:sz w:val="22"/>
          <w:szCs w:val="22"/>
        </w:rPr>
        <w:t xml:space="preserve">Phase 2, after the US network proves out</w:t>
      </w:r>
      <w:r>
        <w:rPr>
          <w:rFonts w:ascii="Calibri" w:cs="Calibri" w:eastAsia="Calibri" w:hAnsi="Calibri"/>
          <w:sz w:val="22"/>
          <w:szCs w:val="22"/>
        </w:rPr>
        <w:t xml:space="preserve">, not as a simultaneous launch.</w:t>
      </w:r>
    </w:p>
    <w:p>
      <w:pPr>
        <w:spacing w:after="200" w:line="300"/>
      </w:pPr>
      <w:r>
        <w:rPr>
          <w:rFonts w:ascii="Calibri" w:cs="Calibri" w:eastAsia="Calibri" w:hAnsi="Calibri"/>
          <w:sz w:val="22"/>
          <w:szCs w:val="22"/>
        </w:rPr>
        <w:t xml:space="preserve">The discipline matters because the US and Canada are not one market with a longer border; they are two regulatory, payments, and logistics regimes. Cross-border food shipping faces import controls, customs clearance, and outright restrictions on categories such as meat and dairy, which means Canada requires its own supply-and-fulfilment network of locally onboarded stores rather than parcels crossing the border from US hubs. Payments, sales tax, carrier accounts, and the merchant notification rail all fork by country.</w:t>
      </w:r>
    </w:p>
    <w:p>
      <w:pPr>
        <w:spacing w:after="200" w:line="300"/>
      </w:pPr>
      <w:r>
        <w:rPr>
          <w:rFonts w:ascii="Calibri" w:cs="Calibri" w:eastAsia="Calibri" w:hAnsi="Calibri"/>
          <w:sz w:val="22"/>
          <w:szCs w:val="22"/>
        </w:rPr>
        <w:t xml:space="preserve">The answer is to design for Canada while launching in the US. Every architectural choice — a multi-currency data model, a tax layer that can accept a second regime, a hub concept not hardcoded to US carriers — is made country-agnostic, so entering Canada becomes a configuration to switch on rather than a rebuild. This sequences expansion for scale while avoiding the capital dilution and loss of focus that has sunk earlier diaspora grocery ventures attempting too much at once.</w:t>
      </w:r>
    </w:p>
    <w:p>
      <w:pPr>
        <w:pStyle w:val="Heading1"/>
        <w:spacing w:after="200" w:before="360"/>
      </w:pPr>
      <w:r>
        <w:rPr>
          <w:rFonts w:ascii="Calibri" w:cs="Calibri" w:eastAsia="Calibri" w:hAnsi="Calibri"/>
          <w:b/>
          <w:bCs/>
          <w:color w:val="1F3D2B"/>
          <w:sz w:val="32"/>
          <w:szCs w:val="32"/>
        </w:rPr>
        <w:t xml:space="preserve">Key Risks and Mitigations</w:t>
      </w:r>
    </w:p>
    <w:p>
      <w:pPr>
        <w:spacing w:after="200" w:line="300"/>
      </w:pPr>
      <w:r>
        <w:rPr>
          <w:rFonts w:ascii="Calibri" w:cs="Calibri" w:eastAsia="Calibri" w:hAnsi="Calibri"/>
          <w:b/>
          <w:bCs/>
          <w:sz w:val="22"/>
          <w:szCs w:val="22"/>
        </w:rPr>
        <w:t xml:space="preserve">Shipping economics on heavy staples. </w:t>
      </w:r>
      <w:r>
        <w:rPr>
          <w:rFonts w:ascii="Calibri" w:cs="Calibri" w:eastAsia="Calibri" w:hAnsi="Calibri"/>
          <w:sz w:val="22"/>
          <w:szCs w:val="22"/>
        </w:rPr>
        <w:t xml:space="preserve">A ten-pound bag of garri is expensive to move alone. Mitigation: agent-driven basket bundling, a visible free-shipping threshold, and hub stores selected for carrier-rate advantage. This is the first thing to model, before any code is written.</w:t>
      </w:r>
    </w:p>
    <w:p>
      <w:pPr>
        <w:spacing w:after="200" w:line="300"/>
      </w:pPr>
      <w:r>
        <w:rPr>
          <w:rFonts w:ascii="Calibri" w:cs="Calibri" w:eastAsia="Calibri" w:hAnsi="Calibri"/>
          <w:b/>
          <w:bCs/>
          <w:sz w:val="22"/>
          <w:szCs w:val="22"/>
        </w:rPr>
        <w:t xml:space="preserve">Merchant reliability. </w:t>
      </w:r>
      <w:r>
        <w:rPr>
          <w:rFonts w:ascii="Calibri" w:cs="Calibri" w:eastAsia="Calibri" w:hAnsi="Calibri"/>
          <w:sz w:val="22"/>
          <w:szCs w:val="22"/>
        </w:rPr>
        <w:t xml:space="preserve">Fulfilment from independent stores risks inconsistency. Mitigation: order flows designed around existing habits — camera-first, voice-note stock updates, one-tap accept — with an SMS fallback so no order is missed, platform-supplied packaging and labels, and performance-based ranking so reliable stores win more orders.</w:t>
      </w:r>
    </w:p>
    <w:p>
      <w:pPr>
        <w:spacing w:after="200" w:line="300"/>
      </w:pPr>
      <w:r>
        <w:rPr>
          <w:rFonts w:ascii="Calibri" w:cs="Calibri" w:eastAsia="Calibri" w:hAnsi="Calibri"/>
          <w:b/>
          <w:bCs/>
          <w:sz w:val="22"/>
          <w:szCs w:val="22"/>
        </w:rPr>
        <w:t xml:space="preserve">Perishables and food safety. </w:t>
      </w:r>
      <w:r>
        <w:rPr>
          <w:rFonts w:ascii="Calibri" w:cs="Calibri" w:eastAsia="Calibri" w:hAnsi="Calibri"/>
          <w:sz w:val="22"/>
          <w:szCs w:val="22"/>
        </w:rPr>
        <w:t xml:space="preserve">Cold-chain failures damage trust disproportionately. Mitigation: perishables deferred to Phase 2, strict two-day-zone enforcement by the agent at checkout, and validated insulated packaging before the category opens.</w:t>
      </w:r>
    </w:p>
    <w:p>
      <w:pPr>
        <w:spacing w:after="200" w:line="300"/>
      </w:pPr>
      <w:r>
        <w:rPr>
          <w:rFonts w:ascii="Calibri" w:cs="Calibri" w:eastAsia="Calibri" w:hAnsi="Calibri"/>
          <w:b/>
          <w:bCs/>
          <w:sz w:val="22"/>
          <w:szCs w:val="22"/>
        </w:rPr>
        <w:t xml:space="preserve">Catalogue accuracy from AI vision. </w:t>
      </w:r>
      <w:r>
        <w:rPr>
          <w:rFonts w:ascii="Calibri" w:cs="Calibri" w:eastAsia="Calibri" w:hAnsi="Calibri"/>
          <w:sz w:val="22"/>
          <w:szCs w:val="22"/>
        </w:rPr>
        <w:t xml:space="preserve">Mis-identified products erode buyer trust. Mitigation: human-in-the-loop review during onboarding, buyer flagging, and confidence thresholds that route uncertain items to manual confirmation.</w:t>
      </w:r>
    </w:p>
    <w:p>
      <w:pPr>
        <w:pStyle w:val="Heading1"/>
        <w:spacing w:after="200" w:before="360"/>
      </w:pPr>
      <w:r>
        <w:rPr>
          <w:rFonts w:ascii="Calibri" w:cs="Calibri" w:eastAsia="Calibri" w:hAnsi="Calibri"/>
          <w:b/>
          <w:bCs/>
          <w:color w:val="1F3D2B"/>
          <w:sz w:val="32"/>
          <w:szCs w:val="32"/>
        </w:rPr>
        <w:t xml:space="preserve">Proposed Next Steps</w:t>
      </w:r>
    </w:p>
    <w:p>
      <w:pPr>
        <w:spacing w:after="200" w:line="300"/>
      </w:pPr>
      <w:r>
        <w:rPr>
          <w:rFonts w:ascii="Calibri" w:cs="Calibri" w:eastAsia="Calibri" w:hAnsi="Calibri"/>
          <w:sz w:val="22"/>
          <w:szCs w:val="22"/>
        </w:rPr>
        <w:t xml:space="preserve">First, model the shipping unit economics to fix the free-shipping threshold and confirm the target basket size. Second, select the launch metro and secure commitments from an initial cohort of fifteen to twenty stores. Third, scope and cost the Phase 1 build — vision onboarding pipeline, merchant app and SMS rail, storefront, and shopping agent — with a target of a live marketplace within one build cycle of store commitments. AkomzyAi Consulting is prepared to lead the technical build and product architecture end to end.</w:t>
      </w:r>
    </w:p>
    <w:p>
      <w:r>
        <w:br w:type="page"/>
      </w:r>
    </w:p>
    <w:p>
      <w:pPr>
        <w:pStyle w:val="Heading1"/>
        <w:spacing w:after="200" w:before="360"/>
      </w:pPr>
      <w:r>
        <w:rPr>
          <w:rFonts w:ascii="Calibri" w:cs="Calibri" w:eastAsia="Calibri" w:hAnsi="Calibri"/>
          <w:b/>
          <w:bCs/>
          <w:color w:val="1F3D2B"/>
          <w:sz w:val="32"/>
          <w:szCs w:val="32"/>
        </w:rPr>
        <w:t xml:space="preserve">Appendix A: Seller Onboarding</w:t>
      </w:r>
    </w:p>
    <w:p>
      <w:pPr>
        <w:spacing w:after="200" w:line="300"/>
      </w:pPr>
      <w:r>
        <w:rPr>
          <w:rFonts w:ascii="Calibri" w:cs="Calibri" w:eastAsia="Calibri" w:hAnsi="Calibri"/>
          <w:sz w:val="22"/>
          <w:szCs w:val="22"/>
        </w:rPr>
        <w:t xml:space="preserve">The platform supports three onboarding rails, matched to how digitally established each store already is. The primary rail is AI-vision cataloguing — the owner films the shelves and a vision model builds the catalogue — because most target stores are family-run and cash-based with no product data online. Two further rails accelerate onboarding for the minority of stores that already list or sell online, but they do not replace filming: given the profile of the target base, shelf-filming remains the default.</w:t>
      </w:r>
    </w:p>
    <w:p>
      <w:pPr>
        <w:pStyle w:val="Heading2"/>
        <w:spacing w:after="160" w:before="280"/>
      </w:pPr>
      <w:r>
        <w:rPr>
          <w:rFonts w:ascii="Calibri" w:cs="Calibri" w:eastAsia="Calibri" w:hAnsi="Calibri"/>
          <w:b/>
          <w:bCs/>
          <w:color w:val="9C6B2E"/>
          <w:sz w:val="26"/>
          <w:szCs w:val="26"/>
        </w:rPr>
        <w:t xml:space="preserve">Reading a seller's website</w:t>
      </w:r>
    </w:p>
    <w:p>
      <w:pPr>
        <w:spacing w:after="200" w:line="300"/>
      </w:pPr>
      <w:r>
        <w:rPr>
          <w:rFonts w:ascii="Calibri" w:cs="Calibri" w:eastAsia="Calibri" w:hAnsi="Calibri"/>
          <w:sz w:val="22"/>
          <w:szCs w:val="22"/>
        </w:rPr>
        <w:t xml:space="preserve">When a seller submits their website, the pipeline tries the cheapest and most reliable method first. Many of the small stores that do have sites are built on mainstream commerce platforms, which expose their full catalogue as structured data — names, variants, sizes, prices, and images — that the platform reads directly, with no scraping or AI required. Sites carrying the standard product markup that search engines rely on are parsed the same way. Where clean structured data exists, ingestion is immediate and accurate.</w:t>
      </w:r>
    </w:p>
    <w:p>
      <w:pPr>
        <w:spacing w:after="200" w:line="300"/>
      </w:pPr>
      <w:r>
        <w:rPr>
          <w:rFonts w:ascii="Calibri" w:cs="Calibri" w:eastAsia="Calibri" w:hAnsi="Calibri"/>
          <w:sz w:val="22"/>
          <w:szCs w:val="22"/>
        </w:rPr>
        <w:t xml:space="preserve">AI extraction is the fallback for the messy remainder — custom-built sites, brochure pages, menu-style price lists, and social-media shops. The platform reads each product page, or a screenshot of it, and a model with a fixed output schema returns normalized records: name, price, size, category, image, and stock status. Vision models can read even a photographed price list or a social-shop screenshot. Established services exist for turning web pages into structured data for this exact purpose, so the capability is assembled rather than built from scratch.</w:t>
      </w:r>
    </w:p>
    <w:p>
      <w:pPr>
        <w:pStyle w:val="Heading2"/>
        <w:spacing w:after="160" w:before="280"/>
      </w:pPr>
      <w:r>
        <w:rPr>
          <w:rFonts w:ascii="Calibri" w:cs="Calibri" w:eastAsia="Calibri" w:hAnsi="Calibri"/>
          <w:b/>
          <w:bCs/>
          <w:color w:val="9C6B2E"/>
          <w:sz w:val="26"/>
          <w:szCs w:val="26"/>
        </w:rPr>
        <w:t xml:space="preserve">Keeping catalogues accurate</w:t>
      </w:r>
    </w:p>
    <w:p>
      <w:pPr>
        <w:spacing w:after="200" w:line="300"/>
      </w:pPr>
      <w:r>
        <w:rPr>
          <w:rFonts w:ascii="Calibri" w:cs="Calibri" w:eastAsia="Calibri" w:hAnsi="Calibri"/>
          <w:sz w:val="22"/>
          <w:szCs w:val="22"/>
        </w:rPr>
        <w:t xml:space="preserve">Whichever rail is used, the result passes through the same two steps that protect quality: the human-in-the-loop review the owner completes in the merchant app before going live, and the canonical-name resolution that maps each store's idiosyncratic product names and spellings onto the master catalogue. Extraction populates listings; it does not bypass this matching. Because a website scrape is a point-in-time snapshot and small-store sites are often stale, an imported catalogue is treated as a one-time bootstrap, after which the platform is the source of truth. The exception is a store on a mainstream commerce platform, where an ongoing two-way sync is possible: the store keeps running exactly as it is and remains the source of truth, while the marketplace mirrors every price and stock change automatically — a minimal-friction pitch for that tier. In every case the seller submits their own website voluntarily, making this consent-based ingestion of the store's own data rather than third-party scraping.</w:t>
      </w:r>
    </w:p>
    <w:p>
      <w:r>
        <w:br w:type="page"/>
      </w:r>
    </w:p>
    <w:p>
      <w:pPr>
        <w:pStyle w:val="Heading1"/>
        <w:spacing w:after="200" w:before="360"/>
      </w:pPr>
      <w:r>
        <w:rPr>
          <w:rFonts w:ascii="Calibri" w:cs="Calibri" w:eastAsia="Calibri" w:hAnsi="Calibri"/>
          <w:b/>
          <w:bCs/>
          <w:color w:val="1F3D2B"/>
          <w:sz w:val="32"/>
          <w:szCs w:val="32"/>
        </w:rPr>
        <w:t xml:space="preserve">Appendix B: How Fulfilment Works</w:t>
      </w:r>
    </w:p>
    <w:p>
      <w:pPr>
        <w:spacing w:after="200" w:line="300"/>
      </w:pPr>
      <w:r>
        <w:rPr>
          <w:rFonts w:ascii="Calibri" w:cs="Calibri" w:eastAsia="Calibri" w:hAnsi="Calibri"/>
          <w:sz w:val="22"/>
          <w:szCs w:val="22"/>
        </w:rPr>
        <w:t xml:space="preserve">The platform orchestrates shipping; it does not move the goods itself. Parcels are carried by the established national carriers — USPS, UPS, FedEx, and regional carriers — and the platform's role is the software layer that decides which carrier carries which parcel, generates the label, and tracks it to the door. Critically, this requires no carrier contracts and no logistics partner to launch: a single multi-carrier shipping API (such as EasyPost, Shippo, or ShipEngine) aggregates every major carrier behind one integration, supplies pre-negotiated discounted rates without the platform needing its own volume deals, and returns live rates, printable labels, address validation, and tracking events. That one integration is the entire logistics layer, and it is what keeps the model asset-light — no fleet, no warehouses, no inventory.</w:t>
      </w:r>
    </w:p>
    <w:p>
      <w:pPr>
        <w:pStyle w:val="Heading2"/>
        <w:spacing w:after="160" w:before="280"/>
      </w:pPr>
      <w:r>
        <w:rPr>
          <w:rFonts w:ascii="Calibri" w:cs="Calibri" w:eastAsia="Calibri" w:hAnsi="Calibri"/>
          <w:b/>
          <w:bCs/>
          <w:color w:val="9C6B2E"/>
          <w:sz w:val="26"/>
          <w:szCs w:val="26"/>
        </w:rPr>
        <w:t xml:space="preserve">The ambient stream</w:t>
      </w:r>
    </w:p>
    <w:p>
      <w:pPr>
        <w:spacing w:after="200" w:line="300"/>
      </w:pPr>
      <w:r>
        <w:rPr>
          <w:rFonts w:ascii="Calibri" w:cs="Calibri" w:eastAsia="Calibri" w:hAnsi="Calibri"/>
          <w:sz w:val="22"/>
          <w:szCs w:val="22"/>
        </w:rPr>
        <w:t xml:space="preserve">For shelf-stable goods — the majority of the basket — the shipping API is effectively the whole solution. An order arrives, the routing engine selects the store, and for each parcel the platform requests live rates across all carriers, selects the cheapest service that meets the promised arrival window, and returns a label the merchant app prints. Address validation reduces failed deliveries, and tracking webhooks feed order status and customer notifications automatically, pre-empting the support load that otherwise comes from delivery questions. Per-label API cost is negligible at launch scale — on the order of a few cents per label — so fulfilment software is not a meaningful cost line in the early model. Because the platform is a marketplace of many independent stores rather than a single shipper, the integration is chosen for multi-tenant, per-merchant shipping rather than single-store simplicity.</w:t>
      </w:r>
    </w:p>
    <w:p>
      <w:pPr>
        <w:pStyle w:val="Heading2"/>
        <w:spacing w:after="160" w:before="280"/>
      </w:pPr>
      <w:r>
        <w:rPr>
          <w:rFonts w:ascii="Calibri" w:cs="Calibri" w:eastAsia="Calibri" w:hAnsi="Calibri"/>
          <w:b/>
          <w:bCs/>
          <w:color w:val="9C6B2E"/>
          <w:sz w:val="26"/>
          <w:szCs w:val="26"/>
        </w:rPr>
        <w:t xml:space="preserve">The cold-chain stream</w:t>
      </w:r>
    </w:p>
    <w:p>
      <w:pPr>
        <w:spacing w:after="200" w:line="300"/>
      </w:pPr>
      <w:r>
        <w:rPr>
          <w:rFonts w:ascii="Calibri" w:cs="Calibri" w:eastAsia="Calibri" w:hAnsi="Calibri"/>
          <w:sz w:val="22"/>
          <w:szCs w:val="22"/>
        </w:rPr>
        <w:t xml:space="preserve">Perishable and frozen fulfilment reuses the same carriers and the same shipping API — there is no separate cold-chain provider — but layers on three things. First, the platform supplies its own insulated packaging and refrigerant: gel packs for refrigerated items such as produce, and dry ice for frozen goods such as meat and fish. This is the industry standard for direct-to-consumer perishable food; the carriers' own temperature-controlled services are built for pharmaceutical shipments, not food, and are not used by food operators. Second, dry ice is a regulated material, so shipments are labelled accordingly and kept within the per-package limits that avoid additional handling requirements — both automatable at label generation. Third, and most important operationally, perishable orders follow a strict ship-day discipline in addition to the two-day delivery-zone rule: they are dispatched early in the week so that no parcel sits in transit over a weekend without temperature control. The feasibility check shown to the buyer at checkout is a live query of real carrier transit times for their address, blocking any perishable purchase that cannot arrive inside the safe window.</w:t>
      </w:r>
    </w:p>
    <w:p>
      <w:pPr>
        <w:pStyle w:val="Heading2"/>
        <w:spacing w:after="160" w:before="280"/>
      </w:pPr>
      <w:r>
        <w:rPr>
          <w:rFonts w:ascii="Calibri" w:cs="Calibri" w:eastAsia="Calibri" w:hAnsi="Calibri"/>
          <w:b/>
          <w:bCs/>
          <w:color w:val="9C6B2E"/>
          <w:sz w:val="26"/>
          <w:szCs w:val="26"/>
        </w:rPr>
        <w:t xml:space="preserve">Where partnerships genuinely matter</w:t>
      </w:r>
    </w:p>
    <w:p>
      <w:pPr>
        <w:spacing w:after="200" w:line="300"/>
      </w:pPr>
      <w:r>
        <w:rPr>
          <w:rFonts w:ascii="Calibri" w:cs="Calibri" w:eastAsia="Calibri" w:hAnsi="Calibri"/>
          <w:sz w:val="22"/>
          <w:szCs w:val="22"/>
        </w:rPr>
        <w:t xml:space="preserve">Carrier contracts are not a launch dependency, but two supply relationships are. The first is a packaging supplier for insulated boxes, gel packs, and dry ice sourcing, bought in bulk because per-unit cost matters and volume pricing is several times cheaper than retail — this bulk packaging is the starter kit issued to each onboarded store. The second is local dry-ice supply in each hub metro, since dry ice cannot be stockpiled and is sourced locally per shipment, which fits the store-fulfils model rather than fighting it. Only later, at meaningful volume, does a third relationship become worthwhile: directly negotiated carrier contracts, plugged into the same shipping API alongside the aggregator's rates once shipment counts justify better pricing. That is an optimisation for scale, not a requirement for launch.</w:t>
      </w:r>
    </w:p>
    <w:p>
      <w:pPr>
        <w:pStyle w:val="Heading2"/>
        <w:spacing w:after="160" w:before="280"/>
      </w:pPr>
      <w:r>
        <w:rPr>
          <w:rFonts w:ascii="Calibri" w:cs="Calibri" w:eastAsia="Calibri" w:hAnsi="Calibri"/>
          <w:b/>
          <w:bCs/>
          <w:color w:val="9C6B2E"/>
          <w:sz w:val="26"/>
          <w:szCs w:val="26"/>
        </w:rPr>
        <w:t xml:space="preserve">A two-store order, worked through</w:t>
      </w:r>
    </w:p>
    <w:p>
      <w:pPr>
        <w:spacing w:after="200" w:line="300"/>
      </w:pPr>
      <w:r>
        <w:rPr>
          <w:rFonts w:ascii="Calibri" w:cs="Calibri" w:eastAsia="Calibri" w:hAnsi="Calibri"/>
          <w:sz w:val="22"/>
          <w:szCs w:val="22"/>
        </w:rPr>
        <w:t xml:space="preserve">Consider an order that no single store can complete: a basket of shelf-stable staples that Store A carries — garri, rice, palm oil, seasoning, dried crayfish — plus one specialty item, say kilishi, that only Store B stocks. The basket totals roughly $88, clearing the free-shipping threshold. The contrast below shows what the buyer experiences against what the platform does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the customer sees</w:t>
            </w:r>
          </w:p>
        </w:tc>
        <w:tc>
          <w:tcPr>
            <w:tcW w:type="dxa" w:w="4680"/>
            <w:shd w:fill="1F3D2B"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the platform does behind the scenes</w:t>
            </w:r>
          </w:p>
        </w:tc>
      </w:tr>
      <w:tr>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One order, one total (about $88)</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The routing engine fills most of the basket at Store A; only the specialty item is drawn from Store B</w:t>
            </w:r>
          </w:p>
        </w:tc>
      </w:tr>
      <w:tr>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Free shipping, because the order clears the threshold</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Two labels generated and two carrier pickups scheduled, one per store</w:t>
            </w:r>
          </w:p>
        </w:tc>
      </w:tr>
      <w:tr>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A clear notice that the order arrives in two parcels, on Thursday and Friday</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Two shipping costs incurred (for example $12 and $9), absorbed by the platform under the free-shipping threshold</w:t>
            </w:r>
          </w:p>
        </w:tc>
      </w:tr>
      <w:tr>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Two boxes delivered, as expected</w:t>
            </w:r>
          </w:p>
        </w:tc>
        <w:tc>
          <w:tcPr>
            <w:tcW w:type="dxa" w:w="4680"/>
            <w:tcMar>
              <w:top w:type="dxa" w:w="100"/>
              <w:left w:type="dxa" w:w="140"/>
              <w:bottom w:type="dxa" w:w="100"/>
              <w:right w:type="dxa" w:w="140"/>
            </w:tcMar>
          </w:tcPr>
          <w:p>
            <w:r>
              <w:rPr>
                <w:rFonts w:ascii="Calibri" w:cs="Calibri" w:eastAsia="Calibri" w:hAnsi="Calibri"/>
                <w:b w:val="false"/>
                <w:bCs w:val="false"/>
                <w:color w:val="000000"/>
                <w:sz w:val="20"/>
                <w:szCs w:val="20"/>
              </w:rPr>
              <w:t xml:space="preserve">Each store packs and ships its own items, keeping the chain of custody clean</w:t>
            </w:r>
          </w:p>
        </w:tc>
      </w:tr>
    </w:tbl>
    <w:p>
      <w:pPr>
        <w:spacing w:after="200"/>
      </w:pPr>
    </w:p>
    <w:p>
      <w:pPr>
        <w:spacing w:after="200" w:line="300"/>
      </w:pPr>
      <w:r>
        <w:rPr>
          <w:rFonts w:ascii="Calibri" w:cs="Calibri" w:eastAsia="Calibri" w:hAnsi="Calibri"/>
          <w:sz w:val="22"/>
          <w:szCs w:val="22"/>
        </w:rPr>
        <w:t xml:space="preserve">Two rules govern this case. Price is smoothed to a single number — a customer is never shown two separate shipping fees on one order, which reads as broken and drives support tickets; had the basket fallen below the threshold, they would see one blended shipping charge instead. Delivery, by contrast, is never hidden: the multi-parcel arrival is stated plainly at checkout so it is expected rather than a surprise. And because the routing engine biases every order toward single-store fulfilment, this two-parcel case is the exception, not the norm.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2026-07-25T20:27:23.455Z</dcterms:created>
  <dcterms:modified xsi:type="dcterms:W3CDTF">2026-07-25T20:27:23.476Z</dcterms:modified>
</cp:coreProperties>
</file>

<file path=docProps/custom.xml><?xml version="1.0" encoding="utf-8"?>
<Properties xmlns="http://schemas.openxmlformats.org/officeDocument/2006/custom-properties" xmlns:vt="http://schemas.openxmlformats.org/officeDocument/2006/docPropsVTypes"/>
</file>