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78B9C" w14:textId="77777777" w:rsidR="004A4FF9" w:rsidRPr="004A4FF9" w:rsidRDefault="004A4FF9" w:rsidP="006173EF">
      <w:pPr>
        <w:spacing w:after="100" w:afterAutospacing="1"/>
        <w:rPr>
          <w:rFonts w:ascii="Arial" w:hAnsi="Arial" w:cs="Arial"/>
          <w:b/>
          <w:bCs/>
          <w:lang w:val="en-UG"/>
        </w:rPr>
      </w:pPr>
      <w:r w:rsidRPr="004A4FF9">
        <w:rPr>
          <w:rFonts w:ascii="Arial" w:hAnsi="Arial" w:cs="Arial"/>
          <w:b/>
          <w:bCs/>
          <w:lang w:val="en-UG"/>
        </w:rPr>
        <w:t>Governance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9"/>
        <w:gridCol w:w="3660"/>
        <w:gridCol w:w="3231"/>
      </w:tblGrid>
      <w:tr w:rsidR="004A4FF9" w:rsidRPr="004A4FF9" w14:paraId="54F6F340" w14:textId="77777777" w:rsidTr="006173EF">
        <w:tc>
          <w:tcPr>
            <w:tcW w:w="0" w:type="auto"/>
            <w:shd w:val="clear" w:color="auto" w:fill="00B050"/>
            <w:hideMark/>
          </w:tcPr>
          <w:p w14:paraId="30D3D71C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Feature</w:t>
            </w:r>
          </w:p>
        </w:tc>
        <w:tc>
          <w:tcPr>
            <w:tcW w:w="0" w:type="auto"/>
            <w:shd w:val="clear" w:color="auto" w:fill="00B050"/>
            <w:hideMark/>
          </w:tcPr>
          <w:p w14:paraId="49F0152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Purpose</w:t>
            </w:r>
          </w:p>
        </w:tc>
        <w:tc>
          <w:tcPr>
            <w:tcW w:w="0" w:type="auto"/>
            <w:shd w:val="clear" w:color="auto" w:fill="00B050"/>
            <w:hideMark/>
          </w:tcPr>
          <w:p w14:paraId="1A694E8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Expected Outcome</w:t>
            </w:r>
          </w:p>
        </w:tc>
      </w:tr>
      <w:tr w:rsidR="004A4FF9" w:rsidRPr="004A4FF9" w14:paraId="3F3DA2C7" w14:textId="77777777" w:rsidTr="004A4FF9">
        <w:tc>
          <w:tcPr>
            <w:tcW w:w="0" w:type="auto"/>
            <w:hideMark/>
          </w:tcPr>
          <w:p w14:paraId="20DEC667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Board &amp; Committee Management</w:t>
            </w:r>
          </w:p>
        </w:tc>
        <w:tc>
          <w:tcPr>
            <w:tcW w:w="0" w:type="auto"/>
            <w:hideMark/>
          </w:tcPr>
          <w:p w14:paraId="1D6E235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Record membership, roles, meetings, resolutions.</w:t>
            </w:r>
          </w:p>
        </w:tc>
        <w:tc>
          <w:tcPr>
            <w:tcW w:w="0" w:type="auto"/>
            <w:hideMark/>
          </w:tcPr>
          <w:p w14:paraId="254E130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Transparent oversight of leadership structures.</w:t>
            </w:r>
          </w:p>
        </w:tc>
      </w:tr>
      <w:tr w:rsidR="004A4FF9" w:rsidRPr="004A4FF9" w14:paraId="0236649C" w14:textId="77777777" w:rsidTr="004A4FF9">
        <w:tc>
          <w:tcPr>
            <w:tcW w:w="0" w:type="auto"/>
            <w:hideMark/>
          </w:tcPr>
          <w:p w14:paraId="3A9A89F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Policy Repository</w:t>
            </w:r>
          </w:p>
        </w:tc>
        <w:tc>
          <w:tcPr>
            <w:tcW w:w="0" w:type="auto"/>
            <w:hideMark/>
          </w:tcPr>
          <w:p w14:paraId="55AB316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Centralized storage of governance policies and codes.</w:t>
            </w:r>
          </w:p>
        </w:tc>
        <w:tc>
          <w:tcPr>
            <w:tcW w:w="0" w:type="auto"/>
            <w:hideMark/>
          </w:tcPr>
          <w:p w14:paraId="23940FFF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Easy access to governance frameworks.</w:t>
            </w:r>
          </w:p>
        </w:tc>
      </w:tr>
      <w:tr w:rsidR="004A4FF9" w:rsidRPr="004A4FF9" w14:paraId="52939792" w14:textId="77777777" w:rsidTr="004A4FF9">
        <w:tc>
          <w:tcPr>
            <w:tcW w:w="0" w:type="auto"/>
            <w:hideMark/>
          </w:tcPr>
          <w:p w14:paraId="7BBE664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Decision Tracking</w:t>
            </w:r>
          </w:p>
        </w:tc>
        <w:tc>
          <w:tcPr>
            <w:tcW w:w="0" w:type="auto"/>
            <w:hideMark/>
          </w:tcPr>
          <w:p w14:paraId="52666EB6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Document board decisions and implementation status.</w:t>
            </w:r>
          </w:p>
        </w:tc>
        <w:tc>
          <w:tcPr>
            <w:tcW w:w="0" w:type="auto"/>
            <w:hideMark/>
          </w:tcPr>
          <w:p w14:paraId="3EB22072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Accountability and traceability of decisions.</w:t>
            </w:r>
          </w:p>
        </w:tc>
      </w:tr>
      <w:tr w:rsidR="004A4FF9" w:rsidRPr="004A4FF9" w14:paraId="69CCE2B9" w14:textId="77777777" w:rsidTr="004A4FF9">
        <w:tc>
          <w:tcPr>
            <w:tcW w:w="0" w:type="auto"/>
            <w:hideMark/>
          </w:tcPr>
          <w:p w14:paraId="032A93EF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Stakeholder Engagement</w:t>
            </w:r>
          </w:p>
        </w:tc>
        <w:tc>
          <w:tcPr>
            <w:tcW w:w="0" w:type="auto"/>
            <w:hideMark/>
          </w:tcPr>
          <w:p w14:paraId="1379EDC7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Record consultations, feedback, donor communications.</w:t>
            </w:r>
          </w:p>
        </w:tc>
        <w:tc>
          <w:tcPr>
            <w:tcW w:w="0" w:type="auto"/>
            <w:hideMark/>
          </w:tcPr>
          <w:p w14:paraId="47A3966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Strengthened trust and inclusivity.</w:t>
            </w:r>
          </w:p>
        </w:tc>
      </w:tr>
      <w:tr w:rsidR="004A4FF9" w:rsidRPr="004A4FF9" w14:paraId="0D7C7E18" w14:textId="77777777" w:rsidTr="004A4FF9">
        <w:tc>
          <w:tcPr>
            <w:tcW w:w="0" w:type="auto"/>
            <w:hideMark/>
          </w:tcPr>
          <w:p w14:paraId="7422CB17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Performance Dashboards</w:t>
            </w:r>
          </w:p>
        </w:tc>
        <w:tc>
          <w:tcPr>
            <w:tcW w:w="0" w:type="auto"/>
            <w:hideMark/>
          </w:tcPr>
          <w:p w14:paraId="75D6232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 xml:space="preserve">Visual </w:t>
            </w:r>
            <w:proofErr w:type="spellStart"/>
            <w:r w:rsidRPr="004A4FF9">
              <w:rPr>
                <w:rFonts w:ascii="Arial" w:hAnsi="Arial" w:cs="Arial"/>
                <w:lang w:val="en-UG"/>
              </w:rPr>
              <w:t>KPIs</w:t>
            </w:r>
            <w:proofErr w:type="spellEnd"/>
            <w:r w:rsidRPr="004A4FF9">
              <w:rPr>
                <w:rFonts w:ascii="Arial" w:hAnsi="Arial" w:cs="Arial"/>
                <w:lang w:val="en-UG"/>
              </w:rPr>
              <w:t xml:space="preserve"> for governance effectiveness.</w:t>
            </w:r>
          </w:p>
        </w:tc>
        <w:tc>
          <w:tcPr>
            <w:tcW w:w="0" w:type="auto"/>
            <w:hideMark/>
          </w:tcPr>
          <w:p w14:paraId="33102587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Evidence</w:t>
            </w:r>
            <w:r w:rsidRPr="004A4FF9">
              <w:rPr>
                <w:rFonts w:ascii="Arial" w:hAnsi="Arial" w:cs="Arial"/>
                <w:lang w:val="en-UG"/>
              </w:rPr>
              <w:noBreakHyphen/>
              <w:t>based governance reporting.</w:t>
            </w:r>
          </w:p>
        </w:tc>
      </w:tr>
      <w:tr w:rsidR="004A4FF9" w:rsidRPr="004A4FF9" w14:paraId="68C6EBB3" w14:textId="77777777" w:rsidTr="004A4FF9">
        <w:tc>
          <w:tcPr>
            <w:tcW w:w="0" w:type="auto"/>
            <w:hideMark/>
          </w:tcPr>
          <w:p w14:paraId="7BFE0E3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Conflict of Interest Register</w:t>
            </w:r>
          </w:p>
        </w:tc>
        <w:tc>
          <w:tcPr>
            <w:tcW w:w="0" w:type="auto"/>
            <w:hideMark/>
          </w:tcPr>
          <w:p w14:paraId="5C7480B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Monitor declarations of interest.</w:t>
            </w:r>
          </w:p>
        </w:tc>
        <w:tc>
          <w:tcPr>
            <w:tcW w:w="0" w:type="auto"/>
            <w:hideMark/>
          </w:tcPr>
          <w:p w14:paraId="7C79D40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Reduced governance risks.</w:t>
            </w:r>
          </w:p>
        </w:tc>
      </w:tr>
      <w:tr w:rsidR="004A4FF9" w:rsidRPr="004A4FF9" w14:paraId="468C8F7D" w14:textId="77777777" w:rsidTr="004A4FF9">
        <w:tc>
          <w:tcPr>
            <w:tcW w:w="0" w:type="auto"/>
            <w:hideMark/>
          </w:tcPr>
          <w:p w14:paraId="324D1ADA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Legal &amp; Regulatory Compliance</w:t>
            </w:r>
          </w:p>
        </w:tc>
        <w:tc>
          <w:tcPr>
            <w:tcW w:w="0" w:type="auto"/>
            <w:hideMark/>
          </w:tcPr>
          <w:p w14:paraId="530BFB7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Track adherence to statutory requirements.</w:t>
            </w:r>
          </w:p>
        </w:tc>
        <w:tc>
          <w:tcPr>
            <w:tcW w:w="0" w:type="auto"/>
            <w:hideMark/>
          </w:tcPr>
          <w:p w14:paraId="0DBA7E5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Assurance of compliance with laws and donors.</w:t>
            </w:r>
          </w:p>
        </w:tc>
      </w:tr>
      <w:tr w:rsidR="004A4FF9" w:rsidRPr="004A4FF9" w14:paraId="622AC13D" w14:textId="77777777" w:rsidTr="004A4FF9">
        <w:tc>
          <w:tcPr>
            <w:tcW w:w="0" w:type="auto"/>
            <w:hideMark/>
          </w:tcPr>
          <w:p w14:paraId="196992BE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Transparency Portal</w:t>
            </w:r>
          </w:p>
        </w:tc>
        <w:tc>
          <w:tcPr>
            <w:tcW w:w="0" w:type="auto"/>
            <w:hideMark/>
          </w:tcPr>
          <w:p w14:paraId="022F3ED2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Controlled access for stakeholders.</w:t>
            </w:r>
          </w:p>
        </w:tc>
        <w:tc>
          <w:tcPr>
            <w:tcW w:w="0" w:type="auto"/>
            <w:hideMark/>
          </w:tcPr>
          <w:p w14:paraId="6989AFD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Public confidence in governance.</w:t>
            </w:r>
          </w:p>
        </w:tc>
      </w:tr>
    </w:tbl>
    <w:p w14:paraId="1D44299D" w14:textId="5E80A59C" w:rsidR="004A4FF9" w:rsidRPr="004A4FF9" w:rsidRDefault="004A4FF9" w:rsidP="006173EF">
      <w:pPr>
        <w:spacing w:before="100" w:beforeAutospacing="1" w:after="100" w:afterAutospacing="1"/>
        <w:rPr>
          <w:rFonts w:ascii="Arial" w:hAnsi="Arial" w:cs="Arial"/>
          <w:b/>
          <w:bCs/>
          <w:lang w:val="en-UG"/>
        </w:rPr>
      </w:pPr>
      <w:r w:rsidRPr="004A4FF9">
        <w:rPr>
          <w:rFonts w:ascii="Arial" w:hAnsi="Arial" w:cs="Arial"/>
          <w:b/>
          <w:bCs/>
          <w:lang w:val="en-UG"/>
        </w:rPr>
        <w:t>Risk Management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4044"/>
        <w:gridCol w:w="2788"/>
      </w:tblGrid>
      <w:tr w:rsidR="004A4FF9" w:rsidRPr="004A4FF9" w14:paraId="584F66A7" w14:textId="77777777" w:rsidTr="006173EF">
        <w:tc>
          <w:tcPr>
            <w:tcW w:w="2518" w:type="dxa"/>
            <w:shd w:val="clear" w:color="auto" w:fill="00B050"/>
            <w:hideMark/>
          </w:tcPr>
          <w:p w14:paraId="5AFD277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Feature</w:t>
            </w:r>
          </w:p>
        </w:tc>
        <w:tc>
          <w:tcPr>
            <w:tcW w:w="4044" w:type="dxa"/>
            <w:shd w:val="clear" w:color="auto" w:fill="00B050"/>
            <w:hideMark/>
          </w:tcPr>
          <w:p w14:paraId="3CDF688E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Purpose</w:t>
            </w:r>
          </w:p>
        </w:tc>
        <w:tc>
          <w:tcPr>
            <w:tcW w:w="0" w:type="auto"/>
            <w:shd w:val="clear" w:color="auto" w:fill="00B050"/>
            <w:hideMark/>
          </w:tcPr>
          <w:p w14:paraId="61BADA2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Expected Outcome</w:t>
            </w:r>
          </w:p>
        </w:tc>
      </w:tr>
      <w:tr w:rsidR="004A4FF9" w:rsidRPr="004A4FF9" w14:paraId="3E6ACA00" w14:textId="77777777" w:rsidTr="004A4FF9">
        <w:tc>
          <w:tcPr>
            <w:tcW w:w="2518" w:type="dxa"/>
            <w:hideMark/>
          </w:tcPr>
          <w:p w14:paraId="7921EAC2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Comprehensive Risk Register</w:t>
            </w:r>
          </w:p>
        </w:tc>
        <w:tc>
          <w:tcPr>
            <w:tcW w:w="4044" w:type="dxa"/>
            <w:hideMark/>
          </w:tcPr>
          <w:p w14:paraId="2538095E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Capture risks across domains.</w:t>
            </w:r>
          </w:p>
        </w:tc>
        <w:tc>
          <w:tcPr>
            <w:tcW w:w="0" w:type="auto"/>
            <w:hideMark/>
          </w:tcPr>
          <w:p w14:paraId="71CC1C69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Full visibility of organizational risks.</w:t>
            </w:r>
          </w:p>
        </w:tc>
      </w:tr>
      <w:tr w:rsidR="004A4FF9" w:rsidRPr="004A4FF9" w14:paraId="32DBB652" w14:textId="77777777" w:rsidTr="004A4FF9">
        <w:tc>
          <w:tcPr>
            <w:tcW w:w="2518" w:type="dxa"/>
            <w:hideMark/>
          </w:tcPr>
          <w:p w14:paraId="21D4448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Incident &amp; Event Reporting</w:t>
            </w:r>
          </w:p>
        </w:tc>
        <w:tc>
          <w:tcPr>
            <w:tcW w:w="4044" w:type="dxa"/>
            <w:hideMark/>
          </w:tcPr>
          <w:p w14:paraId="6755E9C6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Log incidents, near misses, fraud cases.</w:t>
            </w:r>
          </w:p>
        </w:tc>
        <w:tc>
          <w:tcPr>
            <w:tcW w:w="0" w:type="auto"/>
            <w:hideMark/>
          </w:tcPr>
          <w:p w14:paraId="65F63EFF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Early detection of vulnerabilities.</w:t>
            </w:r>
          </w:p>
        </w:tc>
      </w:tr>
      <w:tr w:rsidR="004A4FF9" w:rsidRPr="004A4FF9" w14:paraId="7C6ACA1F" w14:textId="77777777" w:rsidTr="004A4FF9">
        <w:tc>
          <w:tcPr>
            <w:tcW w:w="2518" w:type="dxa"/>
            <w:hideMark/>
          </w:tcPr>
          <w:p w14:paraId="31EE410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Key Risk Indicators (</w:t>
            </w:r>
            <w:proofErr w:type="spellStart"/>
            <w:r w:rsidRPr="004A4FF9">
              <w:rPr>
                <w:rFonts w:ascii="Arial" w:hAnsi="Arial" w:cs="Arial"/>
                <w:lang w:val="en-UG"/>
              </w:rPr>
              <w:t>KRIs</w:t>
            </w:r>
            <w:proofErr w:type="spellEnd"/>
            <w:r w:rsidRPr="004A4FF9">
              <w:rPr>
                <w:rFonts w:ascii="Arial" w:hAnsi="Arial" w:cs="Arial"/>
                <w:lang w:val="en-UG"/>
              </w:rPr>
              <w:t>)</w:t>
            </w:r>
          </w:p>
        </w:tc>
        <w:tc>
          <w:tcPr>
            <w:tcW w:w="4044" w:type="dxa"/>
            <w:hideMark/>
          </w:tcPr>
          <w:p w14:paraId="1C419032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Monitor thresholds and warning signals.</w:t>
            </w:r>
          </w:p>
        </w:tc>
        <w:tc>
          <w:tcPr>
            <w:tcW w:w="0" w:type="auto"/>
            <w:hideMark/>
          </w:tcPr>
          <w:p w14:paraId="1A45A229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Proactive alerts before escalation.</w:t>
            </w:r>
          </w:p>
        </w:tc>
      </w:tr>
      <w:tr w:rsidR="004A4FF9" w:rsidRPr="004A4FF9" w14:paraId="2805411F" w14:textId="77777777" w:rsidTr="004A4FF9">
        <w:tc>
          <w:tcPr>
            <w:tcW w:w="2518" w:type="dxa"/>
            <w:hideMark/>
          </w:tcPr>
          <w:p w14:paraId="27D8EF3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Risk Scoring Matrix</w:t>
            </w:r>
          </w:p>
        </w:tc>
        <w:tc>
          <w:tcPr>
            <w:tcW w:w="4044" w:type="dxa"/>
            <w:hideMark/>
          </w:tcPr>
          <w:p w14:paraId="485CDBE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Evaluate risks by likelihood and impact.</w:t>
            </w:r>
          </w:p>
        </w:tc>
        <w:tc>
          <w:tcPr>
            <w:tcW w:w="0" w:type="auto"/>
            <w:hideMark/>
          </w:tcPr>
          <w:p w14:paraId="2D6C1F9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Standardized prioritization.</w:t>
            </w:r>
          </w:p>
        </w:tc>
      </w:tr>
      <w:tr w:rsidR="004A4FF9" w:rsidRPr="004A4FF9" w14:paraId="5DCC481B" w14:textId="77777777" w:rsidTr="004A4FF9">
        <w:tc>
          <w:tcPr>
            <w:tcW w:w="2518" w:type="dxa"/>
            <w:hideMark/>
          </w:tcPr>
          <w:p w14:paraId="6CA0047F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Scenario &amp; Stress Testing</w:t>
            </w:r>
          </w:p>
        </w:tc>
        <w:tc>
          <w:tcPr>
            <w:tcW w:w="4044" w:type="dxa"/>
            <w:hideMark/>
          </w:tcPr>
          <w:p w14:paraId="51D96BD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Simulate resilience under conditions.</w:t>
            </w:r>
          </w:p>
        </w:tc>
        <w:tc>
          <w:tcPr>
            <w:tcW w:w="0" w:type="auto"/>
            <w:hideMark/>
          </w:tcPr>
          <w:p w14:paraId="1D0B83CE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Improved preparedness.</w:t>
            </w:r>
          </w:p>
        </w:tc>
      </w:tr>
      <w:tr w:rsidR="004A4FF9" w:rsidRPr="004A4FF9" w14:paraId="4EDB092B" w14:textId="77777777" w:rsidTr="004A4FF9">
        <w:tc>
          <w:tcPr>
            <w:tcW w:w="2518" w:type="dxa"/>
            <w:hideMark/>
          </w:tcPr>
          <w:p w14:paraId="00F71E96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Risk Heat Maps</w:t>
            </w:r>
          </w:p>
        </w:tc>
        <w:tc>
          <w:tcPr>
            <w:tcW w:w="4044" w:type="dxa"/>
            <w:hideMark/>
          </w:tcPr>
          <w:p w14:paraId="235D0DC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Visualize exposure across units.</w:t>
            </w:r>
          </w:p>
        </w:tc>
        <w:tc>
          <w:tcPr>
            <w:tcW w:w="0" w:type="auto"/>
            <w:hideMark/>
          </w:tcPr>
          <w:p w14:paraId="43E54D8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Clear communication of hotspots.</w:t>
            </w:r>
          </w:p>
        </w:tc>
      </w:tr>
      <w:tr w:rsidR="004A4FF9" w:rsidRPr="004A4FF9" w14:paraId="100C29B0" w14:textId="77777777" w:rsidTr="004A4FF9">
        <w:tc>
          <w:tcPr>
            <w:tcW w:w="2518" w:type="dxa"/>
            <w:hideMark/>
          </w:tcPr>
          <w:p w14:paraId="43FB9ABA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Control Library</w:t>
            </w:r>
          </w:p>
        </w:tc>
        <w:tc>
          <w:tcPr>
            <w:tcW w:w="4044" w:type="dxa"/>
            <w:hideMark/>
          </w:tcPr>
          <w:p w14:paraId="266B9ED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proofErr w:type="spellStart"/>
            <w:r w:rsidRPr="004A4FF9">
              <w:rPr>
                <w:rFonts w:ascii="Arial" w:hAnsi="Arial" w:cs="Arial"/>
                <w:lang w:val="en-UG"/>
              </w:rPr>
              <w:t>Catalog</w:t>
            </w:r>
            <w:proofErr w:type="spellEnd"/>
            <w:r w:rsidRPr="004A4FF9">
              <w:rPr>
                <w:rFonts w:ascii="Arial" w:hAnsi="Arial" w:cs="Arial"/>
                <w:lang w:val="en-UG"/>
              </w:rPr>
              <w:t xml:space="preserve"> internal controls.</w:t>
            </w:r>
          </w:p>
        </w:tc>
        <w:tc>
          <w:tcPr>
            <w:tcW w:w="0" w:type="auto"/>
            <w:hideMark/>
          </w:tcPr>
          <w:p w14:paraId="09B8C28C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Stronger control environment.</w:t>
            </w:r>
          </w:p>
        </w:tc>
      </w:tr>
      <w:tr w:rsidR="004A4FF9" w:rsidRPr="004A4FF9" w14:paraId="5B8AFBB3" w14:textId="77777777" w:rsidTr="004A4FF9">
        <w:tc>
          <w:tcPr>
            <w:tcW w:w="2518" w:type="dxa"/>
            <w:hideMark/>
          </w:tcPr>
          <w:p w14:paraId="3DA7FA96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Mitigation Action Plans</w:t>
            </w:r>
          </w:p>
        </w:tc>
        <w:tc>
          <w:tcPr>
            <w:tcW w:w="4044" w:type="dxa"/>
            <w:hideMark/>
          </w:tcPr>
          <w:p w14:paraId="7045286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Assign responsibilities and timelines.</w:t>
            </w:r>
          </w:p>
        </w:tc>
        <w:tc>
          <w:tcPr>
            <w:tcW w:w="0" w:type="auto"/>
            <w:hideMark/>
          </w:tcPr>
          <w:p w14:paraId="282CD8EE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Accountability in risk treatment.</w:t>
            </w:r>
          </w:p>
        </w:tc>
      </w:tr>
      <w:tr w:rsidR="004A4FF9" w:rsidRPr="004A4FF9" w14:paraId="7B6B697A" w14:textId="77777777" w:rsidTr="004A4FF9">
        <w:tc>
          <w:tcPr>
            <w:tcW w:w="2518" w:type="dxa"/>
            <w:hideMark/>
          </w:tcPr>
          <w:p w14:paraId="7DE6E8A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Dynamic Risk Dashboards</w:t>
            </w:r>
          </w:p>
        </w:tc>
        <w:tc>
          <w:tcPr>
            <w:tcW w:w="4044" w:type="dxa"/>
            <w:hideMark/>
          </w:tcPr>
          <w:p w14:paraId="1E792F3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Real</w:t>
            </w:r>
            <w:r w:rsidRPr="004A4FF9">
              <w:rPr>
                <w:rFonts w:ascii="Arial" w:hAnsi="Arial" w:cs="Arial"/>
                <w:lang w:val="en-UG"/>
              </w:rPr>
              <w:noBreakHyphen/>
              <w:t>time visualization of risks.</w:t>
            </w:r>
          </w:p>
        </w:tc>
        <w:tc>
          <w:tcPr>
            <w:tcW w:w="0" w:type="auto"/>
            <w:hideMark/>
          </w:tcPr>
          <w:p w14:paraId="2A14CF8F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Continuous monitoring.</w:t>
            </w:r>
          </w:p>
        </w:tc>
      </w:tr>
      <w:tr w:rsidR="004A4FF9" w:rsidRPr="004A4FF9" w14:paraId="42DEE744" w14:textId="77777777" w:rsidTr="004A4FF9">
        <w:tc>
          <w:tcPr>
            <w:tcW w:w="2518" w:type="dxa"/>
            <w:hideMark/>
          </w:tcPr>
          <w:p w14:paraId="62BA66E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Trend Analysis</w:t>
            </w:r>
          </w:p>
        </w:tc>
        <w:tc>
          <w:tcPr>
            <w:tcW w:w="4044" w:type="dxa"/>
            <w:hideMark/>
          </w:tcPr>
          <w:p w14:paraId="240B8ACF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Track risk patterns over time.</w:t>
            </w:r>
          </w:p>
        </w:tc>
        <w:tc>
          <w:tcPr>
            <w:tcW w:w="0" w:type="auto"/>
            <w:hideMark/>
          </w:tcPr>
          <w:p w14:paraId="69D8F29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Identification of emerging risks.</w:t>
            </w:r>
          </w:p>
        </w:tc>
      </w:tr>
      <w:tr w:rsidR="004A4FF9" w:rsidRPr="004A4FF9" w14:paraId="61BBB230" w14:textId="77777777" w:rsidTr="004A4FF9">
        <w:tc>
          <w:tcPr>
            <w:tcW w:w="2518" w:type="dxa"/>
            <w:hideMark/>
          </w:tcPr>
          <w:p w14:paraId="7C5AEAD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Business Continuity Planning</w:t>
            </w:r>
          </w:p>
        </w:tc>
        <w:tc>
          <w:tcPr>
            <w:tcW w:w="4044" w:type="dxa"/>
            <w:hideMark/>
          </w:tcPr>
          <w:p w14:paraId="46EF99A9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Integrate with disaster recovery.</w:t>
            </w:r>
          </w:p>
        </w:tc>
        <w:tc>
          <w:tcPr>
            <w:tcW w:w="0" w:type="auto"/>
            <w:hideMark/>
          </w:tcPr>
          <w:p w14:paraId="70E6CFB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Organizational resilience.</w:t>
            </w:r>
          </w:p>
        </w:tc>
      </w:tr>
      <w:tr w:rsidR="004A4FF9" w:rsidRPr="004A4FF9" w14:paraId="08EF41DD" w14:textId="77777777" w:rsidTr="004A4FF9">
        <w:tc>
          <w:tcPr>
            <w:tcW w:w="2518" w:type="dxa"/>
            <w:hideMark/>
          </w:tcPr>
          <w:p w14:paraId="78AFCE7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Predictive Analytics</w:t>
            </w:r>
          </w:p>
        </w:tc>
        <w:tc>
          <w:tcPr>
            <w:tcW w:w="4044" w:type="dxa"/>
            <w:hideMark/>
          </w:tcPr>
          <w:p w14:paraId="0B900B0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AI</w:t>
            </w:r>
            <w:r w:rsidRPr="004A4FF9">
              <w:rPr>
                <w:rFonts w:ascii="Arial" w:hAnsi="Arial" w:cs="Arial"/>
                <w:lang w:val="en-UG"/>
              </w:rPr>
              <w:noBreakHyphen/>
              <w:t>driven forecasting.</w:t>
            </w:r>
          </w:p>
        </w:tc>
        <w:tc>
          <w:tcPr>
            <w:tcW w:w="0" w:type="auto"/>
            <w:hideMark/>
          </w:tcPr>
          <w:p w14:paraId="30034809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Anticipation of future risks.</w:t>
            </w:r>
          </w:p>
        </w:tc>
      </w:tr>
      <w:tr w:rsidR="004A4FF9" w:rsidRPr="004A4FF9" w14:paraId="112A7149" w14:textId="77777777" w:rsidTr="004A4FF9">
        <w:tc>
          <w:tcPr>
            <w:tcW w:w="2518" w:type="dxa"/>
            <w:hideMark/>
          </w:tcPr>
          <w:p w14:paraId="5DBE5E6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lastRenderedPageBreak/>
              <w:t>Third</w:t>
            </w:r>
            <w:r w:rsidRPr="004A4FF9">
              <w:rPr>
                <w:rFonts w:ascii="Arial" w:hAnsi="Arial" w:cs="Arial"/>
                <w:lang w:val="en-UG"/>
              </w:rPr>
              <w:noBreakHyphen/>
              <w:t>Party Risk Management</w:t>
            </w:r>
          </w:p>
        </w:tc>
        <w:tc>
          <w:tcPr>
            <w:tcW w:w="4044" w:type="dxa"/>
            <w:hideMark/>
          </w:tcPr>
          <w:p w14:paraId="6B395CB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Assess vendor/partner risks.</w:t>
            </w:r>
          </w:p>
        </w:tc>
        <w:tc>
          <w:tcPr>
            <w:tcW w:w="0" w:type="auto"/>
            <w:hideMark/>
          </w:tcPr>
          <w:p w14:paraId="12A64ED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Reduced external exposure.</w:t>
            </w:r>
          </w:p>
        </w:tc>
      </w:tr>
      <w:tr w:rsidR="004A4FF9" w:rsidRPr="004A4FF9" w14:paraId="0685068A" w14:textId="77777777" w:rsidTr="004A4FF9">
        <w:tc>
          <w:tcPr>
            <w:tcW w:w="2518" w:type="dxa"/>
            <w:hideMark/>
          </w:tcPr>
          <w:p w14:paraId="2448AA5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Environmental &amp; Social Risk Tracking</w:t>
            </w:r>
          </w:p>
        </w:tc>
        <w:tc>
          <w:tcPr>
            <w:tcW w:w="4044" w:type="dxa"/>
            <w:hideMark/>
          </w:tcPr>
          <w:p w14:paraId="12BB23D2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Monitor ESG risks.</w:t>
            </w:r>
          </w:p>
        </w:tc>
        <w:tc>
          <w:tcPr>
            <w:tcW w:w="0" w:type="auto"/>
            <w:hideMark/>
          </w:tcPr>
          <w:p w14:paraId="3059F7D2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Alignment with donor priorities.</w:t>
            </w:r>
          </w:p>
        </w:tc>
      </w:tr>
    </w:tbl>
    <w:p w14:paraId="3858880B" w14:textId="4EC45F16" w:rsidR="004A4FF9" w:rsidRPr="004A4FF9" w:rsidRDefault="004A4FF9" w:rsidP="006173EF">
      <w:pPr>
        <w:spacing w:before="100" w:beforeAutospacing="1" w:after="100" w:afterAutospacing="1"/>
        <w:rPr>
          <w:rFonts w:ascii="Arial" w:hAnsi="Arial" w:cs="Arial"/>
          <w:b/>
          <w:bCs/>
          <w:lang w:val="en-UG"/>
        </w:rPr>
      </w:pPr>
      <w:r w:rsidRPr="004A4FF9">
        <w:rPr>
          <w:rFonts w:ascii="Arial" w:hAnsi="Arial" w:cs="Arial"/>
          <w:b/>
          <w:bCs/>
          <w:lang w:val="en-UG"/>
        </w:rPr>
        <w:t>Audit Features (Internal &amp; External)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906"/>
        <w:gridCol w:w="2926"/>
      </w:tblGrid>
      <w:tr w:rsidR="004A4FF9" w:rsidRPr="004A4FF9" w14:paraId="067458CB" w14:textId="77777777" w:rsidTr="006173EF">
        <w:tc>
          <w:tcPr>
            <w:tcW w:w="2518" w:type="dxa"/>
            <w:shd w:val="clear" w:color="auto" w:fill="00B050"/>
            <w:hideMark/>
          </w:tcPr>
          <w:p w14:paraId="3767D26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Feature</w:t>
            </w:r>
          </w:p>
        </w:tc>
        <w:tc>
          <w:tcPr>
            <w:tcW w:w="3906" w:type="dxa"/>
            <w:shd w:val="clear" w:color="auto" w:fill="00B050"/>
            <w:hideMark/>
          </w:tcPr>
          <w:p w14:paraId="24FFB367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Purpose</w:t>
            </w:r>
          </w:p>
        </w:tc>
        <w:tc>
          <w:tcPr>
            <w:tcW w:w="0" w:type="auto"/>
            <w:shd w:val="clear" w:color="auto" w:fill="00B050"/>
            <w:hideMark/>
          </w:tcPr>
          <w:p w14:paraId="0092452C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Expected Outcome</w:t>
            </w:r>
          </w:p>
        </w:tc>
      </w:tr>
      <w:tr w:rsidR="004A4FF9" w:rsidRPr="004A4FF9" w14:paraId="63D30996" w14:textId="77777777" w:rsidTr="004A4FF9">
        <w:tc>
          <w:tcPr>
            <w:tcW w:w="2518" w:type="dxa"/>
            <w:hideMark/>
          </w:tcPr>
          <w:p w14:paraId="387F12E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Audit Planning</w:t>
            </w:r>
          </w:p>
        </w:tc>
        <w:tc>
          <w:tcPr>
            <w:tcW w:w="3906" w:type="dxa"/>
            <w:hideMark/>
          </w:tcPr>
          <w:p w14:paraId="7E040A6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Schedule audits, define scope, assign auditors.</w:t>
            </w:r>
          </w:p>
        </w:tc>
        <w:tc>
          <w:tcPr>
            <w:tcW w:w="0" w:type="auto"/>
            <w:hideMark/>
          </w:tcPr>
          <w:p w14:paraId="7C0EEE2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Structured audit process.</w:t>
            </w:r>
          </w:p>
        </w:tc>
      </w:tr>
      <w:tr w:rsidR="004A4FF9" w:rsidRPr="004A4FF9" w14:paraId="464786B9" w14:textId="77777777" w:rsidTr="004A4FF9">
        <w:tc>
          <w:tcPr>
            <w:tcW w:w="2518" w:type="dxa"/>
            <w:hideMark/>
          </w:tcPr>
          <w:p w14:paraId="32239AF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Audit Checklist Library</w:t>
            </w:r>
          </w:p>
        </w:tc>
        <w:tc>
          <w:tcPr>
            <w:tcW w:w="3906" w:type="dxa"/>
            <w:hideMark/>
          </w:tcPr>
          <w:p w14:paraId="1AFD60B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Standardized templates for audits.</w:t>
            </w:r>
          </w:p>
        </w:tc>
        <w:tc>
          <w:tcPr>
            <w:tcW w:w="0" w:type="auto"/>
            <w:hideMark/>
          </w:tcPr>
          <w:p w14:paraId="0573CB36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Consistency in audit execution.</w:t>
            </w:r>
          </w:p>
        </w:tc>
      </w:tr>
      <w:tr w:rsidR="004A4FF9" w:rsidRPr="004A4FF9" w14:paraId="2E05D8C3" w14:textId="77777777" w:rsidTr="004A4FF9">
        <w:tc>
          <w:tcPr>
            <w:tcW w:w="2518" w:type="dxa"/>
            <w:hideMark/>
          </w:tcPr>
          <w:p w14:paraId="41083236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Continuous Monitoring</w:t>
            </w:r>
          </w:p>
        </w:tc>
        <w:tc>
          <w:tcPr>
            <w:tcW w:w="3906" w:type="dxa"/>
            <w:hideMark/>
          </w:tcPr>
          <w:p w14:paraId="727B14A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Track transactions and controls.</w:t>
            </w:r>
          </w:p>
        </w:tc>
        <w:tc>
          <w:tcPr>
            <w:tcW w:w="0" w:type="auto"/>
            <w:hideMark/>
          </w:tcPr>
          <w:p w14:paraId="76D394F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Early detection of irregularities.</w:t>
            </w:r>
          </w:p>
        </w:tc>
      </w:tr>
      <w:tr w:rsidR="004A4FF9" w:rsidRPr="004A4FF9" w14:paraId="297DA030" w14:textId="77777777" w:rsidTr="004A4FF9">
        <w:tc>
          <w:tcPr>
            <w:tcW w:w="2518" w:type="dxa"/>
            <w:hideMark/>
          </w:tcPr>
          <w:p w14:paraId="31598A6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Findings &amp; Recommendations</w:t>
            </w:r>
          </w:p>
        </w:tc>
        <w:tc>
          <w:tcPr>
            <w:tcW w:w="3906" w:type="dxa"/>
            <w:hideMark/>
          </w:tcPr>
          <w:p w14:paraId="531E8766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Document observations and corrective actions.</w:t>
            </w:r>
          </w:p>
        </w:tc>
        <w:tc>
          <w:tcPr>
            <w:tcW w:w="0" w:type="auto"/>
            <w:hideMark/>
          </w:tcPr>
          <w:p w14:paraId="553D3DE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Clear improvement roadmap.</w:t>
            </w:r>
          </w:p>
        </w:tc>
      </w:tr>
      <w:tr w:rsidR="004A4FF9" w:rsidRPr="004A4FF9" w14:paraId="10D58BFD" w14:textId="77777777" w:rsidTr="004A4FF9">
        <w:tc>
          <w:tcPr>
            <w:tcW w:w="2518" w:type="dxa"/>
            <w:hideMark/>
          </w:tcPr>
          <w:p w14:paraId="53772B47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Follow</w:t>
            </w:r>
            <w:r w:rsidRPr="004A4FF9">
              <w:rPr>
                <w:rFonts w:ascii="Arial" w:hAnsi="Arial" w:cs="Arial"/>
                <w:lang w:val="en-UG"/>
              </w:rPr>
              <w:noBreakHyphen/>
              <w:t>up Tracking</w:t>
            </w:r>
          </w:p>
        </w:tc>
        <w:tc>
          <w:tcPr>
            <w:tcW w:w="3906" w:type="dxa"/>
            <w:hideMark/>
          </w:tcPr>
          <w:p w14:paraId="1DC4147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Monitor implementation of recommendations.</w:t>
            </w:r>
          </w:p>
        </w:tc>
        <w:tc>
          <w:tcPr>
            <w:tcW w:w="0" w:type="auto"/>
            <w:hideMark/>
          </w:tcPr>
          <w:p w14:paraId="0651F2A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Assurance of corrective action.</w:t>
            </w:r>
          </w:p>
        </w:tc>
      </w:tr>
      <w:tr w:rsidR="004A4FF9" w:rsidRPr="004A4FF9" w14:paraId="7B9762F8" w14:textId="77777777" w:rsidTr="004A4FF9">
        <w:tc>
          <w:tcPr>
            <w:tcW w:w="2518" w:type="dxa"/>
            <w:hideMark/>
          </w:tcPr>
          <w:p w14:paraId="6B6834A9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Audit Engagement Management</w:t>
            </w:r>
          </w:p>
        </w:tc>
        <w:tc>
          <w:tcPr>
            <w:tcW w:w="3906" w:type="dxa"/>
            <w:hideMark/>
          </w:tcPr>
          <w:p w14:paraId="17B929B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Coordinate with external auditors.</w:t>
            </w:r>
          </w:p>
        </w:tc>
        <w:tc>
          <w:tcPr>
            <w:tcW w:w="0" w:type="auto"/>
            <w:hideMark/>
          </w:tcPr>
          <w:p w14:paraId="3582F25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Smooth audit collaboration.</w:t>
            </w:r>
          </w:p>
        </w:tc>
      </w:tr>
      <w:tr w:rsidR="004A4FF9" w:rsidRPr="004A4FF9" w14:paraId="55A9B930" w14:textId="77777777" w:rsidTr="004A4FF9">
        <w:tc>
          <w:tcPr>
            <w:tcW w:w="2518" w:type="dxa"/>
            <w:hideMark/>
          </w:tcPr>
          <w:p w14:paraId="79BCB7D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Evidence Repository</w:t>
            </w:r>
          </w:p>
        </w:tc>
        <w:tc>
          <w:tcPr>
            <w:tcW w:w="3906" w:type="dxa"/>
            <w:hideMark/>
          </w:tcPr>
          <w:p w14:paraId="57E63ED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Secure storage of supporting documents.</w:t>
            </w:r>
          </w:p>
        </w:tc>
        <w:tc>
          <w:tcPr>
            <w:tcW w:w="0" w:type="auto"/>
            <w:hideMark/>
          </w:tcPr>
          <w:p w14:paraId="3704FEA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Audit</w:t>
            </w:r>
            <w:r w:rsidRPr="004A4FF9">
              <w:rPr>
                <w:rFonts w:ascii="Arial" w:hAnsi="Arial" w:cs="Arial"/>
                <w:lang w:val="en-UG"/>
              </w:rPr>
              <w:noBreakHyphen/>
              <w:t>ready documentation.</w:t>
            </w:r>
          </w:p>
        </w:tc>
      </w:tr>
      <w:tr w:rsidR="004A4FF9" w:rsidRPr="004A4FF9" w14:paraId="00565D36" w14:textId="77777777" w:rsidTr="004A4FF9">
        <w:tc>
          <w:tcPr>
            <w:tcW w:w="2518" w:type="dxa"/>
            <w:hideMark/>
          </w:tcPr>
          <w:p w14:paraId="6B32379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Audit Trail</w:t>
            </w:r>
          </w:p>
        </w:tc>
        <w:tc>
          <w:tcPr>
            <w:tcW w:w="3906" w:type="dxa"/>
            <w:hideMark/>
          </w:tcPr>
          <w:p w14:paraId="008B4479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Immutable logs of audit activities.</w:t>
            </w:r>
          </w:p>
        </w:tc>
        <w:tc>
          <w:tcPr>
            <w:tcW w:w="0" w:type="auto"/>
            <w:hideMark/>
          </w:tcPr>
          <w:p w14:paraId="79CE747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Transparency and accountability.</w:t>
            </w:r>
          </w:p>
        </w:tc>
      </w:tr>
      <w:tr w:rsidR="004A4FF9" w:rsidRPr="004A4FF9" w14:paraId="3527516C" w14:textId="77777777" w:rsidTr="004A4FF9">
        <w:tc>
          <w:tcPr>
            <w:tcW w:w="2518" w:type="dxa"/>
            <w:hideMark/>
          </w:tcPr>
          <w:p w14:paraId="0C42A22F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Donor &amp; Regulatory Reporting</w:t>
            </w:r>
          </w:p>
        </w:tc>
        <w:tc>
          <w:tcPr>
            <w:tcW w:w="3906" w:type="dxa"/>
            <w:hideMark/>
          </w:tcPr>
          <w:p w14:paraId="7354961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Generate reports tailored to requirements.</w:t>
            </w:r>
          </w:p>
        </w:tc>
        <w:tc>
          <w:tcPr>
            <w:tcW w:w="0" w:type="auto"/>
            <w:hideMark/>
          </w:tcPr>
          <w:p w14:paraId="0F0E5D8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Compliance assurance.</w:t>
            </w:r>
          </w:p>
        </w:tc>
      </w:tr>
      <w:tr w:rsidR="004A4FF9" w:rsidRPr="004A4FF9" w14:paraId="7266A558" w14:textId="77777777" w:rsidTr="004A4FF9">
        <w:tc>
          <w:tcPr>
            <w:tcW w:w="2518" w:type="dxa"/>
            <w:hideMark/>
          </w:tcPr>
          <w:p w14:paraId="406B715A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Audit Dashboards</w:t>
            </w:r>
          </w:p>
        </w:tc>
        <w:tc>
          <w:tcPr>
            <w:tcW w:w="3906" w:type="dxa"/>
            <w:hideMark/>
          </w:tcPr>
          <w:p w14:paraId="74E870B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Visualize audit progress and findings.</w:t>
            </w:r>
          </w:p>
        </w:tc>
        <w:tc>
          <w:tcPr>
            <w:tcW w:w="0" w:type="auto"/>
            <w:hideMark/>
          </w:tcPr>
          <w:p w14:paraId="143939AF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Real</w:t>
            </w:r>
            <w:r w:rsidRPr="004A4FF9">
              <w:rPr>
                <w:rFonts w:ascii="Arial" w:hAnsi="Arial" w:cs="Arial"/>
                <w:lang w:val="en-UG"/>
              </w:rPr>
              <w:noBreakHyphen/>
              <w:t>time oversight.</w:t>
            </w:r>
          </w:p>
        </w:tc>
      </w:tr>
      <w:tr w:rsidR="004A4FF9" w:rsidRPr="004A4FF9" w14:paraId="51A3AE54" w14:textId="77777777" w:rsidTr="004A4FF9">
        <w:tc>
          <w:tcPr>
            <w:tcW w:w="2518" w:type="dxa"/>
            <w:hideMark/>
          </w:tcPr>
          <w:p w14:paraId="66E218B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Whistleblower Mechanism</w:t>
            </w:r>
          </w:p>
        </w:tc>
        <w:tc>
          <w:tcPr>
            <w:tcW w:w="3906" w:type="dxa"/>
            <w:hideMark/>
          </w:tcPr>
          <w:p w14:paraId="0ADA956C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Secure reporting of irregularities.</w:t>
            </w:r>
          </w:p>
        </w:tc>
        <w:tc>
          <w:tcPr>
            <w:tcW w:w="0" w:type="auto"/>
            <w:hideMark/>
          </w:tcPr>
          <w:p w14:paraId="7EA3168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Strengthened integrity culture.</w:t>
            </w:r>
          </w:p>
        </w:tc>
      </w:tr>
      <w:tr w:rsidR="004A4FF9" w:rsidRPr="004A4FF9" w14:paraId="0C43F64B" w14:textId="77777777" w:rsidTr="004A4FF9">
        <w:tc>
          <w:tcPr>
            <w:tcW w:w="2518" w:type="dxa"/>
            <w:hideMark/>
          </w:tcPr>
          <w:p w14:paraId="0F63A76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Audit History Archive</w:t>
            </w:r>
          </w:p>
        </w:tc>
        <w:tc>
          <w:tcPr>
            <w:tcW w:w="3906" w:type="dxa"/>
            <w:hideMark/>
          </w:tcPr>
          <w:p w14:paraId="7D1A00E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Long</w:t>
            </w:r>
            <w:r w:rsidRPr="004A4FF9">
              <w:rPr>
                <w:rFonts w:ascii="Arial" w:hAnsi="Arial" w:cs="Arial"/>
                <w:lang w:val="en-UG"/>
              </w:rPr>
              <w:noBreakHyphen/>
              <w:t>term storage of past reports.</w:t>
            </w:r>
          </w:p>
        </w:tc>
        <w:tc>
          <w:tcPr>
            <w:tcW w:w="0" w:type="auto"/>
            <w:hideMark/>
          </w:tcPr>
          <w:p w14:paraId="69A223CA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Trend analysis and institutional memory.</w:t>
            </w:r>
          </w:p>
        </w:tc>
      </w:tr>
    </w:tbl>
    <w:p w14:paraId="2830FFBC" w14:textId="56597AB0" w:rsidR="004A4FF9" w:rsidRPr="004A4FF9" w:rsidRDefault="004A4FF9" w:rsidP="006173EF">
      <w:pPr>
        <w:spacing w:before="100" w:beforeAutospacing="1" w:after="100" w:afterAutospacing="1" w:line="360" w:lineRule="auto"/>
        <w:rPr>
          <w:rFonts w:ascii="Arial" w:hAnsi="Arial" w:cs="Arial"/>
          <w:b/>
          <w:bCs/>
          <w:lang w:val="en-UG"/>
        </w:rPr>
      </w:pPr>
      <w:r w:rsidRPr="004A4FF9">
        <w:rPr>
          <w:rFonts w:ascii="Arial" w:hAnsi="Arial" w:cs="Arial"/>
          <w:b/>
          <w:bCs/>
          <w:lang w:val="en-UG"/>
        </w:rPr>
        <w:t>Compliance Management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3685"/>
        <w:gridCol w:w="3228"/>
      </w:tblGrid>
      <w:tr w:rsidR="004A4FF9" w:rsidRPr="004A4FF9" w14:paraId="761CA1FB" w14:textId="77777777" w:rsidTr="006173EF">
        <w:tc>
          <w:tcPr>
            <w:tcW w:w="0" w:type="auto"/>
            <w:shd w:val="clear" w:color="auto" w:fill="00B050"/>
            <w:hideMark/>
          </w:tcPr>
          <w:p w14:paraId="7ACF85E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Feature</w:t>
            </w:r>
          </w:p>
        </w:tc>
        <w:tc>
          <w:tcPr>
            <w:tcW w:w="0" w:type="auto"/>
            <w:shd w:val="clear" w:color="auto" w:fill="00B050"/>
            <w:hideMark/>
          </w:tcPr>
          <w:p w14:paraId="0651722C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Purpose</w:t>
            </w:r>
          </w:p>
        </w:tc>
        <w:tc>
          <w:tcPr>
            <w:tcW w:w="0" w:type="auto"/>
            <w:shd w:val="clear" w:color="auto" w:fill="00B050"/>
            <w:hideMark/>
          </w:tcPr>
          <w:p w14:paraId="7D95C7B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4A4FF9">
              <w:rPr>
                <w:rFonts w:ascii="Arial" w:hAnsi="Arial" w:cs="Arial"/>
                <w:b/>
                <w:bCs/>
                <w:lang w:val="en-UG"/>
              </w:rPr>
              <w:t>Expected Outcome</w:t>
            </w:r>
          </w:p>
        </w:tc>
      </w:tr>
      <w:tr w:rsidR="004A4FF9" w:rsidRPr="004A4FF9" w14:paraId="54C26ADD" w14:textId="77777777" w:rsidTr="004A4FF9">
        <w:tc>
          <w:tcPr>
            <w:tcW w:w="0" w:type="auto"/>
            <w:hideMark/>
          </w:tcPr>
          <w:p w14:paraId="437F11FE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Compliance Register</w:t>
            </w:r>
          </w:p>
        </w:tc>
        <w:tc>
          <w:tcPr>
            <w:tcW w:w="0" w:type="auto"/>
            <w:hideMark/>
          </w:tcPr>
          <w:p w14:paraId="7CE2283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Central repository of all regulatory, donor, and statutory requirements.</w:t>
            </w:r>
          </w:p>
        </w:tc>
        <w:tc>
          <w:tcPr>
            <w:tcW w:w="0" w:type="auto"/>
            <w:hideMark/>
          </w:tcPr>
          <w:p w14:paraId="0B2CE7B9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Complete visibility of compliance obligations.</w:t>
            </w:r>
          </w:p>
        </w:tc>
      </w:tr>
      <w:tr w:rsidR="004A4FF9" w:rsidRPr="004A4FF9" w14:paraId="5A7CAC08" w14:textId="77777777" w:rsidTr="004A4FF9">
        <w:tc>
          <w:tcPr>
            <w:tcW w:w="0" w:type="auto"/>
            <w:hideMark/>
          </w:tcPr>
          <w:p w14:paraId="418A852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Policy &amp; Regulation Mapping</w:t>
            </w:r>
          </w:p>
        </w:tc>
        <w:tc>
          <w:tcPr>
            <w:tcW w:w="0" w:type="auto"/>
            <w:hideMark/>
          </w:tcPr>
          <w:p w14:paraId="7A227C4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Link organizational policies to specific laws and donor rules.</w:t>
            </w:r>
          </w:p>
        </w:tc>
        <w:tc>
          <w:tcPr>
            <w:tcW w:w="0" w:type="auto"/>
            <w:hideMark/>
          </w:tcPr>
          <w:p w14:paraId="1806DDEE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Assurance of alignment with external standards.</w:t>
            </w:r>
          </w:p>
        </w:tc>
      </w:tr>
      <w:tr w:rsidR="004A4FF9" w:rsidRPr="004A4FF9" w14:paraId="3FFF3DAC" w14:textId="77777777" w:rsidTr="004A4FF9">
        <w:tc>
          <w:tcPr>
            <w:tcW w:w="0" w:type="auto"/>
            <w:hideMark/>
          </w:tcPr>
          <w:p w14:paraId="7BE08E1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Compliance Calendar</w:t>
            </w:r>
          </w:p>
        </w:tc>
        <w:tc>
          <w:tcPr>
            <w:tcW w:w="0" w:type="auto"/>
            <w:hideMark/>
          </w:tcPr>
          <w:p w14:paraId="70B6EFE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Track deadlines for filings, renewals, and certifications.</w:t>
            </w:r>
          </w:p>
        </w:tc>
        <w:tc>
          <w:tcPr>
            <w:tcW w:w="0" w:type="auto"/>
            <w:hideMark/>
          </w:tcPr>
          <w:p w14:paraId="351D4C27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Timely compliance submissions and reduced penalties.</w:t>
            </w:r>
          </w:p>
        </w:tc>
      </w:tr>
      <w:tr w:rsidR="004A4FF9" w:rsidRPr="004A4FF9" w14:paraId="646E65E3" w14:textId="77777777" w:rsidTr="004A4FF9">
        <w:tc>
          <w:tcPr>
            <w:tcW w:w="0" w:type="auto"/>
            <w:hideMark/>
          </w:tcPr>
          <w:p w14:paraId="3DEDD09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Document Approval Workflow</w:t>
            </w:r>
          </w:p>
        </w:tc>
        <w:tc>
          <w:tcPr>
            <w:tcW w:w="0" w:type="auto"/>
            <w:hideMark/>
          </w:tcPr>
          <w:p w14:paraId="67681A47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Structured approval chains for compliance documents.</w:t>
            </w:r>
          </w:p>
        </w:tc>
        <w:tc>
          <w:tcPr>
            <w:tcW w:w="0" w:type="auto"/>
            <w:hideMark/>
          </w:tcPr>
          <w:p w14:paraId="1FC5057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Accountability and version control.</w:t>
            </w:r>
          </w:p>
        </w:tc>
      </w:tr>
      <w:tr w:rsidR="004A4FF9" w:rsidRPr="004A4FF9" w14:paraId="3505B3A1" w14:textId="77777777" w:rsidTr="004A4FF9">
        <w:tc>
          <w:tcPr>
            <w:tcW w:w="0" w:type="auto"/>
            <w:hideMark/>
          </w:tcPr>
          <w:p w14:paraId="7A47AB4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lastRenderedPageBreak/>
              <w:t>Compliance Monitoring Dashboards</w:t>
            </w:r>
          </w:p>
        </w:tc>
        <w:tc>
          <w:tcPr>
            <w:tcW w:w="0" w:type="auto"/>
            <w:hideMark/>
          </w:tcPr>
          <w:p w14:paraId="2A81A4C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Real</w:t>
            </w:r>
            <w:r w:rsidRPr="004A4FF9">
              <w:rPr>
                <w:rFonts w:ascii="Arial" w:hAnsi="Arial" w:cs="Arial"/>
                <w:lang w:val="en-UG"/>
              </w:rPr>
              <w:noBreakHyphen/>
              <w:t>time visualization of compliance status.</w:t>
            </w:r>
          </w:p>
        </w:tc>
        <w:tc>
          <w:tcPr>
            <w:tcW w:w="0" w:type="auto"/>
            <w:hideMark/>
          </w:tcPr>
          <w:p w14:paraId="4A9AF06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Continuous oversight for management and donors.</w:t>
            </w:r>
          </w:p>
        </w:tc>
      </w:tr>
      <w:tr w:rsidR="004A4FF9" w:rsidRPr="004A4FF9" w14:paraId="42453807" w14:textId="77777777" w:rsidTr="004A4FF9">
        <w:tc>
          <w:tcPr>
            <w:tcW w:w="0" w:type="auto"/>
            <w:hideMark/>
          </w:tcPr>
          <w:p w14:paraId="36C8E5E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Regulatory Change Tracking</w:t>
            </w:r>
          </w:p>
        </w:tc>
        <w:tc>
          <w:tcPr>
            <w:tcW w:w="0" w:type="auto"/>
            <w:hideMark/>
          </w:tcPr>
          <w:p w14:paraId="5428B48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Monitor updates in laws, donor guidelines, and standards.</w:t>
            </w:r>
          </w:p>
        </w:tc>
        <w:tc>
          <w:tcPr>
            <w:tcW w:w="0" w:type="auto"/>
            <w:hideMark/>
          </w:tcPr>
          <w:p w14:paraId="38A237D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Rapid adaptation to evolving requirements.</w:t>
            </w:r>
          </w:p>
        </w:tc>
      </w:tr>
      <w:tr w:rsidR="004A4FF9" w:rsidRPr="004A4FF9" w14:paraId="2D6CFB84" w14:textId="77777777" w:rsidTr="004A4FF9">
        <w:tc>
          <w:tcPr>
            <w:tcW w:w="0" w:type="auto"/>
            <w:hideMark/>
          </w:tcPr>
          <w:p w14:paraId="7483473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Training &amp; Awareness Programs</w:t>
            </w:r>
          </w:p>
        </w:tc>
        <w:tc>
          <w:tcPr>
            <w:tcW w:w="0" w:type="auto"/>
            <w:hideMark/>
          </w:tcPr>
          <w:p w14:paraId="6B503803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Record and track staff compliance training.</w:t>
            </w:r>
          </w:p>
        </w:tc>
        <w:tc>
          <w:tcPr>
            <w:tcW w:w="0" w:type="auto"/>
            <w:hideMark/>
          </w:tcPr>
          <w:p w14:paraId="7F81B0EA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Improved organizational compliance culture.</w:t>
            </w:r>
          </w:p>
        </w:tc>
      </w:tr>
      <w:tr w:rsidR="004A4FF9" w:rsidRPr="004A4FF9" w14:paraId="6F1B65F1" w14:textId="77777777" w:rsidTr="004A4FF9">
        <w:tc>
          <w:tcPr>
            <w:tcW w:w="0" w:type="auto"/>
            <w:hideMark/>
          </w:tcPr>
          <w:p w14:paraId="48F9D03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Whistleblower &amp; Ethics Reporting</w:t>
            </w:r>
          </w:p>
        </w:tc>
        <w:tc>
          <w:tcPr>
            <w:tcW w:w="0" w:type="auto"/>
            <w:hideMark/>
          </w:tcPr>
          <w:p w14:paraId="32B4CE7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Secure channel for reporting misconduct.</w:t>
            </w:r>
          </w:p>
        </w:tc>
        <w:tc>
          <w:tcPr>
            <w:tcW w:w="0" w:type="auto"/>
            <w:hideMark/>
          </w:tcPr>
          <w:p w14:paraId="5D610C22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Strengthened integrity and accountability.</w:t>
            </w:r>
          </w:p>
        </w:tc>
      </w:tr>
      <w:tr w:rsidR="004A4FF9" w:rsidRPr="004A4FF9" w14:paraId="6C25F590" w14:textId="77777777" w:rsidTr="004A4FF9">
        <w:tc>
          <w:tcPr>
            <w:tcW w:w="0" w:type="auto"/>
            <w:hideMark/>
          </w:tcPr>
          <w:p w14:paraId="0922B67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Compliance Audit Trail</w:t>
            </w:r>
          </w:p>
        </w:tc>
        <w:tc>
          <w:tcPr>
            <w:tcW w:w="0" w:type="auto"/>
            <w:hideMark/>
          </w:tcPr>
          <w:p w14:paraId="13BF3DC4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Immutable logs of compliance activities and approvals.</w:t>
            </w:r>
          </w:p>
        </w:tc>
        <w:tc>
          <w:tcPr>
            <w:tcW w:w="0" w:type="auto"/>
            <w:hideMark/>
          </w:tcPr>
          <w:p w14:paraId="2AB13AB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Transparency and audit readiness.</w:t>
            </w:r>
          </w:p>
        </w:tc>
      </w:tr>
      <w:tr w:rsidR="004A4FF9" w:rsidRPr="004A4FF9" w14:paraId="1C56974F" w14:textId="77777777" w:rsidTr="004A4FF9">
        <w:tc>
          <w:tcPr>
            <w:tcW w:w="0" w:type="auto"/>
            <w:hideMark/>
          </w:tcPr>
          <w:p w14:paraId="074A7DE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Third</w:t>
            </w:r>
            <w:r w:rsidRPr="004A4FF9">
              <w:rPr>
                <w:rFonts w:ascii="Arial" w:hAnsi="Arial" w:cs="Arial"/>
                <w:lang w:val="en-UG"/>
              </w:rPr>
              <w:noBreakHyphen/>
              <w:t>Party Compliance Checks</w:t>
            </w:r>
          </w:p>
        </w:tc>
        <w:tc>
          <w:tcPr>
            <w:tcW w:w="0" w:type="auto"/>
            <w:hideMark/>
          </w:tcPr>
          <w:p w14:paraId="4FCD435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Assess compliance of vendors, partners, and contractors.</w:t>
            </w:r>
          </w:p>
        </w:tc>
        <w:tc>
          <w:tcPr>
            <w:tcW w:w="0" w:type="auto"/>
            <w:hideMark/>
          </w:tcPr>
          <w:p w14:paraId="109E19F5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Reduced external compliance risks.</w:t>
            </w:r>
          </w:p>
        </w:tc>
      </w:tr>
      <w:tr w:rsidR="004A4FF9" w:rsidRPr="004A4FF9" w14:paraId="00E8669C" w14:textId="77777777" w:rsidTr="004A4FF9">
        <w:tc>
          <w:tcPr>
            <w:tcW w:w="0" w:type="auto"/>
            <w:hideMark/>
          </w:tcPr>
          <w:p w14:paraId="40F77A3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Automated Compliance Reports</w:t>
            </w:r>
          </w:p>
        </w:tc>
        <w:tc>
          <w:tcPr>
            <w:tcW w:w="0" w:type="auto"/>
            <w:hideMark/>
          </w:tcPr>
          <w:p w14:paraId="7118FCA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Generate reports for regulators, donors, and boards.</w:t>
            </w:r>
          </w:p>
        </w:tc>
        <w:tc>
          <w:tcPr>
            <w:tcW w:w="0" w:type="auto"/>
            <w:hideMark/>
          </w:tcPr>
          <w:p w14:paraId="66A2717B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Consistent, audit</w:t>
            </w:r>
            <w:r w:rsidRPr="004A4FF9">
              <w:rPr>
                <w:rFonts w:ascii="Arial" w:hAnsi="Arial" w:cs="Arial"/>
                <w:lang w:val="en-UG"/>
              </w:rPr>
              <w:noBreakHyphen/>
              <w:t>ready documentation.</w:t>
            </w:r>
          </w:p>
        </w:tc>
      </w:tr>
      <w:tr w:rsidR="004A4FF9" w:rsidRPr="004A4FF9" w14:paraId="4528672F" w14:textId="77777777" w:rsidTr="004A4FF9">
        <w:tc>
          <w:tcPr>
            <w:tcW w:w="0" w:type="auto"/>
            <w:hideMark/>
          </w:tcPr>
          <w:p w14:paraId="6EB529DD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Cross</w:t>
            </w:r>
            <w:r w:rsidRPr="004A4FF9">
              <w:rPr>
                <w:rFonts w:ascii="Arial" w:hAnsi="Arial" w:cs="Arial"/>
                <w:lang w:val="en-UG"/>
              </w:rPr>
              <w:noBreakHyphen/>
              <w:t>Module Integration</w:t>
            </w:r>
          </w:p>
        </w:tc>
        <w:tc>
          <w:tcPr>
            <w:tcW w:w="0" w:type="auto"/>
            <w:hideMark/>
          </w:tcPr>
          <w:p w14:paraId="3713F02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Link compliance with governance, audit, and risk modules.</w:t>
            </w:r>
          </w:p>
        </w:tc>
        <w:tc>
          <w:tcPr>
            <w:tcW w:w="0" w:type="auto"/>
            <w:hideMark/>
          </w:tcPr>
          <w:p w14:paraId="12F1111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Holistic assurance framework.</w:t>
            </w:r>
          </w:p>
        </w:tc>
      </w:tr>
      <w:tr w:rsidR="004A4FF9" w:rsidRPr="004A4FF9" w14:paraId="068ECA1B" w14:textId="77777777" w:rsidTr="004A4FF9">
        <w:tc>
          <w:tcPr>
            <w:tcW w:w="0" w:type="auto"/>
            <w:hideMark/>
          </w:tcPr>
          <w:p w14:paraId="3A0B3DC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Certification &amp; Licensing Records</w:t>
            </w:r>
          </w:p>
        </w:tc>
        <w:tc>
          <w:tcPr>
            <w:tcW w:w="0" w:type="auto"/>
            <w:hideMark/>
          </w:tcPr>
          <w:p w14:paraId="5C4DF4FA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Track organizational certifications and licenses.</w:t>
            </w:r>
          </w:p>
        </w:tc>
        <w:tc>
          <w:tcPr>
            <w:tcW w:w="0" w:type="auto"/>
            <w:hideMark/>
          </w:tcPr>
          <w:p w14:paraId="35BBF410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Proof of compliance for donors and regulators.</w:t>
            </w:r>
          </w:p>
        </w:tc>
      </w:tr>
      <w:tr w:rsidR="004A4FF9" w:rsidRPr="004A4FF9" w14:paraId="14B57A37" w14:textId="77777777" w:rsidTr="004A4FF9">
        <w:tc>
          <w:tcPr>
            <w:tcW w:w="0" w:type="auto"/>
            <w:hideMark/>
          </w:tcPr>
          <w:p w14:paraId="2EEC1B71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Environmental &amp; Social Compliance</w:t>
            </w:r>
          </w:p>
        </w:tc>
        <w:tc>
          <w:tcPr>
            <w:tcW w:w="0" w:type="auto"/>
            <w:hideMark/>
          </w:tcPr>
          <w:p w14:paraId="32E5894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Monitor ESG and humanitarian compliance standards.</w:t>
            </w:r>
          </w:p>
        </w:tc>
        <w:tc>
          <w:tcPr>
            <w:tcW w:w="0" w:type="auto"/>
            <w:hideMark/>
          </w:tcPr>
          <w:p w14:paraId="2AD050B8" w14:textId="77777777" w:rsidR="004A4FF9" w:rsidRPr="004A4FF9" w:rsidRDefault="004A4FF9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4A4FF9">
              <w:rPr>
                <w:rFonts w:ascii="Arial" w:hAnsi="Arial" w:cs="Arial"/>
                <w:lang w:val="en-UG"/>
              </w:rPr>
              <w:t>Alignment with donor ESG priorities.</w:t>
            </w:r>
          </w:p>
        </w:tc>
      </w:tr>
    </w:tbl>
    <w:p w14:paraId="49FFB2AD" w14:textId="77777777" w:rsidR="006173EF" w:rsidRPr="006173EF" w:rsidRDefault="006173EF" w:rsidP="006173EF">
      <w:pPr>
        <w:spacing w:before="100" w:beforeAutospacing="1" w:after="100" w:afterAutospacing="1"/>
        <w:rPr>
          <w:rFonts w:ascii="Arial" w:hAnsi="Arial" w:cs="Arial"/>
          <w:b/>
          <w:bCs/>
          <w:lang w:val="en-UG"/>
        </w:rPr>
      </w:pPr>
      <w:r w:rsidRPr="006173EF">
        <w:rPr>
          <w:rFonts w:ascii="Arial" w:hAnsi="Arial" w:cs="Arial"/>
          <w:b/>
          <w:bCs/>
          <w:lang w:val="en-UG"/>
        </w:rPr>
        <w:t>Cross</w:t>
      </w:r>
      <w:r w:rsidRPr="006173EF">
        <w:rPr>
          <w:rFonts w:ascii="Arial" w:hAnsi="Arial" w:cs="Arial"/>
          <w:b/>
          <w:bCs/>
          <w:lang w:val="en-UG"/>
        </w:rPr>
        <w:noBreakHyphen/>
        <w:t>Cutting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973"/>
        <w:gridCol w:w="2682"/>
      </w:tblGrid>
      <w:tr w:rsidR="006173EF" w:rsidRPr="006173EF" w14:paraId="1CD78532" w14:textId="77777777" w:rsidTr="006173EF">
        <w:tc>
          <w:tcPr>
            <w:tcW w:w="0" w:type="auto"/>
            <w:shd w:val="clear" w:color="auto" w:fill="00B050"/>
            <w:hideMark/>
          </w:tcPr>
          <w:p w14:paraId="71767302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Feature</w:t>
            </w:r>
          </w:p>
        </w:tc>
        <w:tc>
          <w:tcPr>
            <w:tcW w:w="0" w:type="auto"/>
            <w:shd w:val="clear" w:color="auto" w:fill="00B050"/>
            <w:hideMark/>
          </w:tcPr>
          <w:p w14:paraId="6826FD99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Purpose</w:t>
            </w:r>
          </w:p>
        </w:tc>
        <w:tc>
          <w:tcPr>
            <w:tcW w:w="0" w:type="auto"/>
            <w:shd w:val="clear" w:color="auto" w:fill="00B050"/>
            <w:hideMark/>
          </w:tcPr>
          <w:p w14:paraId="3ADBC9BF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Expected Outcome</w:t>
            </w:r>
          </w:p>
        </w:tc>
      </w:tr>
      <w:tr w:rsidR="006173EF" w:rsidRPr="006173EF" w14:paraId="1CB9EF72" w14:textId="77777777" w:rsidTr="006173EF">
        <w:tc>
          <w:tcPr>
            <w:tcW w:w="0" w:type="auto"/>
            <w:hideMark/>
          </w:tcPr>
          <w:p w14:paraId="131D9CB8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Integrated Dashboards</w:t>
            </w:r>
          </w:p>
        </w:tc>
        <w:tc>
          <w:tcPr>
            <w:tcW w:w="0" w:type="auto"/>
            <w:hideMark/>
          </w:tcPr>
          <w:p w14:paraId="7211F23E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Provide unified visualization of governance, audit, risk, and compliance data.</w:t>
            </w:r>
          </w:p>
        </w:tc>
        <w:tc>
          <w:tcPr>
            <w:tcW w:w="0" w:type="auto"/>
            <w:hideMark/>
          </w:tcPr>
          <w:p w14:paraId="35872597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Holistic oversight for leadership and donors.</w:t>
            </w:r>
          </w:p>
        </w:tc>
      </w:tr>
      <w:tr w:rsidR="006173EF" w:rsidRPr="006173EF" w14:paraId="2C9C6978" w14:textId="77777777" w:rsidTr="006173EF">
        <w:tc>
          <w:tcPr>
            <w:tcW w:w="0" w:type="auto"/>
            <w:hideMark/>
          </w:tcPr>
          <w:p w14:paraId="242396DF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Central Document Repository</w:t>
            </w:r>
          </w:p>
        </w:tc>
        <w:tc>
          <w:tcPr>
            <w:tcW w:w="0" w:type="auto"/>
            <w:hideMark/>
          </w:tcPr>
          <w:p w14:paraId="045FB42B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Store policies, audit reports, risk registers, and compliance records in one secure location.</w:t>
            </w:r>
          </w:p>
        </w:tc>
        <w:tc>
          <w:tcPr>
            <w:tcW w:w="0" w:type="auto"/>
            <w:hideMark/>
          </w:tcPr>
          <w:p w14:paraId="668F9037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Easy access and audit</w:t>
            </w:r>
            <w:r w:rsidRPr="006173EF">
              <w:rPr>
                <w:rFonts w:ascii="Arial" w:hAnsi="Arial" w:cs="Arial"/>
                <w:lang w:val="en-UG"/>
              </w:rPr>
              <w:noBreakHyphen/>
              <w:t>ready documentation.</w:t>
            </w:r>
          </w:p>
        </w:tc>
      </w:tr>
      <w:tr w:rsidR="006173EF" w:rsidRPr="006173EF" w14:paraId="1EDD1143" w14:textId="77777777" w:rsidTr="006173EF">
        <w:tc>
          <w:tcPr>
            <w:tcW w:w="0" w:type="auto"/>
            <w:hideMark/>
          </w:tcPr>
          <w:p w14:paraId="0786F21F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Workflow Automation</w:t>
            </w:r>
          </w:p>
        </w:tc>
        <w:tc>
          <w:tcPr>
            <w:tcW w:w="0" w:type="auto"/>
            <w:hideMark/>
          </w:tcPr>
          <w:p w14:paraId="5F03345A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Automate approvals, escalations, and notifications across modules.</w:t>
            </w:r>
          </w:p>
        </w:tc>
        <w:tc>
          <w:tcPr>
            <w:tcW w:w="0" w:type="auto"/>
            <w:hideMark/>
          </w:tcPr>
          <w:p w14:paraId="18FC372A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Efficiency and reduced manual errors.</w:t>
            </w:r>
          </w:p>
        </w:tc>
      </w:tr>
      <w:tr w:rsidR="006173EF" w:rsidRPr="006173EF" w14:paraId="11FEFF33" w14:textId="77777777" w:rsidTr="006173EF">
        <w:tc>
          <w:tcPr>
            <w:tcW w:w="0" w:type="auto"/>
            <w:hideMark/>
          </w:tcPr>
          <w:p w14:paraId="21EC0A5D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Audit Trail</w:t>
            </w:r>
          </w:p>
        </w:tc>
        <w:tc>
          <w:tcPr>
            <w:tcW w:w="0" w:type="auto"/>
            <w:hideMark/>
          </w:tcPr>
          <w:p w14:paraId="77564F26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Immutable logs of all actions across modules.</w:t>
            </w:r>
          </w:p>
        </w:tc>
        <w:tc>
          <w:tcPr>
            <w:tcW w:w="0" w:type="auto"/>
            <w:hideMark/>
          </w:tcPr>
          <w:p w14:paraId="45275BF1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Transparency and accountability.</w:t>
            </w:r>
          </w:p>
        </w:tc>
      </w:tr>
      <w:tr w:rsidR="006173EF" w:rsidRPr="006173EF" w14:paraId="4F4CDEC9" w14:textId="77777777" w:rsidTr="006173EF">
        <w:tc>
          <w:tcPr>
            <w:tcW w:w="0" w:type="auto"/>
            <w:hideMark/>
          </w:tcPr>
          <w:p w14:paraId="7E910869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Role</w:t>
            </w:r>
            <w:r w:rsidRPr="006173EF">
              <w:rPr>
                <w:rFonts w:ascii="Arial" w:hAnsi="Arial" w:cs="Arial"/>
                <w:lang w:val="en-UG"/>
              </w:rPr>
              <w:noBreakHyphen/>
              <w:t>Based Access Control</w:t>
            </w:r>
          </w:p>
        </w:tc>
        <w:tc>
          <w:tcPr>
            <w:tcW w:w="0" w:type="auto"/>
            <w:hideMark/>
          </w:tcPr>
          <w:p w14:paraId="1CFCAFE3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Define user permissions by role and responsibility.</w:t>
            </w:r>
          </w:p>
        </w:tc>
        <w:tc>
          <w:tcPr>
            <w:tcW w:w="0" w:type="auto"/>
            <w:hideMark/>
          </w:tcPr>
          <w:p w14:paraId="24F4682A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Data security and controlled access.</w:t>
            </w:r>
          </w:p>
        </w:tc>
      </w:tr>
      <w:tr w:rsidR="006173EF" w:rsidRPr="006173EF" w14:paraId="67263FA1" w14:textId="77777777" w:rsidTr="006173EF">
        <w:tc>
          <w:tcPr>
            <w:tcW w:w="0" w:type="auto"/>
            <w:hideMark/>
          </w:tcPr>
          <w:p w14:paraId="530BA274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Reporting &amp; Analytics</w:t>
            </w:r>
          </w:p>
        </w:tc>
        <w:tc>
          <w:tcPr>
            <w:tcW w:w="0" w:type="auto"/>
            <w:hideMark/>
          </w:tcPr>
          <w:p w14:paraId="00642964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Generate consolidated reports for management, board, and donors.</w:t>
            </w:r>
          </w:p>
        </w:tc>
        <w:tc>
          <w:tcPr>
            <w:tcW w:w="0" w:type="auto"/>
            <w:hideMark/>
          </w:tcPr>
          <w:p w14:paraId="1D948E5D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Consistent, evidence</w:t>
            </w:r>
            <w:r w:rsidRPr="006173EF">
              <w:rPr>
                <w:rFonts w:ascii="Arial" w:hAnsi="Arial" w:cs="Arial"/>
                <w:lang w:val="en-UG"/>
              </w:rPr>
              <w:noBreakHyphen/>
              <w:t>based decision support.</w:t>
            </w:r>
          </w:p>
        </w:tc>
      </w:tr>
      <w:tr w:rsidR="006173EF" w:rsidRPr="006173EF" w14:paraId="7616ACB1" w14:textId="77777777" w:rsidTr="006173EF">
        <w:tc>
          <w:tcPr>
            <w:tcW w:w="0" w:type="auto"/>
            <w:hideMark/>
          </w:tcPr>
          <w:p w14:paraId="4163F468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Regulatory &amp; Donor Integration</w:t>
            </w:r>
          </w:p>
        </w:tc>
        <w:tc>
          <w:tcPr>
            <w:tcW w:w="0" w:type="auto"/>
            <w:hideMark/>
          </w:tcPr>
          <w:p w14:paraId="32A4095B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Align system outputs with statutory and donor requirements.</w:t>
            </w:r>
          </w:p>
        </w:tc>
        <w:tc>
          <w:tcPr>
            <w:tcW w:w="0" w:type="auto"/>
            <w:hideMark/>
          </w:tcPr>
          <w:p w14:paraId="5A07BE26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Assurance of compliance and donor confidence.</w:t>
            </w:r>
          </w:p>
        </w:tc>
      </w:tr>
      <w:tr w:rsidR="006173EF" w:rsidRPr="006173EF" w14:paraId="6390B780" w14:textId="77777777" w:rsidTr="006173EF">
        <w:tc>
          <w:tcPr>
            <w:tcW w:w="0" w:type="auto"/>
            <w:hideMark/>
          </w:tcPr>
          <w:p w14:paraId="5EEBE9ED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Training &amp; Awareness Tracking</w:t>
            </w:r>
          </w:p>
        </w:tc>
        <w:tc>
          <w:tcPr>
            <w:tcW w:w="0" w:type="auto"/>
            <w:hideMark/>
          </w:tcPr>
          <w:p w14:paraId="1B7A0B08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Record staff participation in governance, risk, audit, and compliance training.</w:t>
            </w:r>
          </w:p>
        </w:tc>
        <w:tc>
          <w:tcPr>
            <w:tcW w:w="0" w:type="auto"/>
            <w:hideMark/>
          </w:tcPr>
          <w:p w14:paraId="3405F4E5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Strengthened organizational culture.</w:t>
            </w:r>
          </w:p>
        </w:tc>
      </w:tr>
      <w:tr w:rsidR="006173EF" w:rsidRPr="006173EF" w14:paraId="3091625E" w14:textId="77777777" w:rsidTr="006173EF">
        <w:tc>
          <w:tcPr>
            <w:tcW w:w="0" w:type="auto"/>
            <w:hideMark/>
          </w:tcPr>
          <w:p w14:paraId="41DCA030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lastRenderedPageBreak/>
              <w:t>Whistleblower &amp; Ethics Mechanism</w:t>
            </w:r>
          </w:p>
        </w:tc>
        <w:tc>
          <w:tcPr>
            <w:tcW w:w="0" w:type="auto"/>
            <w:hideMark/>
          </w:tcPr>
          <w:p w14:paraId="47FA207D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Secure reporting channel for misconduct across modules.</w:t>
            </w:r>
          </w:p>
        </w:tc>
        <w:tc>
          <w:tcPr>
            <w:tcW w:w="0" w:type="auto"/>
            <w:hideMark/>
          </w:tcPr>
          <w:p w14:paraId="61BD2716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Reinforced integrity and accountability.</w:t>
            </w:r>
          </w:p>
        </w:tc>
      </w:tr>
      <w:tr w:rsidR="006173EF" w:rsidRPr="006173EF" w14:paraId="4AA1DBF0" w14:textId="77777777" w:rsidTr="006173EF">
        <w:tc>
          <w:tcPr>
            <w:tcW w:w="0" w:type="auto"/>
            <w:hideMark/>
          </w:tcPr>
          <w:p w14:paraId="54776ECA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Business Continuity Integration</w:t>
            </w:r>
          </w:p>
        </w:tc>
        <w:tc>
          <w:tcPr>
            <w:tcW w:w="0" w:type="auto"/>
            <w:hideMark/>
          </w:tcPr>
          <w:p w14:paraId="04E20F88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Link risk, compliance, and governance to continuity planning.</w:t>
            </w:r>
          </w:p>
        </w:tc>
        <w:tc>
          <w:tcPr>
            <w:tcW w:w="0" w:type="auto"/>
            <w:hideMark/>
          </w:tcPr>
          <w:p w14:paraId="6F7A8734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Organizational resilience during crises.</w:t>
            </w:r>
          </w:p>
        </w:tc>
      </w:tr>
      <w:tr w:rsidR="006173EF" w:rsidRPr="006173EF" w14:paraId="42E5AF47" w14:textId="77777777" w:rsidTr="006173EF">
        <w:tc>
          <w:tcPr>
            <w:tcW w:w="0" w:type="auto"/>
            <w:hideMark/>
          </w:tcPr>
          <w:p w14:paraId="3E7F5E61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Third</w:t>
            </w:r>
            <w:r w:rsidRPr="006173EF">
              <w:rPr>
                <w:rFonts w:ascii="Arial" w:hAnsi="Arial" w:cs="Arial"/>
                <w:lang w:val="en-UG"/>
              </w:rPr>
              <w:noBreakHyphen/>
              <w:t>Party Management</w:t>
            </w:r>
          </w:p>
        </w:tc>
        <w:tc>
          <w:tcPr>
            <w:tcW w:w="0" w:type="auto"/>
            <w:hideMark/>
          </w:tcPr>
          <w:p w14:paraId="37548110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Assess risks, compliance, and audit readiness of vendors/partners.</w:t>
            </w:r>
          </w:p>
        </w:tc>
        <w:tc>
          <w:tcPr>
            <w:tcW w:w="0" w:type="auto"/>
            <w:hideMark/>
          </w:tcPr>
          <w:p w14:paraId="3FE803C7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Reduced exposure from external relationships.</w:t>
            </w:r>
          </w:p>
        </w:tc>
      </w:tr>
      <w:tr w:rsidR="006173EF" w:rsidRPr="006173EF" w14:paraId="782C662C" w14:textId="77777777" w:rsidTr="006173EF">
        <w:tc>
          <w:tcPr>
            <w:tcW w:w="0" w:type="auto"/>
            <w:hideMark/>
          </w:tcPr>
          <w:p w14:paraId="0082034D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Environmental &amp; Social Governance (ESG) Tracking</w:t>
            </w:r>
          </w:p>
        </w:tc>
        <w:tc>
          <w:tcPr>
            <w:tcW w:w="0" w:type="auto"/>
            <w:hideMark/>
          </w:tcPr>
          <w:p w14:paraId="16C53F8C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Monitor ESG compliance across governance, risk, and audit.</w:t>
            </w:r>
          </w:p>
        </w:tc>
        <w:tc>
          <w:tcPr>
            <w:tcW w:w="0" w:type="auto"/>
            <w:hideMark/>
          </w:tcPr>
          <w:p w14:paraId="28239589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Alignment with donor ESG priorities.</w:t>
            </w:r>
          </w:p>
        </w:tc>
      </w:tr>
      <w:tr w:rsidR="006173EF" w:rsidRPr="006173EF" w14:paraId="38B20E5C" w14:textId="77777777" w:rsidTr="006173EF">
        <w:tc>
          <w:tcPr>
            <w:tcW w:w="0" w:type="auto"/>
            <w:hideMark/>
          </w:tcPr>
          <w:p w14:paraId="5A588D6C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Predictive Analytics</w:t>
            </w:r>
          </w:p>
        </w:tc>
        <w:tc>
          <w:tcPr>
            <w:tcW w:w="0" w:type="auto"/>
            <w:hideMark/>
          </w:tcPr>
          <w:p w14:paraId="12364BF8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AI</w:t>
            </w:r>
            <w:r w:rsidRPr="006173EF">
              <w:rPr>
                <w:rFonts w:ascii="Arial" w:hAnsi="Arial" w:cs="Arial"/>
                <w:lang w:val="en-UG"/>
              </w:rPr>
              <w:noBreakHyphen/>
              <w:t>driven forecasting of risks, compliance gaps, and governance issues.</w:t>
            </w:r>
          </w:p>
        </w:tc>
        <w:tc>
          <w:tcPr>
            <w:tcW w:w="0" w:type="auto"/>
            <w:hideMark/>
          </w:tcPr>
          <w:p w14:paraId="480D1381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Proactive management and future</w:t>
            </w:r>
            <w:r w:rsidRPr="006173EF">
              <w:rPr>
                <w:rFonts w:ascii="Arial" w:hAnsi="Arial" w:cs="Arial"/>
                <w:lang w:val="en-UG"/>
              </w:rPr>
              <w:noBreakHyphen/>
              <w:t>proofing.</w:t>
            </w:r>
          </w:p>
        </w:tc>
      </w:tr>
    </w:tbl>
    <w:p w14:paraId="6E7CE8DB" w14:textId="77777777" w:rsidR="006173EF" w:rsidRPr="006173EF" w:rsidRDefault="006173EF" w:rsidP="006173EF">
      <w:pPr>
        <w:spacing w:before="100" w:beforeAutospacing="1" w:after="100" w:afterAutospacing="1"/>
        <w:rPr>
          <w:rFonts w:ascii="Arial" w:hAnsi="Arial" w:cs="Arial"/>
          <w:b/>
          <w:bCs/>
          <w:lang w:val="en-UG"/>
        </w:rPr>
      </w:pPr>
      <w:r w:rsidRPr="006173EF">
        <w:rPr>
          <w:rFonts w:ascii="Arial" w:hAnsi="Arial" w:cs="Arial"/>
          <w:b/>
          <w:bCs/>
          <w:lang w:val="en-UG"/>
        </w:rPr>
        <w:t>Placement of Whistleblowing &amp; Fraud Investigation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2"/>
        <w:gridCol w:w="2321"/>
        <w:gridCol w:w="2895"/>
        <w:gridCol w:w="2382"/>
      </w:tblGrid>
      <w:tr w:rsidR="006173EF" w:rsidRPr="006173EF" w14:paraId="57E8A3E7" w14:textId="77777777" w:rsidTr="006173EF">
        <w:tc>
          <w:tcPr>
            <w:tcW w:w="0" w:type="auto"/>
            <w:shd w:val="clear" w:color="auto" w:fill="00B050"/>
            <w:hideMark/>
          </w:tcPr>
          <w:p w14:paraId="48FE011C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Section</w:t>
            </w:r>
          </w:p>
        </w:tc>
        <w:tc>
          <w:tcPr>
            <w:tcW w:w="0" w:type="auto"/>
            <w:shd w:val="clear" w:color="auto" w:fill="00B050"/>
            <w:hideMark/>
          </w:tcPr>
          <w:p w14:paraId="537D6A35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Integration Point</w:t>
            </w:r>
          </w:p>
        </w:tc>
        <w:tc>
          <w:tcPr>
            <w:tcW w:w="0" w:type="auto"/>
            <w:shd w:val="clear" w:color="auto" w:fill="00B050"/>
            <w:hideMark/>
          </w:tcPr>
          <w:p w14:paraId="0D6067B2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Purpose</w:t>
            </w:r>
          </w:p>
        </w:tc>
        <w:tc>
          <w:tcPr>
            <w:tcW w:w="0" w:type="auto"/>
            <w:shd w:val="clear" w:color="auto" w:fill="00B050"/>
            <w:hideMark/>
          </w:tcPr>
          <w:p w14:paraId="4676D57B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Expected Outcome</w:t>
            </w:r>
          </w:p>
        </w:tc>
      </w:tr>
      <w:tr w:rsidR="006173EF" w:rsidRPr="006173EF" w14:paraId="256093F3" w14:textId="77777777" w:rsidTr="006173EF">
        <w:tc>
          <w:tcPr>
            <w:tcW w:w="0" w:type="auto"/>
            <w:hideMark/>
          </w:tcPr>
          <w:p w14:paraId="12E4B50E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Governance</w:t>
            </w:r>
          </w:p>
        </w:tc>
        <w:tc>
          <w:tcPr>
            <w:tcW w:w="0" w:type="auto"/>
            <w:hideMark/>
          </w:tcPr>
          <w:p w14:paraId="6B028F48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Ethics &amp; Integrity Framework</w:t>
            </w:r>
          </w:p>
        </w:tc>
        <w:tc>
          <w:tcPr>
            <w:tcW w:w="0" w:type="auto"/>
            <w:hideMark/>
          </w:tcPr>
          <w:p w14:paraId="5C3FBC02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Provide a secure channel for staff and stakeholders to report misconduct.</w:t>
            </w:r>
          </w:p>
        </w:tc>
        <w:tc>
          <w:tcPr>
            <w:tcW w:w="0" w:type="auto"/>
            <w:hideMark/>
          </w:tcPr>
          <w:p w14:paraId="141C8680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Strengthened accountability and ethical culture.</w:t>
            </w:r>
          </w:p>
        </w:tc>
      </w:tr>
      <w:tr w:rsidR="006173EF" w:rsidRPr="006173EF" w14:paraId="3494B17E" w14:textId="77777777" w:rsidTr="006173EF">
        <w:tc>
          <w:tcPr>
            <w:tcW w:w="0" w:type="auto"/>
            <w:hideMark/>
          </w:tcPr>
          <w:p w14:paraId="051894A4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Audit</w:t>
            </w:r>
          </w:p>
        </w:tc>
        <w:tc>
          <w:tcPr>
            <w:tcW w:w="0" w:type="auto"/>
            <w:hideMark/>
          </w:tcPr>
          <w:p w14:paraId="1B0B165F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Whistleblower Mechanism &amp; Fraud Investigation Workflow</w:t>
            </w:r>
          </w:p>
        </w:tc>
        <w:tc>
          <w:tcPr>
            <w:tcW w:w="0" w:type="auto"/>
            <w:hideMark/>
          </w:tcPr>
          <w:p w14:paraId="1365F63C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Link reports directly to internal/external audit investigations.</w:t>
            </w:r>
          </w:p>
        </w:tc>
        <w:tc>
          <w:tcPr>
            <w:tcW w:w="0" w:type="auto"/>
            <w:hideMark/>
          </w:tcPr>
          <w:p w14:paraId="49A4065B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Independent verification and corrective action.</w:t>
            </w:r>
          </w:p>
        </w:tc>
      </w:tr>
      <w:tr w:rsidR="006173EF" w:rsidRPr="006173EF" w14:paraId="29FA13B4" w14:textId="77777777" w:rsidTr="006173EF">
        <w:tc>
          <w:tcPr>
            <w:tcW w:w="0" w:type="auto"/>
            <w:hideMark/>
          </w:tcPr>
          <w:p w14:paraId="4769FFD9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Risk Management</w:t>
            </w:r>
          </w:p>
        </w:tc>
        <w:tc>
          <w:tcPr>
            <w:tcW w:w="0" w:type="auto"/>
            <w:hideMark/>
          </w:tcPr>
          <w:p w14:paraId="4888EFD7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Fraud Risk Register &amp; Monitoring</w:t>
            </w:r>
          </w:p>
        </w:tc>
        <w:tc>
          <w:tcPr>
            <w:tcW w:w="0" w:type="auto"/>
            <w:hideMark/>
          </w:tcPr>
          <w:p w14:paraId="4865D3F0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Capture fraud risks as part of operational and financial risk categories.</w:t>
            </w:r>
          </w:p>
        </w:tc>
        <w:tc>
          <w:tcPr>
            <w:tcW w:w="0" w:type="auto"/>
            <w:hideMark/>
          </w:tcPr>
          <w:p w14:paraId="058066F2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Proactive identification and mitigation of fraud exposure.</w:t>
            </w:r>
          </w:p>
        </w:tc>
      </w:tr>
      <w:tr w:rsidR="006173EF" w:rsidRPr="006173EF" w14:paraId="680C4DB6" w14:textId="77777777" w:rsidTr="006173EF">
        <w:tc>
          <w:tcPr>
            <w:tcW w:w="0" w:type="auto"/>
            <w:hideMark/>
          </w:tcPr>
          <w:p w14:paraId="79D2A64C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Compliance</w:t>
            </w:r>
          </w:p>
        </w:tc>
        <w:tc>
          <w:tcPr>
            <w:tcW w:w="0" w:type="auto"/>
            <w:hideMark/>
          </w:tcPr>
          <w:p w14:paraId="21429D82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Regulatory &amp; Donor Compliance</w:t>
            </w:r>
          </w:p>
        </w:tc>
        <w:tc>
          <w:tcPr>
            <w:tcW w:w="0" w:type="auto"/>
            <w:hideMark/>
          </w:tcPr>
          <w:p w14:paraId="13A14D49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Ensure fraud investigations align with anti</w:t>
            </w:r>
            <w:r w:rsidRPr="006173EF">
              <w:rPr>
                <w:rFonts w:ascii="Arial" w:hAnsi="Arial" w:cs="Arial"/>
                <w:lang w:val="en-UG"/>
              </w:rPr>
              <w:noBreakHyphen/>
              <w:t>corruption laws and donor requirements.</w:t>
            </w:r>
          </w:p>
        </w:tc>
        <w:tc>
          <w:tcPr>
            <w:tcW w:w="0" w:type="auto"/>
            <w:hideMark/>
          </w:tcPr>
          <w:p w14:paraId="2E1EA0D1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Assurance of compliance with statutory and donor standards.</w:t>
            </w:r>
          </w:p>
        </w:tc>
      </w:tr>
      <w:tr w:rsidR="006173EF" w:rsidRPr="006173EF" w14:paraId="55FCD519" w14:textId="77777777" w:rsidTr="006173EF">
        <w:tc>
          <w:tcPr>
            <w:tcW w:w="0" w:type="auto"/>
            <w:hideMark/>
          </w:tcPr>
          <w:p w14:paraId="3B0E2C83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6173EF">
              <w:rPr>
                <w:rFonts w:ascii="Arial" w:hAnsi="Arial" w:cs="Arial"/>
                <w:b/>
                <w:bCs/>
                <w:lang w:val="en-UG"/>
              </w:rPr>
              <w:t>Cross</w:t>
            </w:r>
            <w:r w:rsidRPr="006173EF">
              <w:rPr>
                <w:rFonts w:ascii="Arial" w:hAnsi="Arial" w:cs="Arial"/>
                <w:b/>
                <w:bCs/>
                <w:lang w:val="en-UG"/>
              </w:rPr>
              <w:noBreakHyphen/>
              <w:t>Cutting</w:t>
            </w:r>
          </w:p>
        </w:tc>
        <w:tc>
          <w:tcPr>
            <w:tcW w:w="0" w:type="auto"/>
            <w:hideMark/>
          </w:tcPr>
          <w:p w14:paraId="29CE7EEC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Secure Reporting &amp; Case Management System</w:t>
            </w:r>
          </w:p>
        </w:tc>
        <w:tc>
          <w:tcPr>
            <w:tcW w:w="0" w:type="auto"/>
            <w:hideMark/>
          </w:tcPr>
          <w:p w14:paraId="71E7FBB3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Unified whistleblowing portal with case tracking across modules.</w:t>
            </w:r>
          </w:p>
        </w:tc>
        <w:tc>
          <w:tcPr>
            <w:tcW w:w="0" w:type="auto"/>
            <w:hideMark/>
          </w:tcPr>
          <w:p w14:paraId="6BAFE54E" w14:textId="77777777" w:rsidR="006173EF" w:rsidRPr="006173EF" w:rsidRDefault="006173EF" w:rsidP="006173EF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6173EF">
              <w:rPr>
                <w:rFonts w:ascii="Arial" w:hAnsi="Arial" w:cs="Arial"/>
                <w:lang w:val="en-UG"/>
              </w:rPr>
              <w:t>Transparency, confidentiality, and integrated resolution.</w:t>
            </w:r>
          </w:p>
        </w:tc>
      </w:tr>
    </w:tbl>
    <w:p w14:paraId="10CD0ED9" w14:textId="275E3F4A" w:rsidR="00396676" w:rsidRDefault="00396676" w:rsidP="006173EF">
      <w:pPr>
        <w:spacing w:after="100" w:afterAutospacing="1"/>
        <w:rPr>
          <w:rFonts w:ascii="Arial" w:hAnsi="Arial" w:cs="Arial"/>
          <w:lang w:val="en-UG"/>
        </w:rPr>
      </w:pPr>
    </w:p>
    <w:p w14:paraId="65AEBE24" w14:textId="7BC1571F" w:rsidR="00996B39" w:rsidRDefault="00996B39">
      <w:pPr>
        <w:spacing w:after="0" w:line="360" w:lineRule="auto"/>
        <w:rPr>
          <w:rFonts w:ascii="Arial" w:hAnsi="Arial" w:cs="Arial"/>
          <w:lang w:val="en-UG"/>
        </w:rPr>
      </w:pPr>
      <w:r>
        <w:rPr>
          <w:rFonts w:ascii="Arial" w:hAnsi="Arial" w:cs="Arial"/>
          <w:lang w:val="en-UG"/>
        </w:rPr>
        <w:br w:type="page"/>
      </w:r>
    </w:p>
    <w:p w14:paraId="19EADC81" w14:textId="77777777" w:rsidR="00996B39" w:rsidRPr="00996B39" w:rsidRDefault="00996B39" w:rsidP="00996B39">
      <w:pPr>
        <w:spacing w:after="100" w:afterAutospacing="1"/>
        <w:rPr>
          <w:rFonts w:ascii="Arial" w:hAnsi="Arial" w:cs="Arial"/>
          <w:b/>
          <w:bCs/>
          <w:lang w:val="en-UG"/>
        </w:rPr>
      </w:pPr>
      <w:r w:rsidRPr="00996B39">
        <w:rPr>
          <w:rFonts w:ascii="Arial" w:hAnsi="Arial" w:cs="Arial"/>
          <w:b/>
          <w:bCs/>
          <w:lang w:val="en-UG"/>
        </w:rPr>
        <w:lastRenderedPageBreak/>
        <w:t>Dashboard Features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3761"/>
        <w:gridCol w:w="2758"/>
      </w:tblGrid>
      <w:tr w:rsidR="00996B39" w:rsidRPr="00996B39" w14:paraId="511B9676" w14:textId="77777777" w:rsidTr="00996B39">
        <w:tc>
          <w:tcPr>
            <w:tcW w:w="0" w:type="auto"/>
            <w:shd w:val="clear" w:color="auto" w:fill="00B050"/>
            <w:hideMark/>
          </w:tcPr>
          <w:p w14:paraId="6219F34A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996B39">
              <w:rPr>
                <w:rFonts w:ascii="Arial" w:hAnsi="Arial" w:cs="Arial"/>
                <w:b/>
                <w:bCs/>
                <w:lang w:val="en-UG"/>
              </w:rPr>
              <w:t>Feature</w:t>
            </w:r>
          </w:p>
        </w:tc>
        <w:tc>
          <w:tcPr>
            <w:tcW w:w="0" w:type="auto"/>
            <w:shd w:val="clear" w:color="auto" w:fill="00B050"/>
            <w:hideMark/>
          </w:tcPr>
          <w:p w14:paraId="18974117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996B39">
              <w:rPr>
                <w:rFonts w:ascii="Arial" w:hAnsi="Arial" w:cs="Arial"/>
                <w:b/>
                <w:bCs/>
                <w:lang w:val="en-UG"/>
              </w:rPr>
              <w:t>Purpose</w:t>
            </w:r>
          </w:p>
        </w:tc>
        <w:tc>
          <w:tcPr>
            <w:tcW w:w="0" w:type="auto"/>
            <w:shd w:val="clear" w:color="auto" w:fill="00B050"/>
            <w:hideMark/>
          </w:tcPr>
          <w:p w14:paraId="7DA8D5B6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b/>
                <w:bCs/>
                <w:lang w:val="en-UG"/>
              </w:rPr>
            </w:pPr>
            <w:r w:rsidRPr="00996B39">
              <w:rPr>
                <w:rFonts w:ascii="Arial" w:hAnsi="Arial" w:cs="Arial"/>
                <w:b/>
                <w:bCs/>
                <w:lang w:val="en-UG"/>
              </w:rPr>
              <w:t>Expected Outcome</w:t>
            </w:r>
          </w:p>
        </w:tc>
      </w:tr>
      <w:tr w:rsidR="00996B39" w:rsidRPr="00996B39" w14:paraId="6EB53D19" w14:textId="77777777" w:rsidTr="00996B39">
        <w:tc>
          <w:tcPr>
            <w:tcW w:w="0" w:type="auto"/>
            <w:hideMark/>
          </w:tcPr>
          <w:p w14:paraId="2A6803B6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Integrated Overview Dashboard</w:t>
            </w:r>
          </w:p>
        </w:tc>
        <w:tc>
          <w:tcPr>
            <w:tcW w:w="0" w:type="auto"/>
            <w:hideMark/>
          </w:tcPr>
          <w:p w14:paraId="73632499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Consolidates governance, audit, risk, and compliance data into one view.</w:t>
            </w:r>
          </w:p>
        </w:tc>
        <w:tc>
          <w:tcPr>
            <w:tcW w:w="0" w:type="auto"/>
            <w:hideMark/>
          </w:tcPr>
          <w:p w14:paraId="3D7FE65C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Holistic oversight for executives and donors.</w:t>
            </w:r>
          </w:p>
        </w:tc>
      </w:tr>
      <w:tr w:rsidR="00996B39" w:rsidRPr="00996B39" w14:paraId="123867B4" w14:textId="77777777" w:rsidTr="00996B39">
        <w:tc>
          <w:tcPr>
            <w:tcW w:w="0" w:type="auto"/>
            <w:hideMark/>
          </w:tcPr>
          <w:p w14:paraId="39F5D494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Governance Dashboard</w:t>
            </w:r>
          </w:p>
        </w:tc>
        <w:tc>
          <w:tcPr>
            <w:tcW w:w="0" w:type="auto"/>
            <w:hideMark/>
          </w:tcPr>
          <w:p w14:paraId="26E90C35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Track board activities, policy updates, decisions, and stakeholder engagement.</w:t>
            </w:r>
          </w:p>
        </w:tc>
        <w:tc>
          <w:tcPr>
            <w:tcW w:w="0" w:type="auto"/>
            <w:hideMark/>
          </w:tcPr>
          <w:p w14:paraId="558609F2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Transparent governance performance monitoring.</w:t>
            </w:r>
          </w:p>
        </w:tc>
      </w:tr>
      <w:tr w:rsidR="00996B39" w:rsidRPr="00996B39" w14:paraId="36301B9E" w14:textId="77777777" w:rsidTr="00996B39">
        <w:tc>
          <w:tcPr>
            <w:tcW w:w="0" w:type="auto"/>
            <w:hideMark/>
          </w:tcPr>
          <w:p w14:paraId="18EF0F41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Risk Dashboard</w:t>
            </w:r>
          </w:p>
        </w:tc>
        <w:tc>
          <w:tcPr>
            <w:tcW w:w="0" w:type="auto"/>
            <w:hideMark/>
          </w:tcPr>
          <w:p w14:paraId="2628E032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Visualize risk exposure, mitigation progress, and residual risk.</w:t>
            </w:r>
          </w:p>
        </w:tc>
        <w:tc>
          <w:tcPr>
            <w:tcW w:w="0" w:type="auto"/>
            <w:hideMark/>
          </w:tcPr>
          <w:p w14:paraId="092D9EC2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Proactive risk management and accountability.</w:t>
            </w:r>
          </w:p>
        </w:tc>
      </w:tr>
      <w:tr w:rsidR="00996B39" w:rsidRPr="00996B39" w14:paraId="72E2D654" w14:textId="77777777" w:rsidTr="00996B39">
        <w:tc>
          <w:tcPr>
            <w:tcW w:w="0" w:type="auto"/>
            <w:hideMark/>
          </w:tcPr>
          <w:p w14:paraId="6EA05D81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Audit Dashboard</w:t>
            </w:r>
          </w:p>
        </w:tc>
        <w:tc>
          <w:tcPr>
            <w:tcW w:w="0" w:type="auto"/>
            <w:hideMark/>
          </w:tcPr>
          <w:p w14:paraId="1930074A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Show audit schedules, findings, recommendations, and follow</w:t>
            </w:r>
            <w:r w:rsidRPr="00996B39">
              <w:rPr>
                <w:rFonts w:ascii="Arial" w:hAnsi="Arial" w:cs="Arial"/>
                <w:lang w:val="en-UG"/>
              </w:rPr>
              <w:noBreakHyphen/>
              <w:t>up status.</w:t>
            </w:r>
          </w:p>
        </w:tc>
        <w:tc>
          <w:tcPr>
            <w:tcW w:w="0" w:type="auto"/>
            <w:hideMark/>
          </w:tcPr>
          <w:p w14:paraId="62946B3C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Real</w:t>
            </w:r>
            <w:r w:rsidRPr="00996B39">
              <w:rPr>
                <w:rFonts w:ascii="Arial" w:hAnsi="Arial" w:cs="Arial"/>
                <w:lang w:val="en-UG"/>
              </w:rPr>
              <w:noBreakHyphen/>
              <w:t>time assurance of audit progress.</w:t>
            </w:r>
          </w:p>
        </w:tc>
      </w:tr>
      <w:tr w:rsidR="00996B39" w:rsidRPr="00996B39" w14:paraId="72D15CC0" w14:textId="77777777" w:rsidTr="00996B39">
        <w:tc>
          <w:tcPr>
            <w:tcW w:w="0" w:type="auto"/>
            <w:hideMark/>
          </w:tcPr>
          <w:p w14:paraId="03454630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Compliance Dashboard</w:t>
            </w:r>
          </w:p>
        </w:tc>
        <w:tc>
          <w:tcPr>
            <w:tcW w:w="0" w:type="auto"/>
            <w:hideMark/>
          </w:tcPr>
          <w:p w14:paraId="13A241AF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Monitor compliance obligations, deadlines, and regulatory status.</w:t>
            </w:r>
          </w:p>
        </w:tc>
        <w:tc>
          <w:tcPr>
            <w:tcW w:w="0" w:type="auto"/>
            <w:hideMark/>
          </w:tcPr>
          <w:p w14:paraId="52BE8A6D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Reduced risk of non</w:t>
            </w:r>
            <w:r w:rsidRPr="00996B39">
              <w:rPr>
                <w:rFonts w:ascii="Arial" w:hAnsi="Arial" w:cs="Arial"/>
                <w:lang w:val="en-UG"/>
              </w:rPr>
              <w:noBreakHyphen/>
              <w:t>compliance and penalties.</w:t>
            </w:r>
          </w:p>
        </w:tc>
      </w:tr>
      <w:tr w:rsidR="00996B39" w:rsidRPr="00996B39" w14:paraId="52214DBE" w14:textId="77777777" w:rsidTr="00996B39">
        <w:tc>
          <w:tcPr>
            <w:tcW w:w="0" w:type="auto"/>
            <w:hideMark/>
          </w:tcPr>
          <w:p w14:paraId="64E013D4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Key Performance Indicators (</w:t>
            </w:r>
            <w:proofErr w:type="spellStart"/>
            <w:r w:rsidRPr="00996B39">
              <w:rPr>
                <w:rFonts w:ascii="Arial" w:hAnsi="Arial" w:cs="Arial"/>
                <w:lang w:val="en-UG"/>
              </w:rPr>
              <w:t>KPIs</w:t>
            </w:r>
            <w:proofErr w:type="spellEnd"/>
            <w:r w:rsidRPr="00996B39">
              <w:rPr>
                <w:rFonts w:ascii="Arial" w:hAnsi="Arial" w:cs="Arial"/>
                <w:lang w:val="en-UG"/>
              </w:rPr>
              <w:t>)</w:t>
            </w:r>
          </w:p>
        </w:tc>
        <w:tc>
          <w:tcPr>
            <w:tcW w:w="0" w:type="auto"/>
            <w:hideMark/>
          </w:tcPr>
          <w:p w14:paraId="0365A361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Display donor</w:t>
            </w:r>
            <w:r w:rsidRPr="00996B39">
              <w:rPr>
                <w:rFonts w:ascii="Arial" w:hAnsi="Arial" w:cs="Arial"/>
                <w:lang w:val="en-UG"/>
              </w:rPr>
              <w:noBreakHyphen/>
              <w:t xml:space="preserve">aligned </w:t>
            </w:r>
            <w:proofErr w:type="spellStart"/>
            <w:r w:rsidRPr="00996B39">
              <w:rPr>
                <w:rFonts w:ascii="Arial" w:hAnsi="Arial" w:cs="Arial"/>
                <w:lang w:val="en-UG"/>
              </w:rPr>
              <w:t>KPIs</w:t>
            </w:r>
            <w:proofErr w:type="spellEnd"/>
            <w:r w:rsidRPr="00996B39">
              <w:rPr>
                <w:rFonts w:ascii="Arial" w:hAnsi="Arial" w:cs="Arial"/>
                <w:lang w:val="en-UG"/>
              </w:rPr>
              <w:t xml:space="preserve"> across modules.</w:t>
            </w:r>
          </w:p>
        </w:tc>
        <w:tc>
          <w:tcPr>
            <w:tcW w:w="0" w:type="auto"/>
            <w:hideMark/>
          </w:tcPr>
          <w:p w14:paraId="6D398146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Evidence</w:t>
            </w:r>
            <w:r w:rsidRPr="00996B39">
              <w:rPr>
                <w:rFonts w:ascii="Arial" w:hAnsi="Arial" w:cs="Arial"/>
                <w:lang w:val="en-UG"/>
              </w:rPr>
              <w:noBreakHyphen/>
              <w:t>based reporting for stakeholders.</w:t>
            </w:r>
          </w:p>
        </w:tc>
      </w:tr>
      <w:tr w:rsidR="00996B39" w:rsidRPr="00996B39" w14:paraId="7D8217B0" w14:textId="77777777" w:rsidTr="00996B39">
        <w:tc>
          <w:tcPr>
            <w:tcW w:w="0" w:type="auto"/>
            <w:hideMark/>
          </w:tcPr>
          <w:p w14:paraId="62B060D7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Heat Maps &amp; Risk Indicators</w:t>
            </w:r>
          </w:p>
        </w:tc>
        <w:tc>
          <w:tcPr>
            <w:tcW w:w="0" w:type="auto"/>
            <w:hideMark/>
          </w:tcPr>
          <w:p w14:paraId="23800ABF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Visualize hotspots for risks, compliance gaps, or governance weaknesses.</w:t>
            </w:r>
          </w:p>
        </w:tc>
        <w:tc>
          <w:tcPr>
            <w:tcW w:w="0" w:type="auto"/>
            <w:hideMark/>
          </w:tcPr>
          <w:p w14:paraId="022917C8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Clear prioritization of interventions.</w:t>
            </w:r>
          </w:p>
        </w:tc>
      </w:tr>
      <w:tr w:rsidR="00996B39" w:rsidRPr="00996B39" w14:paraId="04E5CF72" w14:textId="77777777" w:rsidTr="00996B39">
        <w:tc>
          <w:tcPr>
            <w:tcW w:w="0" w:type="auto"/>
            <w:hideMark/>
          </w:tcPr>
          <w:p w14:paraId="02D3B873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Trend &amp; Analytics Dashboard</w:t>
            </w:r>
          </w:p>
        </w:tc>
        <w:tc>
          <w:tcPr>
            <w:tcW w:w="0" w:type="auto"/>
            <w:hideMark/>
          </w:tcPr>
          <w:p w14:paraId="0F57C169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Track historical data and emerging patterns.</w:t>
            </w:r>
          </w:p>
        </w:tc>
        <w:tc>
          <w:tcPr>
            <w:tcW w:w="0" w:type="auto"/>
            <w:hideMark/>
          </w:tcPr>
          <w:p w14:paraId="34A3A460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Strategic insights for long</w:t>
            </w:r>
            <w:r w:rsidRPr="00996B39">
              <w:rPr>
                <w:rFonts w:ascii="Arial" w:hAnsi="Arial" w:cs="Arial"/>
                <w:lang w:val="en-UG"/>
              </w:rPr>
              <w:noBreakHyphen/>
              <w:t>term planning.</w:t>
            </w:r>
          </w:p>
        </w:tc>
      </w:tr>
      <w:tr w:rsidR="00996B39" w:rsidRPr="00996B39" w14:paraId="409F07D4" w14:textId="77777777" w:rsidTr="00996B39">
        <w:tc>
          <w:tcPr>
            <w:tcW w:w="0" w:type="auto"/>
            <w:hideMark/>
          </w:tcPr>
          <w:p w14:paraId="7F53F059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Alerts &amp; Notifications</w:t>
            </w:r>
          </w:p>
        </w:tc>
        <w:tc>
          <w:tcPr>
            <w:tcW w:w="0" w:type="auto"/>
            <w:hideMark/>
          </w:tcPr>
          <w:p w14:paraId="52387F6A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Automated alerts for deadlines, incidents, or breaches.</w:t>
            </w:r>
          </w:p>
        </w:tc>
        <w:tc>
          <w:tcPr>
            <w:tcW w:w="0" w:type="auto"/>
            <w:hideMark/>
          </w:tcPr>
          <w:p w14:paraId="5C7CF3BA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Timely response and escalation.</w:t>
            </w:r>
          </w:p>
        </w:tc>
      </w:tr>
      <w:tr w:rsidR="00996B39" w:rsidRPr="00996B39" w14:paraId="05212D08" w14:textId="77777777" w:rsidTr="00996B39">
        <w:tc>
          <w:tcPr>
            <w:tcW w:w="0" w:type="auto"/>
            <w:hideMark/>
          </w:tcPr>
          <w:p w14:paraId="2FFC2104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Role</w:t>
            </w:r>
            <w:r w:rsidRPr="00996B39">
              <w:rPr>
                <w:rFonts w:ascii="Arial" w:hAnsi="Arial" w:cs="Arial"/>
                <w:lang w:val="en-UG"/>
              </w:rPr>
              <w:noBreakHyphen/>
              <w:t>Based Views</w:t>
            </w:r>
          </w:p>
        </w:tc>
        <w:tc>
          <w:tcPr>
            <w:tcW w:w="0" w:type="auto"/>
            <w:hideMark/>
          </w:tcPr>
          <w:p w14:paraId="768B577D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Tailor dashboards for board, management, auditors, or donors.</w:t>
            </w:r>
          </w:p>
        </w:tc>
        <w:tc>
          <w:tcPr>
            <w:tcW w:w="0" w:type="auto"/>
            <w:hideMark/>
          </w:tcPr>
          <w:p w14:paraId="5AA849B9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Customized access and relevance.</w:t>
            </w:r>
          </w:p>
        </w:tc>
      </w:tr>
      <w:tr w:rsidR="00996B39" w:rsidRPr="00996B39" w14:paraId="087153D1" w14:textId="77777777" w:rsidTr="00996B39">
        <w:tc>
          <w:tcPr>
            <w:tcW w:w="0" w:type="auto"/>
            <w:hideMark/>
          </w:tcPr>
          <w:p w14:paraId="64C931D1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Donor &amp; Regulatory Reporting Dashboard</w:t>
            </w:r>
          </w:p>
        </w:tc>
        <w:tc>
          <w:tcPr>
            <w:tcW w:w="0" w:type="auto"/>
            <w:hideMark/>
          </w:tcPr>
          <w:p w14:paraId="15891BAF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Generate compliance and audit reports aligned with donor formats.</w:t>
            </w:r>
          </w:p>
        </w:tc>
        <w:tc>
          <w:tcPr>
            <w:tcW w:w="0" w:type="auto"/>
            <w:hideMark/>
          </w:tcPr>
          <w:p w14:paraId="47F7CC9C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Streamlined external reporting.</w:t>
            </w:r>
          </w:p>
        </w:tc>
      </w:tr>
      <w:tr w:rsidR="00996B39" w:rsidRPr="00996B39" w14:paraId="09EF3B3D" w14:textId="77777777" w:rsidTr="00996B39">
        <w:tc>
          <w:tcPr>
            <w:tcW w:w="0" w:type="auto"/>
            <w:hideMark/>
          </w:tcPr>
          <w:p w14:paraId="7EA935EA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Whistleblowing &amp; Fraud Monitoring Dashboard</w:t>
            </w:r>
          </w:p>
        </w:tc>
        <w:tc>
          <w:tcPr>
            <w:tcW w:w="0" w:type="auto"/>
            <w:hideMark/>
          </w:tcPr>
          <w:p w14:paraId="3C864CAA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Track reported cases, investigation status, and outcomes.</w:t>
            </w:r>
          </w:p>
        </w:tc>
        <w:tc>
          <w:tcPr>
            <w:tcW w:w="0" w:type="auto"/>
            <w:hideMark/>
          </w:tcPr>
          <w:p w14:paraId="0737FCF0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Strengthened integrity and transparency.</w:t>
            </w:r>
          </w:p>
        </w:tc>
      </w:tr>
      <w:tr w:rsidR="00996B39" w:rsidRPr="00996B39" w14:paraId="2A31A6FF" w14:textId="77777777" w:rsidTr="00996B39">
        <w:tc>
          <w:tcPr>
            <w:tcW w:w="0" w:type="auto"/>
            <w:hideMark/>
          </w:tcPr>
          <w:p w14:paraId="39C0418B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Business Continuity Dashboard</w:t>
            </w:r>
          </w:p>
        </w:tc>
        <w:tc>
          <w:tcPr>
            <w:tcW w:w="0" w:type="auto"/>
            <w:hideMark/>
          </w:tcPr>
          <w:p w14:paraId="1F9F35AF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Monitor resilience indicators and recovery readiness.</w:t>
            </w:r>
          </w:p>
        </w:tc>
        <w:tc>
          <w:tcPr>
            <w:tcW w:w="0" w:type="auto"/>
            <w:hideMark/>
          </w:tcPr>
          <w:p w14:paraId="39DB394A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Assurance of organizational preparedness.</w:t>
            </w:r>
          </w:p>
        </w:tc>
      </w:tr>
      <w:tr w:rsidR="00996B39" w:rsidRPr="00996B39" w14:paraId="68D85701" w14:textId="77777777" w:rsidTr="00996B39">
        <w:tc>
          <w:tcPr>
            <w:tcW w:w="0" w:type="auto"/>
            <w:hideMark/>
          </w:tcPr>
          <w:p w14:paraId="4DE059AE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Third</w:t>
            </w:r>
            <w:r w:rsidRPr="00996B39">
              <w:rPr>
                <w:rFonts w:ascii="Arial" w:hAnsi="Arial" w:cs="Arial"/>
                <w:lang w:val="en-UG"/>
              </w:rPr>
              <w:noBreakHyphen/>
              <w:t>Party Oversight Dashboard</w:t>
            </w:r>
          </w:p>
        </w:tc>
        <w:tc>
          <w:tcPr>
            <w:tcW w:w="0" w:type="auto"/>
            <w:hideMark/>
          </w:tcPr>
          <w:p w14:paraId="32DD4845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Assess vendor/partner compliance and risk exposure.</w:t>
            </w:r>
          </w:p>
        </w:tc>
        <w:tc>
          <w:tcPr>
            <w:tcW w:w="0" w:type="auto"/>
            <w:hideMark/>
          </w:tcPr>
          <w:p w14:paraId="6E2A53A8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Reduced external vulnerabilities.</w:t>
            </w:r>
          </w:p>
        </w:tc>
      </w:tr>
      <w:tr w:rsidR="00996B39" w:rsidRPr="00996B39" w14:paraId="7D945855" w14:textId="77777777" w:rsidTr="00996B39">
        <w:tc>
          <w:tcPr>
            <w:tcW w:w="0" w:type="auto"/>
            <w:hideMark/>
          </w:tcPr>
          <w:p w14:paraId="4E8EAEAF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Environmental &amp; Social Governance (ESG) Dashboard</w:t>
            </w:r>
          </w:p>
        </w:tc>
        <w:tc>
          <w:tcPr>
            <w:tcW w:w="0" w:type="auto"/>
            <w:hideMark/>
          </w:tcPr>
          <w:p w14:paraId="52D049F0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Track ESG compliance and humanitarian impact.</w:t>
            </w:r>
          </w:p>
        </w:tc>
        <w:tc>
          <w:tcPr>
            <w:tcW w:w="0" w:type="auto"/>
            <w:hideMark/>
          </w:tcPr>
          <w:p w14:paraId="1BB15847" w14:textId="77777777" w:rsidR="00996B39" w:rsidRPr="00996B39" w:rsidRDefault="00996B39" w:rsidP="00996B39">
            <w:pPr>
              <w:spacing w:after="100" w:afterAutospacing="1"/>
              <w:rPr>
                <w:rFonts w:ascii="Arial" w:hAnsi="Arial" w:cs="Arial"/>
                <w:lang w:val="en-UG"/>
              </w:rPr>
            </w:pPr>
            <w:r w:rsidRPr="00996B39">
              <w:rPr>
                <w:rFonts w:ascii="Arial" w:hAnsi="Arial" w:cs="Arial"/>
                <w:lang w:val="en-UG"/>
              </w:rPr>
              <w:t>Alignment with donor ESG priorities.</w:t>
            </w:r>
          </w:p>
        </w:tc>
      </w:tr>
    </w:tbl>
    <w:p w14:paraId="43383D9E" w14:textId="77777777" w:rsidR="00996B39" w:rsidRPr="006173EF" w:rsidRDefault="00996B39" w:rsidP="006173EF">
      <w:pPr>
        <w:spacing w:after="100" w:afterAutospacing="1"/>
        <w:rPr>
          <w:rFonts w:ascii="Arial" w:hAnsi="Arial" w:cs="Arial"/>
          <w:lang w:val="en-UG"/>
        </w:rPr>
      </w:pPr>
    </w:p>
    <w:sectPr w:rsidR="00996B39" w:rsidRPr="006173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F9"/>
    <w:rsid w:val="0008211B"/>
    <w:rsid w:val="001E3981"/>
    <w:rsid w:val="002B3F48"/>
    <w:rsid w:val="00396676"/>
    <w:rsid w:val="003E59F3"/>
    <w:rsid w:val="00441593"/>
    <w:rsid w:val="004A4FF9"/>
    <w:rsid w:val="006173EF"/>
    <w:rsid w:val="006C650D"/>
    <w:rsid w:val="00747A29"/>
    <w:rsid w:val="008045CB"/>
    <w:rsid w:val="00996B39"/>
    <w:rsid w:val="00A97614"/>
    <w:rsid w:val="00EF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FC4D"/>
  <w15:chartTrackingRefBased/>
  <w15:docId w15:val="{D3C2C2CB-AA80-412E-8B77-5F0E1BC9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F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9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8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3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5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3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106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5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1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0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7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6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743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6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4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5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Ambayo</dc:creator>
  <cp:keywords/>
  <dc:description/>
  <cp:lastModifiedBy>Patrick Ambayo</cp:lastModifiedBy>
  <cp:revision>3</cp:revision>
  <dcterms:created xsi:type="dcterms:W3CDTF">2026-07-14T12:10:00Z</dcterms:created>
  <dcterms:modified xsi:type="dcterms:W3CDTF">2026-07-14T12:31:00Z</dcterms:modified>
</cp:coreProperties>
</file>