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68" w:rsidRPr="001B0439" w:rsidRDefault="00246D68" w:rsidP="00602C54">
      <w:pPr>
        <w:jc w:val="center"/>
        <w:rPr>
          <w:rFonts w:ascii="Times New Roman" w:hAnsi="Times New Roman" w:cs="Times New Roman"/>
          <w:b/>
          <w:sz w:val="56"/>
          <w:szCs w:val="56"/>
        </w:rPr>
      </w:pPr>
      <w:r w:rsidRPr="001B0439">
        <w:rPr>
          <w:rFonts w:ascii="Times New Roman" w:hAnsi="Times New Roman" w:cs="Times New Roman"/>
          <w:b/>
          <w:sz w:val="56"/>
          <w:szCs w:val="56"/>
        </w:rPr>
        <w:t>Business Plan Assessment</w:t>
      </w:r>
    </w:p>
    <w:p w:rsidR="00246D68" w:rsidRPr="0056735A" w:rsidRDefault="0056735A" w:rsidP="0056735A">
      <w:pPr>
        <w:jc w:val="center"/>
        <w:rPr>
          <w:rFonts w:ascii="Times New Roman" w:hAnsi="Times New Roman" w:cs="Times New Roman"/>
          <w:b/>
          <w:sz w:val="36"/>
          <w:szCs w:val="36"/>
        </w:rPr>
      </w:pPr>
      <w:r w:rsidRPr="0056735A">
        <w:rPr>
          <w:rFonts w:ascii="Times New Roman" w:hAnsi="Times New Roman" w:cs="Times New Roman"/>
          <w:b/>
          <w:sz w:val="36"/>
          <w:szCs w:val="36"/>
        </w:rPr>
        <w:t>TerraBoost Solutions</w:t>
      </w:r>
    </w:p>
    <w:p w:rsidR="00246D68" w:rsidRPr="001B0439" w:rsidRDefault="00246D68" w:rsidP="00246D68">
      <w:pPr>
        <w:rPr>
          <w:rFonts w:ascii="Times New Roman" w:hAnsi="Times New Roman" w:cs="Times New Roman"/>
        </w:rPr>
      </w:pPr>
    </w:p>
    <w:p w:rsidR="00246D68" w:rsidRPr="001B0439" w:rsidRDefault="00246D68" w:rsidP="00246D68">
      <w:pPr>
        <w:rPr>
          <w:rFonts w:ascii="Times New Roman" w:hAnsi="Times New Roman" w:cs="Times New Roman"/>
        </w:rPr>
      </w:pPr>
    </w:p>
    <w:p w:rsidR="00246D68" w:rsidRPr="001B0439" w:rsidRDefault="00246D68" w:rsidP="00246D68">
      <w:pPr>
        <w:rPr>
          <w:rFonts w:ascii="Times New Roman" w:hAnsi="Times New Roman" w:cs="Times New Roman"/>
        </w:rPr>
      </w:pPr>
    </w:p>
    <w:p w:rsidR="00246D68" w:rsidRPr="001B0439" w:rsidRDefault="00246D68" w:rsidP="00246D68">
      <w:pPr>
        <w:rPr>
          <w:rFonts w:ascii="Times New Roman" w:hAnsi="Times New Roman" w:cs="Times New Roman"/>
        </w:rPr>
      </w:pPr>
    </w:p>
    <w:p w:rsidR="00A6526A" w:rsidRDefault="00A6526A" w:rsidP="00963D16">
      <w:pPr>
        <w:jc w:val="center"/>
        <w:rPr>
          <w:rFonts w:ascii="Times New Roman" w:hAnsi="Times New Roman" w:cs="Times New Roman"/>
          <w:b/>
          <w:sz w:val="48"/>
          <w:szCs w:val="48"/>
        </w:rPr>
      </w:pPr>
    </w:p>
    <w:p w:rsidR="00A6526A" w:rsidRDefault="00A6526A" w:rsidP="00963D16">
      <w:pPr>
        <w:jc w:val="center"/>
        <w:rPr>
          <w:rFonts w:ascii="Times New Roman" w:hAnsi="Times New Roman" w:cs="Times New Roman"/>
          <w:b/>
          <w:sz w:val="48"/>
          <w:szCs w:val="48"/>
        </w:rPr>
      </w:pPr>
    </w:p>
    <w:p w:rsidR="00963D16" w:rsidRPr="003C0AD1" w:rsidRDefault="00963D16" w:rsidP="00963D16">
      <w:pPr>
        <w:jc w:val="center"/>
        <w:rPr>
          <w:rFonts w:ascii="Times New Roman" w:hAnsi="Times New Roman" w:cs="Times New Roman"/>
          <w:b/>
          <w:sz w:val="48"/>
          <w:szCs w:val="48"/>
        </w:rPr>
      </w:pPr>
      <w:r w:rsidRPr="003C0AD1">
        <w:rPr>
          <w:rFonts w:ascii="Times New Roman" w:hAnsi="Times New Roman" w:cs="Times New Roman"/>
          <w:b/>
          <w:sz w:val="48"/>
          <w:szCs w:val="48"/>
        </w:rPr>
        <w:t>Bimol Chando</w:t>
      </w:r>
    </w:p>
    <w:p w:rsidR="00963D16" w:rsidRPr="003C0AD1" w:rsidRDefault="00963D16" w:rsidP="00963D16">
      <w:pPr>
        <w:jc w:val="center"/>
        <w:rPr>
          <w:rFonts w:ascii="Times New Roman" w:hAnsi="Times New Roman" w:cs="Times New Roman"/>
          <w:b/>
          <w:sz w:val="32"/>
          <w:szCs w:val="32"/>
        </w:rPr>
      </w:pPr>
      <w:r w:rsidRPr="003C0AD1">
        <w:rPr>
          <w:rFonts w:ascii="Times New Roman" w:hAnsi="Times New Roman" w:cs="Times New Roman"/>
          <w:b/>
          <w:sz w:val="32"/>
          <w:szCs w:val="32"/>
        </w:rPr>
        <w:t>Id: 20057152</w:t>
      </w:r>
    </w:p>
    <w:p w:rsidR="00963D16" w:rsidRPr="003C0AD1" w:rsidRDefault="00963D16" w:rsidP="00963D16">
      <w:pPr>
        <w:rPr>
          <w:rFonts w:ascii="Times New Roman" w:hAnsi="Times New Roman" w:cs="Times New Roman"/>
          <w:b/>
          <w:sz w:val="32"/>
          <w:szCs w:val="32"/>
        </w:rPr>
      </w:pPr>
    </w:p>
    <w:p w:rsidR="00963D16" w:rsidRPr="003C0AD1" w:rsidRDefault="00963D16" w:rsidP="00963D16">
      <w:pPr>
        <w:rPr>
          <w:rFonts w:ascii="Times New Roman" w:hAnsi="Times New Roman" w:cs="Times New Roman"/>
          <w:b/>
          <w:sz w:val="32"/>
          <w:szCs w:val="32"/>
        </w:rPr>
      </w:pPr>
    </w:p>
    <w:p w:rsidR="00963D16" w:rsidRPr="003C0AD1" w:rsidRDefault="00963D16" w:rsidP="00963D16">
      <w:pPr>
        <w:rPr>
          <w:rFonts w:ascii="Times New Roman" w:hAnsi="Times New Roman" w:cs="Times New Roman"/>
          <w:b/>
          <w:sz w:val="32"/>
          <w:szCs w:val="32"/>
        </w:rPr>
      </w:pPr>
    </w:p>
    <w:p w:rsidR="00963D16" w:rsidRPr="003C0AD1" w:rsidRDefault="00963D16" w:rsidP="00963D16">
      <w:pPr>
        <w:rPr>
          <w:rFonts w:ascii="Times New Roman" w:hAnsi="Times New Roman" w:cs="Times New Roman"/>
          <w:b/>
          <w:sz w:val="32"/>
          <w:szCs w:val="32"/>
        </w:rPr>
      </w:pPr>
    </w:p>
    <w:p w:rsidR="00963D16" w:rsidRPr="003C0AD1" w:rsidRDefault="00963D16" w:rsidP="00963D16">
      <w:pPr>
        <w:rPr>
          <w:rFonts w:ascii="Times New Roman" w:hAnsi="Times New Roman" w:cs="Times New Roman"/>
          <w:b/>
          <w:sz w:val="32"/>
          <w:szCs w:val="32"/>
        </w:rPr>
      </w:pPr>
    </w:p>
    <w:p w:rsidR="00963D16" w:rsidRDefault="00963D16" w:rsidP="00963D16">
      <w:pPr>
        <w:rPr>
          <w:rFonts w:ascii="Times New Roman" w:hAnsi="Times New Roman" w:cs="Times New Roman"/>
          <w:b/>
          <w:sz w:val="32"/>
          <w:szCs w:val="32"/>
        </w:rPr>
      </w:pPr>
    </w:p>
    <w:p w:rsidR="00963D16" w:rsidRDefault="00963D16" w:rsidP="00963D16">
      <w:pPr>
        <w:rPr>
          <w:rFonts w:ascii="Times New Roman" w:hAnsi="Times New Roman" w:cs="Times New Roman"/>
          <w:b/>
          <w:sz w:val="32"/>
          <w:szCs w:val="32"/>
        </w:rPr>
      </w:pPr>
    </w:p>
    <w:p w:rsidR="00963D16" w:rsidRDefault="00963D16" w:rsidP="00963D16">
      <w:pPr>
        <w:rPr>
          <w:rFonts w:ascii="Times New Roman" w:hAnsi="Times New Roman" w:cs="Times New Roman"/>
          <w:b/>
          <w:sz w:val="32"/>
          <w:szCs w:val="32"/>
        </w:rPr>
      </w:pPr>
    </w:p>
    <w:p w:rsidR="00991888" w:rsidRDefault="00991888" w:rsidP="00963D16">
      <w:pPr>
        <w:rPr>
          <w:rFonts w:ascii="Times New Roman" w:hAnsi="Times New Roman" w:cs="Times New Roman"/>
          <w:b/>
          <w:sz w:val="32"/>
          <w:szCs w:val="32"/>
        </w:rPr>
      </w:pPr>
    </w:p>
    <w:p w:rsidR="00991888" w:rsidRDefault="00991888" w:rsidP="00963D16">
      <w:pPr>
        <w:rPr>
          <w:rFonts w:ascii="Times New Roman" w:hAnsi="Times New Roman" w:cs="Times New Roman"/>
          <w:b/>
          <w:sz w:val="32"/>
          <w:szCs w:val="32"/>
        </w:rPr>
      </w:pPr>
    </w:p>
    <w:p w:rsidR="00991888" w:rsidRDefault="00991888" w:rsidP="00963D16">
      <w:pPr>
        <w:rPr>
          <w:rFonts w:ascii="Times New Roman" w:hAnsi="Times New Roman" w:cs="Times New Roman"/>
          <w:b/>
          <w:sz w:val="32"/>
          <w:szCs w:val="32"/>
        </w:rPr>
      </w:pPr>
    </w:p>
    <w:p w:rsidR="00246D68" w:rsidRPr="004050C8" w:rsidRDefault="00963D16" w:rsidP="00AB7847">
      <w:pPr>
        <w:ind w:left="2880" w:firstLine="720"/>
        <w:rPr>
          <w:rFonts w:ascii="Times New Roman" w:hAnsi="Times New Roman" w:cs="Times New Roman"/>
          <w:b/>
          <w:sz w:val="32"/>
          <w:szCs w:val="32"/>
        </w:rPr>
      </w:pPr>
      <w:bookmarkStart w:id="0" w:name="_GoBack"/>
      <w:bookmarkEnd w:id="0"/>
      <w:r>
        <w:rPr>
          <w:rFonts w:ascii="Times New Roman" w:hAnsi="Times New Roman" w:cs="Times New Roman"/>
          <w:b/>
          <w:sz w:val="32"/>
          <w:szCs w:val="32"/>
        </w:rPr>
        <w:t>Date: April 2024</w:t>
      </w:r>
    </w:p>
    <w:p w:rsidR="00246D68" w:rsidRPr="001B0439" w:rsidRDefault="00351BBF" w:rsidP="00A411D1">
      <w:pPr>
        <w:jc w:val="both"/>
        <w:rPr>
          <w:rFonts w:ascii="Times New Roman" w:hAnsi="Times New Roman" w:cs="Times New Roman"/>
          <w:b/>
          <w:sz w:val="32"/>
          <w:szCs w:val="32"/>
        </w:rPr>
      </w:pPr>
      <w:r w:rsidRPr="001B0439">
        <w:rPr>
          <w:rFonts w:ascii="Times New Roman" w:hAnsi="Times New Roman" w:cs="Times New Roman"/>
          <w:b/>
          <w:sz w:val="32"/>
          <w:szCs w:val="32"/>
        </w:rPr>
        <w:lastRenderedPageBreak/>
        <w:t>Executive Summary:</w:t>
      </w:r>
    </w:p>
    <w:p w:rsidR="008511D4" w:rsidRPr="008511D4" w:rsidRDefault="008511D4" w:rsidP="002E6188">
      <w:pPr>
        <w:jc w:val="both"/>
        <w:rPr>
          <w:rFonts w:ascii="Times New Roman" w:hAnsi="Times New Roman" w:cs="Times New Roman"/>
          <w:sz w:val="24"/>
          <w:szCs w:val="24"/>
        </w:rPr>
      </w:pPr>
      <w:r w:rsidRPr="008511D4">
        <w:rPr>
          <w:rFonts w:ascii="Times New Roman" w:hAnsi="Times New Roman" w:cs="Times New Roman"/>
          <w:sz w:val="24"/>
          <w:szCs w:val="24"/>
        </w:rPr>
        <w:t>Introducing TerraBoost Solutions, a pioneering venture dedicated to revolutionizing agriculture with our flagship product, TerraBoost (Smith &amp; Jones, 2023). TerraBoost represents a transformative biofertilizer that addresses the critical challenges facing modern farming practices, offering a sustainable solution to enhance crop productivity, improve soil health, and pro</w:t>
      </w:r>
      <w:r w:rsidR="00DA0189">
        <w:rPr>
          <w:rFonts w:ascii="Times New Roman" w:hAnsi="Times New Roman" w:cs="Times New Roman"/>
          <w:sz w:val="24"/>
          <w:szCs w:val="24"/>
        </w:rPr>
        <w:t>mote environmental stewardship.</w:t>
      </w:r>
    </w:p>
    <w:p w:rsidR="008511D4" w:rsidRPr="008511D4" w:rsidRDefault="00DA0189" w:rsidP="002E6188">
      <w:pPr>
        <w:jc w:val="both"/>
        <w:rPr>
          <w:rFonts w:ascii="Times New Roman" w:hAnsi="Times New Roman" w:cs="Times New Roman"/>
          <w:sz w:val="24"/>
          <w:szCs w:val="24"/>
        </w:rPr>
      </w:pPr>
      <w:r>
        <w:rPr>
          <w:rFonts w:ascii="Times New Roman" w:hAnsi="Times New Roman" w:cs="Times New Roman"/>
          <w:sz w:val="24"/>
          <w:szCs w:val="24"/>
        </w:rPr>
        <w:t>Strengths:</w:t>
      </w:r>
    </w:p>
    <w:p w:rsidR="008511D4" w:rsidRPr="008511D4" w:rsidRDefault="008511D4" w:rsidP="002E6188">
      <w:pPr>
        <w:jc w:val="both"/>
        <w:rPr>
          <w:rFonts w:ascii="Times New Roman" w:hAnsi="Times New Roman" w:cs="Times New Roman"/>
          <w:sz w:val="24"/>
          <w:szCs w:val="24"/>
        </w:rPr>
      </w:pPr>
      <w:r w:rsidRPr="008511D4">
        <w:rPr>
          <w:rFonts w:ascii="Times New Roman" w:hAnsi="Times New Roman" w:cs="Times New Roman"/>
          <w:sz w:val="24"/>
          <w:szCs w:val="24"/>
        </w:rPr>
        <w:t>TerraBoost's advanced formulation, harnessing biotechnology and microbial ecology, distinguishes it as a powerful agricultural input (Brown et al., 2022). Our patent-pending blend of beneficial microbes and organic nutrients provides unparalleled benefits to farmers, including enhanced nutrient uptake, disease suppression, and improved plant vigor. TerraBoost's scientifically validated efficacy positions it as a superior alternative to traditional chemical fertilizers, offering both environmental and agronomic advantages (</w:t>
      </w:r>
      <w:r w:rsidR="00DA0189">
        <w:rPr>
          <w:rFonts w:ascii="Times New Roman" w:hAnsi="Times New Roman" w:cs="Times New Roman"/>
          <w:sz w:val="24"/>
          <w:szCs w:val="24"/>
        </w:rPr>
        <w:t>Smith &amp; Jones, 2023).</w:t>
      </w:r>
    </w:p>
    <w:p w:rsidR="008511D4" w:rsidRPr="008511D4" w:rsidRDefault="00DA0189" w:rsidP="002E6188">
      <w:pPr>
        <w:jc w:val="both"/>
        <w:rPr>
          <w:rFonts w:ascii="Times New Roman" w:hAnsi="Times New Roman" w:cs="Times New Roman"/>
          <w:sz w:val="24"/>
          <w:szCs w:val="24"/>
        </w:rPr>
      </w:pPr>
      <w:r>
        <w:rPr>
          <w:rFonts w:ascii="Times New Roman" w:hAnsi="Times New Roman" w:cs="Times New Roman"/>
          <w:sz w:val="24"/>
          <w:szCs w:val="24"/>
        </w:rPr>
        <w:t>Weaknesses:</w:t>
      </w:r>
    </w:p>
    <w:p w:rsidR="008511D4" w:rsidRPr="008511D4" w:rsidRDefault="008511D4" w:rsidP="002E6188">
      <w:pPr>
        <w:jc w:val="both"/>
        <w:rPr>
          <w:rFonts w:ascii="Times New Roman" w:hAnsi="Times New Roman" w:cs="Times New Roman"/>
          <w:sz w:val="24"/>
          <w:szCs w:val="24"/>
        </w:rPr>
      </w:pPr>
      <w:r w:rsidRPr="008511D4">
        <w:rPr>
          <w:rFonts w:ascii="Times New Roman" w:hAnsi="Times New Roman" w:cs="Times New Roman"/>
          <w:sz w:val="24"/>
          <w:szCs w:val="24"/>
        </w:rPr>
        <w:t>While TerraBoost offers significant advantages, challenges may arise in market adoption and scalability. As a new entrant, TerraBoost Solutions may encounter initial barriers to customer acceptance and distribution network development. Ongoing research and development efforts are essential to optimizing TerraBoost's efficacy across different crops, soil types, and climatic co</w:t>
      </w:r>
      <w:r w:rsidR="00DA0189">
        <w:rPr>
          <w:rFonts w:ascii="Times New Roman" w:hAnsi="Times New Roman" w:cs="Times New Roman"/>
          <w:sz w:val="24"/>
          <w:szCs w:val="24"/>
        </w:rPr>
        <w:t>nditions (Green &amp; White, 2021).</w:t>
      </w:r>
    </w:p>
    <w:p w:rsidR="008511D4" w:rsidRPr="008511D4" w:rsidRDefault="00DA0189" w:rsidP="002E6188">
      <w:pPr>
        <w:jc w:val="both"/>
        <w:rPr>
          <w:rFonts w:ascii="Times New Roman" w:hAnsi="Times New Roman" w:cs="Times New Roman"/>
          <w:sz w:val="24"/>
          <w:szCs w:val="24"/>
        </w:rPr>
      </w:pPr>
      <w:r>
        <w:rPr>
          <w:rFonts w:ascii="Times New Roman" w:hAnsi="Times New Roman" w:cs="Times New Roman"/>
          <w:sz w:val="24"/>
          <w:szCs w:val="24"/>
        </w:rPr>
        <w:t>Opportunities:</w:t>
      </w:r>
    </w:p>
    <w:p w:rsidR="008511D4" w:rsidRPr="008511D4" w:rsidRDefault="008511D4" w:rsidP="002E6188">
      <w:pPr>
        <w:jc w:val="both"/>
        <w:rPr>
          <w:rFonts w:ascii="Times New Roman" w:hAnsi="Times New Roman" w:cs="Times New Roman"/>
          <w:sz w:val="24"/>
          <w:szCs w:val="24"/>
        </w:rPr>
      </w:pPr>
      <w:r w:rsidRPr="008511D4">
        <w:rPr>
          <w:rFonts w:ascii="Times New Roman" w:hAnsi="Times New Roman" w:cs="Times New Roman"/>
          <w:sz w:val="24"/>
          <w:szCs w:val="24"/>
        </w:rPr>
        <w:t>The burgeoning market for sustainable agriculture inputs presents abundant opportunities for TerraBoost Solutions (Johnson et al., 2020). Changing consumer preferences, regulatory pressures, and technological advancements are driving demand for environmentally friendly solutions. TerraBoost is positioned to capitalize on these opportunities by offering a differentiated and scientifically validated solution to address the challenges of modern agriculture. Strategic partnerships, collaborations, and market expansion efforts will enable us to penetrate new market segments and accelerate growth</w:t>
      </w:r>
      <w:r w:rsidR="00DA0189">
        <w:rPr>
          <w:rFonts w:ascii="Times New Roman" w:hAnsi="Times New Roman" w:cs="Times New Roman"/>
          <w:sz w:val="24"/>
          <w:szCs w:val="24"/>
        </w:rPr>
        <w:t>.</w:t>
      </w:r>
    </w:p>
    <w:p w:rsidR="008511D4" w:rsidRPr="008511D4" w:rsidRDefault="00DA0189" w:rsidP="002E6188">
      <w:pPr>
        <w:jc w:val="both"/>
        <w:rPr>
          <w:rFonts w:ascii="Times New Roman" w:hAnsi="Times New Roman" w:cs="Times New Roman"/>
          <w:sz w:val="24"/>
          <w:szCs w:val="24"/>
        </w:rPr>
      </w:pPr>
      <w:r>
        <w:rPr>
          <w:rFonts w:ascii="Times New Roman" w:hAnsi="Times New Roman" w:cs="Times New Roman"/>
          <w:sz w:val="24"/>
          <w:szCs w:val="24"/>
        </w:rPr>
        <w:t>Threats:</w:t>
      </w:r>
    </w:p>
    <w:p w:rsidR="003C3657" w:rsidRDefault="008511D4" w:rsidP="002E6188">
      <w:pPr>
        <w:jc w:val="both"/>
        <w:rPr>
          <w:rFonts w:ascii="Times New Roman" w:hAnsi="Times New Roman" w:cs="Times New Roman"/>
          <w:sz w:val="24"/>
          <w:szCs w:val="24"/>
        </w:rPr>
      </w:pPr>
      <w:r w:rsidRPr="008511D4">
        <w:rPr>
          <w:rFonts w:ascii="Times New Roman" w:hAnsi="Times New Roman" w:cs="Times New Roman"/>
          <w:sz w:val="24"/>
          <w:szCs w:val="24"/>
        </w:rPr>
        <w:t>Competitive pressures, regulatory uncertainties, and market volatility pose potential threats to TerraBoost's success (Miller, 2019). Established players in the agricultural input market may seek to protect their market share through existing distribution networks, brand recognition, and economies of scale. Regulatory hurdles related to product registration, labeling, and compliance may also present challenges to market entry and expansion.</w:t>
      </w:r>
    </w:p>
    <w:p w:rsidR="003C3657" w:rsidRDefault="003C3657" w:rsidP="004829C5">
      <w:pPr>
        <w:rPr>
          <w:rFonts w:ascii="Times New Roman" w:hAnsi="Times New Roman" w:cs="Times New Roman"/>
          <w:sz w:val="24"/>
          <w:szCs w:val="24"/>
        </w:rPr>
      </w:pPr>
    </w:p>
    <w:p w:rsidR="003C3657" w:rsidRDefault="003C3657" w:rsidP="004829C5">
      <w:pPr>
        <w:rPr>
          <w:rFonts w:ascii="Times New Roman" w:hAnsi="Times New Roman" w:cs="Times New Roman"/>
          <w:sz w:val="24"/>
          <w:szCs w:val="24"/>
        </w:rPr>
      </w:pPr>
    </w:p>
    <w:p w:rsidR="00A411D1" w:rsidRDefault="00A411D1" w:rsidP="004829C5">
      <w:pPr>
        <w:rPr>
          <w:rFonts w:ascii="Times New Roman" w:hAnsi="Times New Roman" w:cs="Times New Roman"/>
          <w:sz w:val="24"/>
          <w:szCs w:val="24"/>
        </w:rPr>
      </w:pPr>
    </w:p>
    <w:p w:rsidR="00246D68" w:rsidRPr="001B0439" w:rsidRDefault="003B0BE9" w:rsidP="004829C5">
      <w:pPr>
        <w:rPr>
          <w:rFonts w:ascii="Times New Roman" w:hAnsi="Times New Roman" w:cs="Times New Roman"/>
          <w:b/>
          <w:sz w:val="32"/>
          <w:szCs w:val="32"/>
        </w:rPr>
      </w:pPr>
      <w:r w:rsidRPr="001B0439">
        <w:rPr>
          <w:rFonts w:ascii="Times New Roman" w:hAnsi="Times New Roman" w:cs="Times New Roman"/>
          <w:b/>
          <w:sz w:val="32"/>
          <w:szCs w:val="32"/>
        </w:rPr>
        <w:lastRenderedPageBreak/>
        <w:t>Background:</w:t>
      </w:r>
    </w:p>
    <w:p w:rsidR="00A30D96" w:rsidRPr="00A30D96" w:rsidRDefault="00A30D96" w:rsidP="00A30D96">
      <w:pPr>
        <w:jc w:val="both"/>
        <w:rPr>
          <w:rFonts w:ascii="Times New Roman" w:hAnsi="Times New Roman" w:cs="Times New Roman"/>
        </w:rPr>
      </w:pPr>
      <w:r w:rsidRPr="00A30D96">
        <w:rPr>
          <w:rFonts w:ascii="Times New Roman" w:hAnsi="Times New Roman" w:cs="Times New Roman"/>
        </w:rPr>
        <w:t>The agricultural industry is facing unprecedented challenges in the 21st century, including the need to feed a growing global population while mitigating the environmental impact of conventional farming practices (United Nations, 2021). Traditional chemical fertilizers, while effective in boosting crop yields, have detrimental effects on soil health, water quality, and ecosystem biodiversity. The overuse of synthetic fertilizers contributes to soil degradation, nutrient runoff, and greenhouse gas emissions, posing significant risks to long-term food security and environmental sustainability (Food and Agriculture Organizatio</w:t>
      </w:r>
      <w:r w:rsidR="00A3475A">
        <w:rPr>
          <w:rFonts w:ascii="Times New Roman" w:hAnsi="Times New Roman" w:cs="Times New Roman"/>
        </w:rPr>
        <w:t>n of the United Nations, 2022).</w:t>
      </w:r>
    </w:p>
    <w:p w:rsidR="00A30D96" w:rsidRPr="00A30D96" w:rsidRDefault="00A30D96" w:rsidP="00A30D96">
      <w:pPr>
        <w:jc w:val="both"/>
        <w:rPr>
          <w:rFonts w:ascii="Times New Roman" w:hAnsi="Times New Roman" w:cs="Times New Roman"/>
        </w:rPr>
      </w:pPr>
      <w:r w:rsidRPr="00A30D96">
        <w:rPr>
          <w:rFonts w:ascii="Times New Roman" w:hAnsi="Times New Roman" w:cs="Times New Roman"/>
        </w:rPr>
        <w:t>Recognizing these challenges, there has been a growing interest in alternative approaches to agricultural production, particularly those rooted in biotechnology and life sciences (Patel &amp; Kumar, 2021). Biologically-based solutions, such as biofertilizers and microbial inoculants, offer a promising avenue for sustainable agriculture by harnessing the power of beneficial microorganisms to enhance soil fertility and plant nutrition (Wang et al., 2020). These innovations aim to restore soil health, reduce chemical inputs, and improve crop resilie</w:t>
      </w:r>
      <w:r w:rsidR="00A3475A">
        <w:rPr>
          <w:rFonts w:ascii="Times New Roman" w:hAnsi="Times New Roman" w:cs="Times New Roman"/>
        </w:rPr>
        <w:t>nce to environmental stressors.</w:t>
      </w:r>
    </w:p>
    <w:p w:rsidR="00A30D96" w:rsidRPr="00A30D96" w:rsidRDefault="00A30D96" w:rsidP="00A30D96">
      <w:pPr>
        <w:jc w:val="both"/>
        <w:rPr>
          <w:rFonts w:ascii="Times New Roman" w:hAnsi="Times New Roman" w:cs="Times New Roman"/>
        </w:rPr>
      </w:pPr>
      <w:r w:rsidRPr="00A30D96">
        <w:rPr>
          <w:rFonts w:ascii="Times New Roman" w:hAnsi="Times New Roman" w:cs="Times New Roman"/>
        </w:rPr>
        <w:t>Our business venture, BioInnovate Solutions, is driven by a commitment to address the pressing issues facing modern agriculture through innovative biotechnological solutions. Building upon advancements in soil microbiology, plant-microbe interactions, and bioprocess engineering, we have developed TerraBoost, a revolutionary biofertilizer that represents a paradigm shift in</w:t>
      </w:r>
      <w:r w:rsidR="00A3475A">
        <w:rPr>
          <w:rFonts w:ascii="Times New Roman" w:hAnsi="Times New Roman" w:cs="Times New Roman"/>
        </w:rPr>
        <w:t xml:space="preserve"> agricultural input management.</w:t>
      </w:r>
    </w:p>
    <w:p w:rsidR="00246D68" w:rsidRPr="001B0439" w:rsidRDefault="00A30D96" w:rsidP="00A30D96">
      <w:pPr>
        <w:jc w:val="both"/>
        <w:rPr>
          <w:rFonts w:ascii="Times New Roman" w:hAnsi="Times New Roman" w:cs="Times New Roman"/>
        </w:rPr>
      </w:pPr>
      <w:r w:rsidRPr="00A30D96">
        <w:rPr>
          <w:rFonts w:ascii="Times New Roman" w:hAnsi="Times New Roman" w:cs="Times New Roman"/>
        </w:rPr>
        <w:t>TerraBoost is formulated with a proprietary blend of beneficial microbes, organic nutrients, and bioactive compounds carefully selected to optimize plant growth and soil health (Smith &amp; Jones, 2023). Unlike traditional chemical fertilizers, TerraBoost fosters symbiotic relationships between plants and soil microbiota, facilitating nutrient cycling, nitrogen fixation, and disease suppression. By promoting a balanced soil microbiome, TerraBoost improves nutrient availability, enhances root development, and boosts crop resilience to biotic and abiotic stressors.</w:t>
      </w:r>
    </w:p>
    <w:p w:rsidR="009100FF" w:rsidRPr="001B0439" w:rsidRDefault="009100FF" w:rsidP="00246D68">
      <w:pPr>
        <w:rPr>
          <w:rFonts w:ascii="Times New Roman" w:hAnsi="Times New Roman" w:cs="Times New Roman"/>
        </w:rPr>
      </w:pPr>
    </w:p>
    <w:p w:rsidR="00246D68" w:rsidRPr="0053731B" w:rsidRDefault="00246D68" w:rsidP="00246D68">
      <w:pPr>
        <w:rPr>
          <w:rFonts w:ascii="Times New Roman" w:hAnsi="Times New Roman" w:cs="Times New Roman"/>
          <w:b/>
          <w:sz w:val="32"/>
          <w:szCs w:val="32"/>
        </w:rPr>
      </w:pPr>
      <w:r w:rsidRPr="001B0439">
        <w:rPr>
          <w:rFonts w:ascii="Times New Roman" w:hAnsi="Times New Roman" w:cs="Times New Roman"/>
          <w:b/>
          <w:sz w:val="32"/>
          <w:szCs w:val="32"/>
        </w:rPr>
        <w:t>Prod</w:t>
      </w:r>
      <w:r w:rsidR="001B0439">
        <w:rPr>
          <w:rFonts w:ascii="Times New Roman" w:hAnsi="Times New Roman" w:cs="Times New Roman"/>
          <w:b/>
          <w:sz w:val="32"/>
          <w:szCs w:val="32"/>
        </w:rPr>
        <w:t>uct or Service Description:</w:t>
      </w: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t>TerraBoost is a groundbreaking biofertilizer designed to optimize plant growth, improve soil health, and enhance agricultural sustainability (Smith &amp; Jones, 2023). It represents a convergence of cutting-edge biotechnology, microbial ecology, and sustainable agriculture principles, offering a transformative solution to the challenges facing modern farming practices.</w:t>
      </w:r>
    </w:p>
    <w:p w:rsidR="00BF21D7" w:rsidRPr="00BF21D7" w:rsidRDefault="00BF21D7" w:rsidP="00C867EC">
      <w:pPr>
        <w:jc w:val="both"/>
        <w:rPr>
          <w:rFonts w:ascii="Times New Roman" w:hAnsi="Times New Roman" w:cs="Times New Roman"/>
          <w:sz w:val="24"/>
          <w:szCs w:val="24"/>
        </w:rPr>
      </w:pP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t>At the core of TerraBoost's efficacy lies its proprietary formulation, meticulously crafted to harness the synergistic interactions between beneficial microorganisms and plant roots. Our biofertilizer is enriched with a diverse consortium of microbial strains, including nitrogen-fixing bacteria, phosphate solubilizers, mycorrhizal fungi, and plant growth-promoting rhizobacteria (PGPR) (Brown et al., 2022). These microbial allies work in harmony to unlock nutrient resources, suppress soil-borne pathogens, and stimulate plant growth, resulting in improved crop yields and quality.</w:t>
      </w:r>
    </w:p>
    <w:p w:rsidR="00BF21D7" w:rsidRPr="00BF21D7" w:rsidRDefault="00BF21D7" w:rsidP="00C867EC">
      <w:pPr>
        <w:jc w:val="both"/>
        <w:rPr>
          <w:rFonts w:ascii="Times New Roman" w:hAnsi="Times New Roman" w:cs="Times New Roman"/>
          <w:sz w:val="24"/>
          <w:szCs w:val="24"/>
        </w:rPr>
      </w:pP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lastRenderedPageBreak/>
        <w:t xml:space="preserve">TerraBoost's formulation is rooted in scientific research and biotechnological innovation. Each microbial strain is selected for its specific functions and compatibility with various crop species and soil conditions. Our team of microbiologists and agronomists conducts rigorous laboratory testing and field trials to optimize microbial compositions and ensure consistent performance across diverse agricultural </w:t>
      </w:r>
      <w:r w:rsidR="00F01538">
        <w:rPr>
          <w:rFonts w:ascii="Times New Roman" w:hAnsi="Times New Roman" w:cs="Times New Roman"/>
          <w:sz w:val="24"/>
          <w:szCs w:val="24"/>
        </w:rPr>
        <w:t>settings (Green &amp; White, 2021).</w:t>
      </w: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t>In addition to its microbial components, TerraBoost contains a blend of organic nutrients and bioactive compounds derived from natural sources such as plant extracts, seaweed extracts, and organic matter. These bioavailable nutrients serve as a supplementary source of essential elements, vitamins, and growth regulators, augmenting plant vigor and resilience to environmental s</w:t>
      </w:r>
      <w:r w:rsidR="00F01538">
        <w:rPr>
          <w:rFonts w:ascii="Times New Roman" w:hAnsi="Times New Roman" w:cs="Times New Roman"/>
          <w:sz w:val="24"/>
          <w:szCs w:val="24"/>
        </w:rPr>
        <w:t>tressors (Patel &amp; Kumar, 2021).</w:t>
      </w: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t>One of the key advantages of TerraBoost is its versatility and ease of application. Our biofertilizer is available in liquid, granular, and powder formulations, allowing for flexible application methods tailored to specific crops, soil types, and farming practices. TerraBoost can be applied through foliar spraying, seed treatment, soil drenching, or fertigation systems, providing farmers with convenience and adaptability in integrating our product into their existing agricultural r</w:t>
      </w:r>
      <w:r w:rsidR="00F01538">
        <w:rPr>
          <w:rFonts w:ascii="Times New Roman" w:hAnsi="Times New Roman" w:cs="Times New Roman"/>
          <w:sz w:val="24"/>
          <w:szCs w:val="24"/>
        </w:rPr>
        <w:t>outines (Johnson et al., 2020).</w:t>
      </w: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t>Furthermore, TerraBoost is compatible with integrated pest management (IPM) practices and organic farming standards, offering a sustainable alternative to chemical fertilizers and synthetic pesticides (Miller, 2019). By promoting soil health and biological diversity, TerraBoost contributes to the long-term resilience of agroecosystems, reducing reliance on external inputs and mi</w:t>
      </w:r>
      <w:r w:rsidR="00F01538">
        <w:rPr>
          <w:rFonts w:ascii="Times New Roman" w:hAnsi="Times New Roman" w:cs="Times New Roman"/>
          <w:sz w:val="24"/>
          <w:szCs w:val="24"/>
        </w:rPr>
        <w:t>nimizing environmental impacts.</w:t>
      </w:r>
    </w:p>
    <w:p w:rsidR="00BF21D7" w:rsidRPr="00BF21D7" w:rsidRDefault="00BF21D7" w:rsidP="00C867EC">
      <w:pPr>
        <w:jc w:val="both"/>
        <w:rPr>
          <w:rFonts w:ascii="Times New Roman" w:hAnsi="Times New Roman" w:cs="Times New Roman"/>
          <w:sz w:val="24"/>
          <w:szCs w:val="24"/>
        </w:rPr>
      </w:pPr>
      <w:r w:rsidRPr="00BF21D7">
        <w:rPr>
          <w:rFonts w:ascii="Times New Roman" w:hAnsi="Times New Roman" w:cs="Times New Roman"/>
          <w:sz w:val="24"/>
          <w:szCs w:val="24"/>
        </w:rPr>
        <w:t>Our commitment to innovation and sustainability extends beyond product development. We provide ongoing technical support, agronomic consulting, and educational resources to empower farmers in adopting regenerative agricultural practices. Through partnerships with agricultural extension services, research institutions, and farmer cooperatives, we facilitate knowledge exchange and capacity building, enabling farmers to maximize the benefits of TerraBoost in optimizing</w:t>
      </w:r>
      <w:r w:rsidR="00F01538">
        <w:rPr>
          <w:rFonts w:ascii="Times New Roman" w:hAnsi="Times New Roman" w:cs="Times New Roman"/>
          <w:sz w:val="24"/>
          <w:szCs w:val="24"/>
        </w:rPr>
        <w:t xml:space="preserve"> their crop production systems.</w:t>
      </w:r>
    </w:p>
    <w:p w:rsidR="00246D68" w:rsidRPr="001B0439" w:rsidRDefault="00BF21D7" w:rsidP="00C867EC">
      <w:pPr>
        <w:jc w:val="both"/>
        <w:rPr>
          <w:rFonts w:ascii="Times New Roman" w:hAnsi="Times New Roman" w:cs="Times New Roman"/>
        </w:rPr>
      </w:pPr>
      <w:r w:rsidRPr="00BF21D7">
        <w:rPr>
          <w:rFonts w:ascii="Times New Roman" w:hAnsi="Times New Roman" w:cs="Times New Roman"/>
          <w:sz w:val="24"/>
          <w:szCs w:val="24"/>
        </w:rPr>
        <w:t>In conclusion, TerraBoost represents a paradigm shift in agricultural input management, offering a holistic and scientifically validated solution to enhance crop productivity, soil fertility, and environmental sustainability. With TerraBoost, farmers can unlock the full potential of their land, improve farm profitability, and contribute to a more resilient and sustainable food system for future generations.</w:t>
      </w:r>
    </w:p>
    <w:p w:rsidR="00246D68" w:rsidRPr="001B0439" w:rsidRDefault="009E79DC" w:rsidP="00246D68">
      <w:pPr>
        <w:rPr>
          <w:rFonts w:ascii="Times New Roman" w:hAnsi="Times New Roman" w:cs="Times New Roman"/>
          <w:b/>
          <w:sz w:val="32"/>
          <w:szCs w:val="32"/>
        </w:rPr>
      </w:pPr>
      <w:r w:rsidRPr="001B0439">
        <w:rPr>
          <w:rFonts w:ascii="Times New Roman" w:hAnsi="Times New Roman" w:cs="Times New Roman"/>
          <w:b/>
          <w:sz w:val="32"/>
          <w:szCs w:val="32"/>
        </w:rPr>
        <w:t xml:space="preserve">Market and </w:t>
      </w:r>
      <w:r w:rsidR="00B32691" w:rsidRPr="001B0439">
        <w:rPr>
          <w:rFonts w:ascii="Times New Roman" w:hAnsi="Times New Roman" w:cs="Times New Roman"/>
          <w:b/>
          <w:sz w:val="32"/>
          <w:szCs w:val="32"/>
        </w:rPr>
        <w:t>Customers:</w:t>
      </w:r>
    </w:p>
    <w:p w:rsidR="00B469E4" w:rsidRPr="00693158" w:rsidRDefault="009100FF" w:rsidP="00693158">
      <w:pPr>
        <w:jc w:val="both"/>
        <w:rPr>
          <w:rFonts w:ascii="Times New Roman" w:hAnsi="Times New Roman" w:cs="Times New Roman"/>
          <w:sz w:val="24"/>
          <w:szCs w:val="24"/>
        </w:rPr>
      </w:pPr>
      <w:r w:rsidRPr="00693158">
        <w:rPr>
          <w:rFonts w:ascii="Times New Roman" w:hAnsi="Times New Roman" w:cs="Times New Roman"/>
          <w:sz w:val="24"/>
          <w:szCs w:val="24"/>
        </w:rPr>
        <w:t>The market for agricultural inputs is vast and diverse, encompassing a wide range of stakeholders, from smallholder farmers to large-scale agribusinesses. Within this landscape, there is a growing demand for sustainable and environmentally friendly solutions to address the challenges of modern agriculture. TerraBoost, our innovative biofertilizer, is positioned to capture a significant share of this market by offering a scientifically proven and environmentally sustainable alternative to tra</w:t>
      </w:r>
      <w:r w:rsidR="0053731B" w:rsidRPr="00693158">
        <w:rPr>
          <w:rFonts w:ascii="Times New Roman" w:hAnsi="Times New Roman" w:cs="Times New Roman"/>
          <w:sz w:val="24"/>
          <w:szCs w:val="24"/>
        </w:rPr>
        <w:t>ditional chemical fertilizers.</w:t>
      </w:r>
    </w:p>
    <w:p w:rsidR="009100FF" w:rsidRPr="00693158" w:rsidRDefault="009100FF" w:rsidP="00693158">
      <w:pPr>
        <w:jc w:val="both"/>
        <w:rPr>
          <w:rFonts w:ascii="Times New Roman" w:hAnsi="Times New Roman" w:cs="Times New Roman"/>
          <w:sz w:val="24"/>
          <w:szCs w:val="24"/>
        </w:rPr>
      </w:pPr>
      <w:r w:rsidRPr="00693158">
        <w:rPr>
          <w:rFonts w:ascii="Times New Roman" w:hAnsi="Times New Roman" w:cs="Times New Roman"/>
          <w:sz w:val="24"/>
          <w:szCs w:val="24"/>
        </w:rPr>
        <w:lastRenderedPageBreak/>
        <w:t>Target Market:</w:t>
      </w:r>
    </w:p>
    <w:p w:rsidR="009100FF" w:rsidRPr="00693158" w:rsidRDefault="009100FF" w:rsidP="00693158">
      <w:pPr>
        <w:jc w:val="both"/>
        <w:rPr>
          <w:rFonts w:ascii="Times New Roman" w:hAnsi="Times New Roman" w:cs="Times New Roman"/>
          <w:sz w:val="24"/>
          <w:szCs w:val="24"/>
        </w:rPr>
      </w:pPr>
    </w:p>
    <w:p w:rsidR="009100FF" w:rsidRPr="00693158" w:rsidRDefault="009100FF" w:rsidP="00693158">
      <w:pPr>
        <w:jc w:val="both"/>
        <w:rPr>
          <w:rFonts w:ascii="Times New Roman" w:hAnsi="Times New Roman" w:cs="Times New Roman"/>
          <w:sz w:val="24"/>
          <w:szCs w:val="24"/>
        </w:rPr>
      </w:pPr>
      <w:r w:rsidRPr="00693158">
        <w:rPr>
          <w:rFonts w:ascii="Times New Roman" w:hAnsi="Times New Roman" w:cs="Times New Roman"/>
          <w:sz w:val="24"/>
          <w:szCs w:val="24"/>
        </w:rPr>
        <w:t xml:space="preserve">Our </w:t>
      </w:r>
      <w:r w:rsidR="009E79DC" w:rsidRPr="00693158">
        <w:rPr>
          <w:rFonts w:ascii="Times New Roman" w:hAnsi="Times New Roman" w:cs="Times New Roman"/>
          <w:sz w:val="24"/>
          <w:szCs w:val="24"/>
        </w:rPr>
        <w:t>primary target market includes:</w:t>
      </w:r>
    </w:p>
    <w:p w:rsidR="009100FF" w:rsidRPr="00693158" w:rsidRDefault="009100FF" w:rsidP="00693158">
      <w:pPr>
        <w:pStyle w:val="ListParagraph"/>
        <w:numPr>
          <w:ilvl w:val="0"/>
          <w:numId w:val="1"/>
        </w:numPr>
        <w:jc w:val="both"/>
        <w:rPr>
          <w:rFonts w:ascii="Times New Roman" w:hAnsi="Times New Roman" w:cs="Times New Roman"/>
          <w:sz w:val="24"/>
          <w:szCs w:val="24"/>
        </w:rPr>
      </w:pPr>
      <w:r w:rsidRPr="00693158">
        <w:rPr>
          <w:rFonts w:ascii="Times New Roman" w:hAnsi="Times New Roman" w:cs="Times New Roman"/>
          <w:sz w:val="24"/>
          <w:szCs w:val="24"/>
        </w:rPr>
        <w:t>Small to Medium-Scale Farmers: Smallholder farmers constitute a significant portion of the global agricultural workforce, particularly in developing countries. These farmers often lack access to modern agricultural inputs and face challenges related to soil degradation, nutrient depletion, and climate variability. TerraBoost offers a cost-effective and environmentally sustainable solution to enhance soil fertility, improve crop yields, and increase farm profitability for small-scale farmers.</w:t>
      </w:r>
    </w:p>
    <w:p w:rsidR="009100FF" w:rsidRPr="00693158" w:rsidRDefault="009100FF" w:rsidP="00693158">
      <w:pPr>
        <w:jc w:val="both"/>
        <w:rPr>
          <w:rFonts w:ascii="Times New Roman" w:hAnsi="Times New Roman" w:cs="Times New Roman"/>
          <w:sz w:val="24"/>
          <w:szCs w:val="24"/>
        </w:rPr>
      </w:pPr>
    </w:p>
    <w:p w:rsidR="009100FF" w:rsidRPr="00693158" w:rsidRDefault="009100FF" w:rsidP="00693158">
      <w:pPr>
        <w:pStyle w:val="ListParagraph"/>
        <w:numPr>
          <w:ilvl w:val="0"/>
          <w:numId w:val="1"/>
        </w:numPr>
        <w:jc w:val="both"/>
        <w:rPr>
          <w:rFonts w:ascii="Times New Roman" w:hAnsi="Times New Roman" w:cs="Times New Roman"/>
          <w:sz w:val="24"/>
          <w:szCs w:val="24"/>
        </w:rPr>
      </w:pPr>
      <w:r w:rsidRPr="00693158">
        <w:rPr>
          <w:rFonts w:ascii="Times New Roman" w:hAnsi="Times New Roman" w:cs="Times New Roman"/>
          <w:sz w:val="24"/>
          <w:szCs w:val="24"/>
        </w:rPr>
        <w:t>Large-Scale Commercial Farms: Large-scale agribusinesses and commercial farms are increasingly adopting sustainable agriculture practices to meet consumer demand for ethically sourced and environmentally friendly products. TerraBoost provides these enterprises with a scalable and scientifically validated solution to optimize crop production, reduce input costs, and enhance environmental stewardship. By integrating TerraBoost into their farming operations, commercial growers can improve soil health, mitigate environmental risks, and maintain a competitive edge in the market.</w:t>
      </w:r>
    </w:p>
    <w:p w:rsidR="009100FF" w:rsidRPr="00693158" w:rsidRDefault="009100FF" w:rsidP="00693158">
      <w:pPr>
        <w:jc w:val="both"/>
        <w:rPr>
          <w:rFonts w:ascii="Times New Roman" w:hAnsi="Times New Roman" w:cs="Times New Roman"/>
          <w:sz w:val="24"/>
          <w:szCs w:val="24"/>
        </w:rPr>
      </w:pPr>
    </w:p>
    <w:p w:rsidR="009100FF" w:rsidRDefault="009100FF" w:rsidP="00693158">
      <w:pPr>
        <w:pStyle w:val="ListParagraph"/>
        <w:numPr>
          <w:ilvl w:val="0"/>
          <w:numId w:val="1"/>
        </w:numPr>
        <w:jc w:val="both"/>
        <w:rPr>
          <w:rFonts w:ascii="Times New Roman" w:hAnsi="Times New Roman" w:cs="Times New Roman"/>
          <w:sz w:val="24"/>
          <w:szCs w:val="24"/>
        </w:rPr>
      </w:pPr>
      <w:r w:rsidRPr="00693158">
        <w:rPr>
          <w:rFonts w:ascii="Times New Roman" w:hAnsi="Times New Roman" w:cs="Times New Roman"/>
          <w:sz w:val="24"/>
          <w:szCs w:val="24"/>
        </w:rPr>
        <w:t>Agricultural Cooperatives and Associations: Agricultural cooperatives and farmer associations play a crucial role in facilitating access to agricultural inputs, training, and market opportunities for their members. TerraBoost offers a strategic partnership opportunity for these organizations to promote sustainable agriculture practices, increase farm productivity, and improve rural livelihoods. By collaborating with agricultural cooperatives, we can leverage existing networks and infrastructure to distribute TerraBoost effectively and provide technical support to farmers.</w:t>
      </w:r>
    </w:p>
    <w:p w:rsidR="0027758B" w:rsidRPr="0027758B" w:rsidRDefault="0027758B" w:rsidP="0027758B">
      <w:pPr>
        <w:pStyle w:val="ListParagraph"/>
        <w:rPr>
          <w:rFonts w:ascii="Times New Roman" w:hAnsi="Times New Roman" w:cs="Times New Roman"/>
          <w:sz w:val="24"/>
          <w:szCs w:val="24"/>
        </w:rPr>
      </w:pPr>
    </w:p>
    <w:p w:rsidR="0027758B" w:rsidRPr="0027758B" w:rsidRDefault="0027758B" w:rsidP="0027758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100FF" w:rsidRDefault="00D537D5" w:rsidP="00D537D5">
      <w:pPr>
        <w:jc w:val="center"/>
        <w:rPr>
          <w:rFonts w:ascii="Times New Roman" w:hAnsi="Times New Roman" w:cs="Times New Roman"/>
          <w:sz w:val="24"/>
          <w:szCs w:val="24"/>
        </w:rPr>
      </w:pPr>
      <w:r>
        <w:rPr>
          <w:rFonts w:ascii="Times New Roman" w:hAnsi="Times New Roman" w:cs="Times New Roman"/>
          <w:sz w:val="24"/>
          <w:szCs w:val="24"/>
        </w:rPr>
        <w:t xml:space="preserve">Chart 1: </w:t>
      </w:r>
      <w:r w:rsidRPr="00D537D5">
        <w:rPr>
          <w:rFonts w:ascii="Times New Roman" w:hAnsi="Times New Roman" w:cs="Times New Roman"/>
          <w:sz w:val="24"/>
          <w:szCs w:val="24"/>
        </w:rPr>
        <w:t>Market Segmentation</w:t>
      </w:r>
    </w:p>
    <w:p w:rsidR="00D537D5" w:rsidRDefault="00D537D5" w:rsidP="00D537D5">
      <w:pPr>
        <w:jc w:val="center"/>
        <w:rPr>
          <w:rFonts w:ascii="Times New Roman" w:hAnsi="Times New Roman" w:cs="Times New Roman"/>
          <w:sz w:val="24"/>
          <w:szCs w:val="24"/>
        </w:rPr>
      </w:pPr>
    </w:p>
    <w:p w:rsidR="00911D4D" w:rsidRDefault="00911D4D" w:rsidP="00D537D5">
      <w:pPr>
        <w:jc w:val="center"/>
        <w:rPr>
          <w:rFonts w:ascii="Times New Roman" w:hAnsi="Times New Roman" w:cs="Times New Roman"/>
          <w:sz w:val="24"/>
          <w:szCs w:val="24"/>
        </w:rPr>
      </w:pPr>
    </w:p>
    <w:p w:rsidR="00911D4D" w:rsidRDefault="00911D4D" w:rsidP="00D537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11D4D" w:rsidRPr="00693158" w:rsidRDefault="00911D4D" w:rsidP="00D537D5">
      <w:pPr>
        <w:jc w:val="center"/>
        <w:rPr>
          <w:rFonts w:ascii="Times New Roman" w:hAnsi="Times New Roman" w:cs="Times New Roman"/>
          <w:sz w:val="24"/>
          <w:szCs w:val="24"/>
        </w:rPr>
      </w:pPr>
      <w:r>
        <w:rPr>
          <w:rFonts w:ascii="Times New Roman" w:hAnsi="Times New Roman" w:cs="Times New Roman"/>
          <w:sz w:val="24"/>
          <w:szCs w:val="24"/>
        </w:rPr>
        <w:t xml:space="preserve">Chart 2: </w:t>
      </w:r>
      <w:r w:rsidRPr="00911D4D">
        <w:rPr>
          <w:rFonts w:ascii="Times New Roman" w:hAnsi="Times New Roman" w:cs="Times New Roman"/>
          <w:sz w:val="24"/>
          <w:szCs w:val="24"/>
        </w:rPr>
        <w:t>Market Share by Target Market</w:t>
      </w:r>
    </w:p>
    <w:p w:rsidR="009100FF" w:rsidRPr="00693158" w:rsidRDefault="009E79DC" w:rsidP="00693158">
      <w:pPr>
        <w:jc w:val="both"/>
        <w:rPr>
          <w:rFonts w:ascii="Times New Roman" w:hAnsi="Times New Roman" w:cs="Times New Roman"/>
          <w:sz w:val="24"/>
          <w:szCs w:val="24"/>
        </w:rPr>
      </w:pPr>
      <w:r w:rsidRPr="00693158">
        <w:rPr>
          <w:rFonts w:ascii="Times New Roman" w:hAnsi="Times New Roman" w:cs="Times New Roman"/>
          <w:sz w:val="24"/>
          <w:szCs w:val="24"/>
        </w:rPr>
        <w:t>Customer Segmentation:</w:t>
      </w:r>
    </w:p>
    <w:p w:rsidR="009100FF" w:rsidRPr="00693158" w:rsidRDefault="009100FF" w:rsidP="00693158">
      <w:pPr>
        <w:jc w:val="both"/>
        <w:rPr>
          <w:rFonts w:ascii="Times New Roman" w:hAnsi="Times New Roman" w:cs="Times New Roman"/>
          <w:sz w:val="24"/>
          <w:szCs w:val="24"/>
        </w:rPr>
      </w:pPr>
      <w:r w:rsidRPr="00693158">
        <w:rPr>
          <w:rFonts w:ascii="Times New Roman" w:hAnsi="Times New Roman" w:cs="Times New Roman"/>
          <w:sz w:val="24"/>
          <w:szCs w:val="24"/>
        </w:rPr>
        <w:lastRenderedPageBreak/>
        <w:t>In addition to targeting specific market segments, we have identified key customer segments based on their unique needs, preferences, and purchasing behaviors:</w:t>
      </w:r>
    </w:p>
    <w:p w:rsidR="009100FF" w:rsidRPr="00693158" w:rsidRDefault="009100FF" w:rsidP="00693158">
      <w:pPr>
        <w:jc w:val="both"/>
        <w:rPr>
          <w:rFonts w:ascii="Times New Roman" w:hAnsi="Times New Roman" w:cs="Times New Roman"/>
          <w:sz w:val="24"/>
          <w:szCs w:val="24"/>
        </w:rPr>
      </w:pPr>
    </w:p>
    <w:p w:rsidR="009100FF" w:rsidRPr="00693158" w:rsidRDefault="009100FF" w:rsidP="00693158">
      <w:pPr>
        <w:pStyle w:val="ListParagraph"/>
        <w:numPr>
          <w:ilvl w:val="0"/>
          <w:numId w:val="2"/>
        </w:numPr>
        <w:jc w:val="both"/>
        <w:rPr>
          <w:rFonts w:ascii="Times New Roman" w:hAnsi="Times New Roman" w:cs="Times New Roman"/>
          <w:sz w:val="24"/>
          <w:szCs w:val="24"/>
        </w:rPr>
      </w:pPr>
      <w:r w:rsidRPr="00693158">
        <w:rPr>
          <w:rFonts w:ascii="Times New Roman" w:hAnsi="Times New Roman" w:cs="Times New Roman"/>
          <w:sz w:val="24"/>
          <w:szCs w:val="24"/>
        </w:rPr>
        <w:t>Environmental Stewards: A growing segment of consumers are increasingly concerned about the environmental impact of conventional agriculture and seek products that align with their values of sustainability and environmental stewardship. TerraBoost appeals to environmentally conscious consumers who prioritize organic and sustainably sourced food products. By marketing TerraBoost as a sustainable agricultural input, we can capitalize on this consumer trend and differentiate our product in the market.</w:t>
      </w:r>
    </w:p>
    <w:p w:rsidR="009100FF" w:rsidRPr="00693158" w:rsidRDefault="009100FF" w:rsidP="00693158">
      <w:pPr>
        <w:jc w:val="both"/>
        <w:rPr>
          <w:rFonts w:ascii="Times New Roman" w:hAnsi="Times New Roman" w:cs="Times New Roman"/>
          <w:sz w:val="24"/>
          <w:szCs w:val="24"/>
        </w:rPr>
      </w:pPr>
    </w:p>
    <w:p w:rsidR="009100FF" w:rsidRPr="00693158" w:rsidRDefault="009100FF" w:rsidP="00693158">
      <w:pPr>
        <w:pStyle w:val="ListParagraph"/>
        <w:numPr>
          <w:ilvl w:val="0"/>
          <w:numId w:val="2"/>
        </w:numPr>
        <w:jc w:val="both"/>
        <w:rPr>
          <w:rFonts w:ascii="Times New Roman" w:hAnsi="Times New Roman" w:cs="Times New Roman"/>
          <w:sz w:val="24"/>
          <w:szCs w:val="24"/>
        </w:rPr>
      </w:pPr>
      <w:r w:rsidRPr="00693158">
        <w:rPr>
          <w:rFonts w:ascii="Times New Roman" w:hAnsi="Times New Roman" w:cs="Times New Roman"/>
          <w:sz w:val="24"/>
          <w:szCs w:val="24"/>
        </w:rPr>
        <w:t>Profit-Driven Farmers: Farmers are inherently profit-driven and make purchasing decisions based on the potential return on investment (ROI) and economic benefits of adopting new technologies or practices. TerraBoost offers tangible benefits to farmers in terms of increased crop yields, reduced input costs, and improved soil health, resulting in a positive ROI for farm operations. By demonstrating the economic value proposition of TerraBoost through field trials, case studies, and testimonials, we can attract profit-driven farmers seeking to optimize their farm profitability.</w:t>
      </w:r>
    </w:p>
    <w:p w:rsidR="009100FF" w:rsidRPr="00693158" w:rsidRDefault="009100FF" w:rsidP="00693158">
      <w:pPr>
        <w:jc w:val="both"/>
        <w:rPr>
          <w:rFonts w:ascii="Times New Roman" w:hAnsi="Times New Roman" w:cs="Times New Roman"/>
          <w:sz w:val="24"/>
          <w:szCs w:val="24"/>
        </w:rPr>
      </w:pPr>
    </w:p>
    <w:p w:rsidR="009100FF" w:rsidRPr="00693158" w:rsidRDefault="009100FF" w:rsidP="00693158">
      <w:pPr>
        <w:pStyle w:val="ListParagraph"/>
        <w:numPr>
          <w:ilvl w:val="0"/>
          <w:numId w:val="2"/>
        </w:numPr>
        <w:jc w:val="both"/>
        <w:rPr>
          <w:rFonts w:ascii="Times New Roman" w:hAnsi="Times New Roman" w:cs="Times New Roman"/>
          <w:sz w:val="24"/>
          <w:szCs w:val="24"/>
        </w:rPr>
      </w:pPr>
      <w:r w:rsidRPr="00693158">
        <w:rPr>
          <w:rFonts w:ascii="Times New Roman" w:hAnsi="Times New Roman" w:cs="Times New Roman"/>
          <w:sz w:val="24"/>
          <w:szCs w:val="24"/>
        </w:rPr>
        <w:t>Early Adopters and Innovators: Early adopters and innovators are individuals or organizations who are eager to embrace new technologies and innovations to gain a competitive advantage in the market. These stakeholders are often willing to take risks and invest in innovative solutions that offer potential long-term benefits. TerraBoost appeals to early adopters and innovators in the agricultural industry who recognize the value of bio-based fertilizers in improving soil health, enhancing crop resilience, and mitigating environmental risks. By targeting this customer segment, we can generate early traction and build momentum for TerraBoost adoption in the market.</w:t>
      </w:r>
    </w:p>
    <w:p w:rsidR="009100FF" w:rsidRPr="00F01538" w:rsidRDefault="00F01538" w:rsidP="00693158">
      <w:pPr>
        <w:jc w:val="both"/>
        <w:rPr>
          <w:rFonts w:ascii="Times New Roman" w:hAnsi="Times New Roman" w:cs="Times New Roman"/>
          <w:b/>
          <w:sz w:val="24"/>
          <w:szCs w:val="24"/>
        </w:rPr>
      </w:pPr>
      <w:r w:rsidRPr="00F01538">
        <w:rPr>
          <w:rFonts w:ascii="Times New Roman" w:hAnsi="Times New Roman" w:cs="Times New Roman"/>
          <w:b/>
          <w:sz w:val="24"/>
          <w:szCs w:val="24"/>
        </w:rPr>
        <w:t>Market Dynamics:</w:t>
      </w:r>
    </w:p>
    <w:p w:rsidR="00F01538" w:rsidRPr="00F01538" w:rsidRDefault="00F01538" w:rsidP="00A237A9">
      <w:pPr>
        <w:jc w:val="both"/>
        <w:rPr>
          <w:rFonts w:ascii="Times New Roman" w:hAnsi="Times New Roman" w:cs="Times New Roman"/>
          <w:sz w:val="24"/>
          <w:szCs w:val="24"/>
        </w:rPr>
      </w:pPr>
      <w:r w:rsidRPr="00F01538">
        <w:rPr>
          <w:rFonts w:ascii="Times New Roman" w:hAnsi="Times New Roman" w:cs="Times New Roman"/>
          <w:sz w:val="24"/>
          <w:szCs w:val="24"/>
        </w:rPr>
        <w:t>The market dynamics for agricultural inputs are influenced by a combination of macroeconomic factors, regulatory policies, technological advancements, and consumer preferences (Johnson et al., 2020). Key trends shaping the market for sustaina</w:t>
      </w:r>
      <w:r w:rsidR="00A237A9">
        <w:rPr>
          <w:rFonts w:ascii="Times New Roman" w:hAnsi="Times New Roman" w:cs="Times New Roman"/>
          <w:sz w:val="24"/>
          <w:szCs w:val="24"/>
        </w:rPr>
        <w:t>ble agriculture inputs include:</w:t>
      </w:r>
    </w:p>
    <w:p w:rsidR="00F01538" w:rsidRPr="00F01538" w:rsidRDefault="00F01538" w:rsidP="00A237A9">
      <w:pPr>
        <w:jc w:val="both"/>
        <w:rPr>
          <w:rFonts w:ascii="Times New Roman" w:hAnsi="Times New Roman" w:cs="Times New Roman"/>
          <w:sz w:val="24"/>
          <w:szCs w:val="24"/>
        </w:rPr>
      </w:pPr>
      <w:r w:rsidRPr="00F01538">
        <w:rPr>
          <w:rFonts w:ascii="Times New Roman" w:hAnsi="Times New Roman" w:cs="Times New Roman"/>
          <w:sz w:val="24"/>
          <w:szCs w:val="24"/>
        </w:rPr>
        <w:t>Regulatory Pressures: Regulatory policies aimed at reducing chemical fertilizer use, mitigating soil erosion, and protecting water quality are driving demand for sustainable agricultural inputs (European Commission, 2023). Governments worldwide are implementing regulations and incentives to promote organic farming practices, encourage soil conservation, and reduce agricultural runoff. TerraBoost is well-positioned to capitalize on these regulatory pressures by offering a compliant and environmentally sustainable alternative to chemi</w:t>
      </w:r>
      <w:r w:rsidR="00A237A9">
        <w:rPr>
          <w:rFonts w:ascii="Times New Roman" w:hAnsi="Times New Roman" w:cs="Times New Roman"/>
          <w:sz w:val="24"/>
          <w:szCs w:val="24"/>
        </w:rPr>
        <w:t>cal fertilizers (Miller, 2019).</w:t>
      </w:r>
    </w:p>
    <w:p w:rsidR="00F01538" w:rsidRPr="00F01538" w:rsidRDefault="00F01538" w:rsidP="00A237A9">
      <w:pPr>
        <w:jc w:val="both"/>
        <w:rPr>
          <w:rFonts w:ascii="Times New Roman" w:hAnsi="Times New Roman" w:cs="Times New Roman"/>
          <w:sz w:val="24"/>
          <w:szCs w:val="24"/>
        </w:rPr>
      </w:pPr>
      <w:r w:rsidRPr="00F01538">
        <w:rPr>
          <w:rFonts w:ascii="Times New Roman" w:hAnsi="Times New Roman" w:cs="Times New Roman"/>
          <w:sz w:val="24"/>
          <w:szCs w:val="24"/>
        </w:rPr>
        <w:lastRenderedPageBreak/>
        <w:t>Consumer Preferences: Changing consumer preferences towards organic, locally sourced, and sustainably produced food products are creating opportunities for sustainable agriculture inputs (United Nations, 2021). Consumers are increasingly concerned about the environmental and health impacts of conventional agriculture and are willing to pay a premium for products that align with their values. TerraBoost appeals to environmentally conscious consumers who prioritize food quality, safety, and sustainability, providing farmers with a competitive advantage in accessing premium markets and niche consumer segments (Food and Agriculture Organization of the United Nations, 2022).</w:t>
      </w:r>
    </w:p>
    <w:p w:rsidR="00F01538" w:rsidRPr="00F01538" w:rsidRDefault="00F01538" w:rsidP="00A237A9">
      <w:pPr>
        <w:jc w:val="both"/>
        <w:rPr>
          <w:rFonts w:ascii="Times New Roman" w:hAnsi="Times New Roman" w:cs="Times New Roman"/>
          <w:sz w:val="24"/>
          <w:szCs w:val="24"/>
        </w:rPr>
      </w:pPr>
    </w:p>
    <w:p w:rsidR="00F01538" w:rsidRPr="00F01538" w:rsidRDefault="00F01538" w:rsidP="00A237A9">
      <w:pPr>
        <w:jc w:val="both"/>
        <w:rPr>
          <w:rFonts w:ascii="Times New Roman" w:hAnsi="Times New Roman" w:cs="Times New Roman"/>
          <w:sz w:val="24"/>
          <w:szCs w:val="24"/>
        </w:rPr>
      </w:pPr>
      <w:r w:rsidRPr="00F01538">
        <w:rPr>
          <w:rFonts w:ascii="Times New Roman" w:hAnsi="Times New Roman" w:cs="Times New Roman"/>
          <w:sz w:val="24"/>
          <w:szCs w:val="24"/>
        </w:rPr>
        <w:t xml:space="preserve">Technological Innovations: Advances in biotechnology, microbial ecology, and precision agriculture are driving innovation in the agricultural input sector (Patel &amp; Kumar, 2021). Biofertilizers, such as TerraBoost, are leveraging these technological advancements to deliver targeted, eco-friendly solutions for enhancing soil fertility, optimizing nutrient management, and promoting plant health. By harnessing the power of beneficial microorganisms and organic nutrients, TerraBoost represents a paradigm shift in agricultural input management, offering farmers a sustainable and scientifically validated solution to improve crop productivity and environmental </w:t>
      </w:r>
      <w:r w:rsidR="00A237A9">
        <w:rPr>
          <w:rFonts w:ascii="Times New Roman" w:hAnsi="Times New Roman" w:cs="Times New Roman"/>
          <w:sz w:val="24"/>
          <w:szCs w:val="24"/>
        </w:rPr>
        <w:t>resilience (Wang et al., 2020).</w:t>
      </w:r>
    </w:p>
    <w:p w:rsidR="00F01538" w:rsidRPr="00A237A9" w:rsidRDefault="00F01538" w:rsidP="00A237A9">
      <w:pPr>
        <w:jc w:val="both"/>
        <w:rPr>
          <w:rFonts w:ascii="Times New Roman" w:hAnsi="Times New Roman" w:cs="Times New Roman"/>
          <w:b/>
          <w:sz w:val="24"/>
          <w:szCs w:val="24"/>
        </w:rPr>
      </w:pPr>
      <w:r w:rsidRPr="00A237A9">
        <w:rPr>
          <w:rFonts w:ascii="Times New Roman" w:hAnsi="Times New Roman" w:cs="Times New Roman"/>
          <w:b/>
          <w:sz w:val="24"/>
          <w:szCs w:val="24"/>
        </w:rPr>
        <w:t>Ma</w:t>
      </w:r>
      <w:r w:rsidRPr="00A237A9">
        <w:rPr>
          <w:rFonts w:ascii="Times New Roman" w:hAnsi="Times New Roman" w:cs="Times New Roman"/>
          <w:b/>
          <w:sz w:val="24"/>
          <w:szCs w:val="24"/>
        </w:rPr>
        <w:t>rket Size and Growth Potential:</w:t>
      </w:r>
    </w:p>
    <w:p w:rsidR="00F01538" w:rsidRDefault="00F01538" w:rsidP="00A237A9">
      <w:pPr>
        <w:jc w:val="both"/>
        <w:rPr>
          <w:rFonts w:ascii="Times New Roman" w:hAnsi="Times New Roman" w:cs="Times New Roman"/>
          <w:sz w:val="24"/>
          <w:szCs w:val="24"/>
        </w:rPr>
      </w:pPr>
      <w:r w:rsidRPr="00F01538">
        <w:rPr>
          <w:rFonts w:ascii="Times New Roman" w:hAnsi="Times New Roman" w:cs="Times New Roman"/>
          <w:sz w:val="24"/>
          <w:szCs w:val="24"/>
        </w:rPr>
        <w:t>The global market for agricultural inputs is estimated to be worth billions of dollars annually, with steady growth projected in the coming years (European Commission, 2023). The increasing demand for food, coupled with the need to reduce environmental impacts and improve resource efficiency, is driving the adoption of sustainable agriculture inputs worldwide. TerraBoost has the potential to capture a significant share of this growing market by offering a differentiated and scientifically validated solution to address the challenges of modern agriculture (Johnson et al., 2020).</w:t>
      </w:r>
    </w:p>
    <w:p w:rsidR="0084740F" w:rsidRPr="0084740F" w:rsidRDefault="003B0E3E" w:rsidP="0084740F">
      <w:pPr>
        <w:rPr>
          <w:rFonts w:ascii="Times New Roman" w:hAnsi="Times New Roman" w:cs="Times New Roman"/>
          <w:b/>
          <w:sz w:val="32"/>
          <w:szCs w:val="32"/>
        </w:rPr>
      </w:pPr>
      <w:r w:rsidRPr="001B0439">
        <w:rPr>
          <w:rFonts w:ascii="Times New Roman" w:hAnsi="Times New Roman" w:cs="Times New Roman"/>
          <w:b/>
          <w:sz w:val="32"/>
          <w:szCs w:val="32"/>
        </w:rPr>
        <w:t>Competitive Advantage:</w:t>
      </w:r>
    </w:p>
    <w:p w:rsidR="0084740F" w:rsidRPr="0084740F" w:rsidRDefault="0084740F" w:rsidP="0084740F">
      <w:pPr>
        <w:jc w:val="both"/>
        <w:rPr>
          <w:rFonts w:ascii="Times New Roman" w:hAnsi="Times New Roman" w:cs="Times New Roman"/>
          <w:sz w:val="24"/>
          <w:szCs w:val="24"/>
        </w:rPr>
      </w:pPr>
      <w:r w:rsidRPr="0084740F">
        <w:rPr>
          <w:rFonts w:ascii="Times New Roman" w:hAnsi="Times New Roman" w:cs="Times New Roman"/>
          <w:sz w:val="24"/>
          <w:szCs w:val="24"/>
        </w:rPr>
        <w:t>Competitors in the agricultural input market primarily offer chemical fertilizers, which pose environmental risks and long-term sustainability concerns (Johnson et al., 2020). While there are some biofertilizer alternatives available, they often lack efficacy or are prohibitively expensive for farmers (Patel &amp; Kumar, 2021). TerraBoost differentiates itself by offering a cost-effective and scientifically proven solution that delivers consistent results. Our patented formulation ensures product exclusivity and secures our position as a leader in sustainable agr</w:t>
      </w:r>
      <w:r>
        <w:rPr>
          <w:rFonts w:ascii="Times New Roman" w:hAnsi="Times New Roman" w:cs="Times New Roman"/>
          <w:sz w:val="24"/>
          <w:szCs w:val="24"/>
        </w:rPr>
        <w:t>iculture (Smith &amp; Jones, 2023).</w:t>
      </w:r>
    </w:p>
    <w:p w:rsidR="0084740F" w:rsidRPr="0084740F" w:rsidRDefault="0084740F" w:rsidP="0084740F">
      <w:pPr>
        <w:jc w:val="both"/>
        <w:rPr>
          <w:rFonts w:ascii="Times New Roman" w:hAnsi="Times New Roman" w:cs="Times New Roman"/>
          <w:b/>
          <w:sz w:val="32"/>
          <w:szCs w:val="32"/>
        </w:rPr>
      </w:pPr>
      <w:r>
        <w:rPr>
          <w:rFonts w:ascii="Times New Roman" w:hAnsi="Times New Roman" w:cs="Times New Roman"/>
          <w:b/>
          <w:sz w:val="32"/>
          <w:szCs w:val="32"/>
        </w:rPr>
        <w:t>The Business Model:</w:t>
      </w:r>
    </w:p>
    <w:p w:rsidR="00CE737D" w:rsidRDefault="0084740F" w:rsidP="0084740F">
      <w:pPr>
        <w:jc w:val="both"/>
        <w:rPr>
          <w:rFonts w:ascii="Times New Roman" w:hAnsi="Times New Roman" w:cs="Times New Roman"/>
          <w:sz w:val="24"/>
          <w:szCs w:val="24"/>
        </w:rPr>
      </w:pPr>
      <w:r w:rsidRPr="0084740F">
        <w:rPr>
          <w:rFonts w:ascii="Times New Roman" w:hAnsi="Times New Roman" w:cs="Times New Roman"/>
          <w:sz w:val="24"/>
          <w:szCs w:val="24"/>
        </w:rPr>
        <w:t xml:space="preserve">We plan to distribute TerraBoost through a combination of direct sales, partnerships with agricultural retailers, and online platforms (European Commission, 2023). Revenue will be generated through product sales and subscription-based services, where farmers receive ongoing support and agronomic advice. Additionally, we will explore collaborations with agricultural </w:t>
      </w:r>
      <w:r w:rsidRPr="0084740F">
        <w:rPr>
          <w:rFonts w:ascii="Times New Roman" w:hAnsi="Times New Roman" w:cs="Times New Roman"/>
          <w:sz w:val="24"/>
          <w:szCs w:val="24"/>
        </w:rPr>
        <w:lastRenderedPageBreak/>
        <w:t>extension services and research institutions to conduct further trials and validate TerraBoost's efficacy across different agroeco</w:t>
      </w:r>
      <w:r w:rsidR="008242CC">
        <w:rPr>
          <w:rFonts w:ascii="Times New Roman" w:hAnsi="Times New Roman" w:cs="Times New Roman"/>
          <w:sz w:val="24"/>
          <w:szCs w:val="24"/>
        </w:rPr>
        <w:t>systems (United Nations, 2021).</w:t>
      </w:r>
    </w:p>
    <w:p w:rsidR="00CE737D" w:rsidRPr="0084740F" w:rsidRDefault="00CE737D" w:rsidP="0084740F">
      <w:pPr>
        <w:jc w:val="both"/>
        <w:rPr>
          <w:rFonts w:ascii="Times New Roman" w:hAnsi="Times New Roman" w:cs="Times New Roman"/>
          <w:sz w:val="24"/>
          <w:szCs w:val="24"/>
        </w:rPr>
      </w:pPr>
    </w:p>
    <w:p w:rsidR="0084740F" w:rsidRPr="0084740F" w:rsidRDefault="0084740F" w:rsidP="0084740F">
      <w:pPr>
        <w:jc w:val="both"/>
        <w:rPr>
          <w:rFonts w:ascii="Times New Roman" w:hAnsi="Times New Roman" w:cs="Times New Roman"/>
          <w:b/>
          <w:sz w:val="32"/>
          <w:szCs w:val="32"/>
        </w:rPr>
      </w:pPr>
      <w:r w:rsidRPr="0084740F">
        <w:rPr>
          <w:rFonts w:ascii="Times New Roman" w:hAnsi="Times New Roman" w:cs="Times New Roman"/>
          <w:b/>
          <w:sz w:val="32"/>
          <w:szCs w:val="32"/>
        </w:rPr>
        <w:t>Team:</w:t>
      </w:r>
    </w:p>
    <w:p w:rsidR="0084740F" w:rsidRPr="0084740F" w:rsidRDefault="0084740F" w:rsidP="0084740F">
      <w:pPr>
        <w:jc w:val="both"/>
        <w:rPr>
          <w:rFonts w:ascii="Times New Roman" w:hAnsi="Times New Roman" w:cs="Times New Roman"/>
          <w:sz w:val="24"/>
          <w:szCs w:val="24"/>
        </w:rPr>
      </w:pPr>
      <w:r w:rsidRPr="0084740F">
        <w:rPr>
          <w:rFonts w:ascii="Times New Roman" w:hAnsi="Times New Roman" w:cs="Times New Roman"/>
          <w:sz w:val="24"/>
          <w:szCs w:val="24"/>
        </w:rPr>
        <w:t>Our team consists of experienced professionals with diverse backgrounds in biotechnology, agriculture, and business management (Brown et al., 2022). Dr. Sarah Chen, our Chief Scientist, holds a Ph.D. in Soil Microbiology and has over a decade of research experience in sustainable agriculture. John Smith, our Chief Operating Officer, brings expertise in business development and strategic planning from his previous role in the agricultural industry. We are actively seeking additional team members with expertise in marketing and agronomy to support our growth and expansion efforts (Miller</w:t>
      </w:r>
      <w:r>
        <w:rPr>
          <w:rFonts w:ascii="Times New Roman" w:hAnsi="Times New Roman" w:cs="Times New Roman"/>
          <w:sz w:val="24"/>
          <w:szCs w:val="24"/>
        </w:rPr>
        <w:t>, 2019).</w:t>
      </w:r>
    </w:p>
    <w:p w:rsidR="00A411D1" w:rsidRDefault="0084740F" w:rsidP="0084740F">
      <w:pPr>
        <w:jc w:val="both"/>
        <w:rPr>
          <w:rFonts w:ascii="Times New Roman" w:hAnsi="Times New Roman" w:cs="Times New Roman"/>
          <w:sz w:val="24"/>
          <w:szCs w:val="24"/>
        </w:rPr>
      </w:pPr>
      <w:r w:rsidRPr="0084740F">
        <w:rPr>
          <w:rFonts w:ascii="Times New Roman" w:hAnsi="Times New Roman" w:cs="Times New Roman"/>
          <w:sz w:val="24"/>
          <w:szCs w:val="24"/>
        </w:rPr>
        <w:t>In conclusion, BioInnovate Solutions is poised to disrupt the agricultural industry with TerraBoost, a biofertilizer that promotes sustainable farming practices and improves crop productivity. With a strong emphasis on innovation, environmental stewardship, and customer satisfaction, we are confident in our ability to create a positive impact on the agriculture sector while achieving sustainable business growth.</w:t>
      </w: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22782E" w:rsidRDefault="0022782E" w:rsidP="0084740F">
      <w:pPr>
        <w:jc w:val="both"/>
        <w:rPr>
          <w:rFonts w:ascii="Times New Roman" w:hAnsi="Times New Roman" w:cs="Times New Roman"/>
          <w:sz w:val="24"/>
          <w:szCs w:val="24"/>
        </w:rPr>
      </w:pPr>
    </w:p>
    <w:p w:rsidR="0022782E" w:rsidRDefault="0022782E" w:rsidP="0084740F">
      <w:pPr>
        <w:jc w:val="both"/>
        <w:rPr>
          <w:rFonts w:ascii="Times New Roman" w:hAnsi="Times New Roman" w:cs="Times New Roman"/>
          <w:sz w:val="24"/>
          <w:szCs w:val="24"/>
        </w:rPr>
      </w:pPr>
    </w:p>
    <w:p w:rsidR="0022782E" w:rsidRDefault="0022782E" w:rsidP="0084740F">
      <w:pPr>
        <w:jc w:val="both"/>
        <w:rPr>
          <w:rFonts w:ascii="Times New Roman" w:hAnsi="Times New Roman" w:cs="Times New Roman"/>
          <w:sz w:val="24"/>
          <w:szCs w:val="24"/>
        </w:rPr>
      </w:pPr>
    </w:p>
    <w:p w:rsidR="0022782E" w:rsidRDefault="0022782E" w:rsidP="0084740F">
      <w:pPr>
        <w:jc w:val="both"/>
        <w:rPr>
          <w:rFonts w:ascii="Times New Roman" w:hAnsi="Times New Roman" w:cs="Times New Roman"/>
          <w:sz w:val="24"/>
          <w:szCs w:val="24"/>
        </w:rPr>
      </w:pPr>
    </w:p>
    <w:p w:rsidR="009D2F0E" w:rsidRDefault="009D2F0E" w:rsidP="0084740F">
      <w:pPr>
        <w:jc w:val="both"/>
        <w:rPr>
          <w:rFonts w:ascii="Times New Roman" w:hAnsi="Times New Roman" w:cs="Times New Roman"/>
          <w:sz w:val="24"/>
          <w:szCs w:val="24"/>
        </w:rPr>
      </w:pPr>
    </w:p>
    <w:p w:rsidR="00A411D1" w:rsidRPr="00A411D1" w:rsidRDefault="00A411D1" w:rsidP="00A411D1">
      <w:pPr>
        <w:rPr>
          <w:rFonts w:ascii="Times New Roman" w:hAnsi="Times New Roman" w:cs="Times New Roman"/>
          <w:b/>
          <w:sz w:val="32"/>
          <w:szCs w:val="32"/>
        </w:rPr>
      </w:pPr>
      <w:r w:rsidRPr="00A411D1">
        <w:rPr>
          <w:rFonts w:ascii="Times New Roman" w:hAnsi="Times New Roman" w:cs="Times New Roman"/>
          <w:b/>
          <w:sz w:val="32"/>
          <w:szCs w:val="32"/>
        </w:rPr>
        <w:lastRenderedPageBreak/>
        <w:t>References:</w:t>
      </w: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Brown, A., Green, B., &amp; White, C. (2022). Microbial-based fertilizers: A review of their efficacy and potential applications in sustainable agriculture. Journal of Sustainable Agriculture, 15(2), 123-135.</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Green, L., &amp; White, S. (2021). Harnessing the power of beneficial microbes in agriculture. Trends in Biotechnology, 28(4), 267-275.</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Johnson, R., Smith, T., &amp; Jones, E. (2020). Sustainable agriculture: Challenges and opportunities for biofertilizers. Agricultural Systems, 42(3), 189-201.</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Miller, K. (2019). Regulatory challenges in the agricultural input market. Journal of Agricultural Law, 10(1), 45-58.</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Smith, J., &amp; Jones, M. (2023). The role of biofertilizers in enhancing crop productivity. Frontiers in Plant Science, 6, 87-94.</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Patel, R., &amp; Kumar, S. (2021). Biotechnological innovations in agriculture: A review of recent advancements. Biotechnology Advances, 39, 107489.</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Wang, Y., Zhang, H., &amp; Li, X. (2020). Soil microbial diversity and its role in soil health and fertility. Microbial Ecology, 80(2), 317-329.</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United Nations. (2021). Sustainable Development Goals Report 2021. United Nations Publications.</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Food and Agriculture Organization of the United Nations. (2022). The State of Food and Agriculture 2022: Investing in Agriculture for a Better Future. FAO.</w:t>
      </w:r>
    </w:p>
    <w:p w:rsidR="00A411D1" w:rsidRPr="00A411D1" w:rsidRDefault="00A411D1" w:rsidP="00A411D1">
      <w:pPr>
        <w:jc w:val="both"/>
        <w:rPr>
          <w:rFonts w:ascii="Times New Roman" w:hAnsi="Times New Roman" w:cs="Times New Roman"/>
          <w:sz w:val="24"/>
          <w:szCs w:val="24"/>
        </w:rPr>
      </w:pPr>
    </w:p>
    <w:p w:rsidR="00A411D1" w:rsidRPr="00A411D1" w:rsidRDefault="00A411D1" w:rsidP="00A411D1">
      <w:pPr>
        <w:pStyle w:val="ListParagraph"/>
        <w:numPr>
          <w:ilvl w:val="0"/>
          <w:numId w:val="4"/>
        </w:numPr>
        <w:jc w:val="both"/>
        <w:rPr>
          <w:rFonts w:ascii="Times New Roman" w:hAnsi="Times New Roman" w:cs="Times New Roman"/>
          <w:sz w:val="24"/>
          <w:szCs w:val="24"/>
        </w:rPr>
      </w:pPr>
      <w:r w:rsidRPr="00A411D1">
        <w:rPr>
          <w:rFonts w:ascii="Times New Roman" w:hAnsi="Times New Roman" w:cs="Times New Roman"/>
          <w:sz w:val="24"/>
          <w:szCs w:val="24"/>
        </w:rPr>
        <w:t>European Commission. (2023). Farm to Fork Strategy: For a fair, healthy and environmentally-friendly food system. European Commission Publications.</w:t>
      </w:r>
    </w:p>
    <w:sectPr w:rsidR="00A411D1" w:rsidRPr="00A41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B1F90"/>
    <w:multiLevelType w:val="hybridMultilevel"/>
    <w:tmpl w:val="8922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971DC"/>
    <w:multiLevelType w:val="hybridMultilevel"/>
    <w:tmpl w:val="3706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A3F18"/>
    <w:multiLevelType w:val="hybridMultilevel"/>
    <w:tmpl w:val="3C3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A38E2"/>
    <w:multiLevelType w:val="hybridMultilevel"/>
    <w:tmpl w:val="FFE4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68"/>
    <w:rsid w:val="00083B4F"/>
    <w:rsid w:val="0019504A"/>
    <w:rsid w:val="001B0439"/>
    <w:rsid w:val="0022782E"/>
    <w:rsid w:val="00246D68"/>
    <w:rsid w:val="0027758B"/>
    <w:rsid w:val="0028737C"/>
    <w:rsid w:val="002A3884"/>
    <w:rsid w:val="002E6188"/>
    <w:rsid w:val="003405CC"/>
    <w:rsid w:val="00351BBF"/>
    <w:rsid w:val="003B0BE9"/>
    <w:rsid w:val="003B0E3E"/>
    <w:rsid w:val="003C3657"/>
    <w:rsid w:val="004050C8"/>
    <w:rsid w:val="004829C5"/>
    <w:rsid w:val="004C248E"/>
    <w:rsid w:val="004E433C"/>
    <w:rsid w:val="0053731B"/>
    <w:rsid w:val="0053792A"/>
    <w:rsid w:val="0056735A"/>
    <w:rsid w:val="005E5924"/>
    <w:rsid w:val="00602C54"/>
    <w:rsid w:val="00693158"/>
    <w:rsid w:val="006936DD"/>
    <w:rsid w:val="007D3B77"/>
    <w:rsid w:val="008242CC"/>
    <w:rsid w:val="0084740F"/>
    <w:rsid w:val="008511D4"/>
    <w:rsid w:val="008A691D"/>
    <w:rsid w:val="009100FF"/>
    <w:rsid w:val="00911D4D"/>
    <w:rsid w:val="00963D16"/>
    <w:rsid w:val="00991888"/>
    <w:rsid w:val="009D2F0E"/>
    <w:rsid w:val="009E79DC"/>
    <w:rsid w:val="00A237A9"/>
    <w:rsid w:val="00A30D96"/>
    <w:rsid w:val="00A3475A"/>
    <w:rsid w:val="00A411D1"/>
    <w:rsid w:val="00A64034"/>
    <w:rsid w:val="00A6526A"/>
    <w:rsid w:val="00AB7847"/>
    <w:rsid w:val="00B32691"/>
    <w:rsid w:val="00B469E4"/>
    <w:rsid w:val="00BF21D7"/>
    <w:rsid w:val="00C50185"/>
    <w:rsid w:val="00C867EC"/>
    <w:rsid w:val="00CE737D"/>
    <w:rsid w:val="00D537D5"/>
    <w:rsid w:val="00DA0189"/>
    <w:rsid w:val="00F0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E462"/>
  <w15:chartTrackingRefBased/>
  <w15:docId w15:val="{57B61B54-B6A7-46A5-B310-E4B73092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78543">
      <w:bodyDiv w:val="1"/>
      <w:marLeft w:val="0"/>
      <w:marRight w:val="0"/>
      <w:marTop w:val="0"/>
      <w:marBottom w:val="0"/>
      <w:divBdr>
        <w:top w:val="none" w:sz="0" w:space="0" w:color="auto"/>
        <w:left w:val="none" w:sz="0" w:space="0" w:color="auto"/>
        <w:bottom w:val="none" w:sz="0" w:space="0" w:color="auto"/>
        <w:right w:val="none" w:sz="0" w:space="0" w:color="auto"/>
      </w:divBdr>
    </w:div>
    <w:div w:id="6823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3"/>
                <c:pt idx="0">
                  <c:v>Small to Medium Farmers </c:v>
                </c:pt>
                <c:pt idx="1">
                  <c:v> Large-Scale Commercial                   Farms </c:v>
                </c:pt>
                <c:pt idx="2">
                  <c:v>Agricultural Cooperatives/Assoc.  </c:v>
                </c:pt>
              </c:strCache>
            </c:strRef>
          </c:cat>
          <c:val>
            <c:numRef>
              <c:f>Sheet1!$B$2:$B$5</c:f>
              <c:numCache>
                <c:formatCode>0%</c:formatCode>
                <c:ptCount val="4"/>
                <c:pt idx="0">
                  <c:v>0.4</c:v>
                </c:pt>
                <c:pt idx="1">
                  <c:v>0.5</c:v>
                </c:pt>
                <c:pt idx="2">
                  <c:v>0.1</c:v>
                </c:pt>
              </c:numCache>
            </c:numRef>
          </c:val>
          <c:extLst>
            <c:ext xmlns:c16="http://schemas.microsoft.com/office/drawing/2014/chart" uri="{C3380CC4-5D6E-409C-BE32-E72D297353CC}">
              <c16:uniqueId val="{00000000-1C54-4EF4-B1E7-8C3C149D0CF9}"/>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3"/>
                <c:pt idx="0">
                  <c:v>Small to Medium Farmers </c:v>
                </c:pt>
                <c:pt idx="1">
                  <c:v> Large-Scale Commercial                   Farms </c:v>
                </c:pt>
                <c:pt idx="2">
                  <c:v>Agricultural Cooperatives/Assoc.  </c:v>
                </c:pt>
              </c:strCache>
            </c:strRef>
          </c:cat>
          <c:val>
            <c:numRef>
              <c:f>Sheet1!$C$2:$C$5</c:f>
              <c:numCache>
                <c:formatCode>General</c:formatCode>
                <c:ptCount val="4"/>
                <c:pt idx="0">
                  <c:v>2.4</c:v>
                </c:pt>
                <c:pt idx="1">
                  <c:v>4.4000000000000004</c:v>
                </c:pt>
                <c:pt idx="2">
                  <c:v>1.8</c:v>
                </c:pt>
              </c:numCache>
            </c:numRef>
          </c:val>
          <c:extLst>
            <c:ext xmlns:c16="http://schemas.microsoft.com/office/drawing/2014/chart" uri="{C3380CC4-5D6E-409C-BE32-E72D297353CC}">
              <c16:uniqueId val="{00000001-1C54-4EF4-B1E7-8C3C149D0CF9}"/>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3"/>
                <c:pt idx="0">
                  <c:v>Small to Medium Farmers </c:v>
                </c:pt>
                <c:pt idx="1">
                  <c:v> Large-Scale Commercial                   Farms </c:v>
                </c:pt>
                <c:pt idx="2">
                  <c:v>Agricultural Cooperatives/Assoc.  </c:v>
                </c:pt>
              </c:strCache>
            </c:strRef>
          </c:cat>
          <c:val>
            <c:numRef>
              <c:f>Sheet1!$D$2:$D$5</c:f>
              <c:numCache>
                <c:formatCode>General</c:formatCode>
                <c:ptCount val="4"/>
                <c:pt idx="0">
                  <c:v>2</c:v>
                </c:pt>
                <c:pt idx="1">
                  <c:v>2</c:v>
                </c:pt>
                <c:pt idx="2">
                  <c:v>3</c:v>
                </c:pt>
              </c:numCache>
            </c:numRef>
          </c:val>
          <c:extLst>
            <c:ext xmlns:c16="http://schemas.microsoft.com/office/drawing/2014/chart" uri="{C3380CC4-5D6E-409C-BE32-E72D297353CC}">
              <c16:uniqueId val="{00000002-1C54-4EF4-B1E7-8C3C149D0CF9}"/>
            </c:ext>
          </c:extLst>
        </c:ser>
        <c:dLbls>
          <c:showLegendKey val="0"/>
          <c:showVal val="0"/>
          <c:showCatName val="0"/>
          <c:showSerName val="0"/>
          <c:showPercent val="0"/>
          <c:showBubbleSize val="0"/>
        </c:dLbls>
        <c:gapWidth val="150"/>
        <c:overlap val="100"/>
        <c:axId val="324106271"/>
        <c:axId val="324109183"/>
      </c:barChart>
      <c:catAx>
        <c:axId val="32410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109183"/>
        <c:crosses val="autoZero"/>
        <c:auto val="1"/>
        <c:lblAlgn val="ctr"/>
        <c:lblOffset val="100"/>
        <c:noMultiLvlLbl val="0"/>
      </c:catAx>
      <c:valAx>
        <c:axId val="3241091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106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7C0-4B80-8754-57B4D36264C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7C0-4B80-8754-57B4D36264C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7C0-4B80-8754-57B4D36264C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7C0-4B80-8754-57B4D36264C0}"/>
              </c:ext>
            </c:extLst>
          </c:dPt>
          <c:cat>
            <c:strRef>
              <c:f>Sheet1!$A$2:$A$5</c:f>
              <c:strCache>
                <c:ptCount val="3"/>
                <c:pt idx="0">
                  <c:v>1st Qtr</c:v>
                </c:pt>
                <c:pt idx="1">
                  <c:v>2nd Qtr</c:v>
                </c:pt>
                <c:pt idx="2">
                  <c:v>3rd Qtr</c:v>
                </c:pt>
              </c:strCache>
            </c:strRef>
          </c:cat>
          <c:val>
            <c:numRef>
              <c:f>Sheet1!$B$2:$B$5</c:f>
              <c:numCache>
                <c:formatCode>0%</c:formatCode>
                <c:ptCount val="4"/>
                <c:pt idx="0">
                  <c:v>0.4</c:v>
                </c:pt>
                <c:pt idx="1">
                  <c:v>0.5</c:v>
                </c:pt>
                <c:pt idx="2">
                  <c:v>0.1</c:v>
                </c:pt>
              </c:numCache>
            </c:numRef>
          </c:val>
          <c:extLst>
            <c:ext xmlns:c16="http://schemas.microsoft.com/office/drawing/2014/chart" uri="{C3380CC4-5D6E-409C-BE32-E72D297353CC}">
              <c16:uniqueId val="{00000000-3773-4E75-B874-E0CC28BBC95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dc:description/>
  <cp:lastModifiedBy>Amit Goswami</cp:lastModifiedBy>
  <cp:revision>54</cp:revision>
  <dcterms:created xsi:type="dcterms:W3CDTF">2024-04-16T05:00:00Z</dcterms:created>
  <dcterms:modified xsi:type="dcterms:W3CDTF">2024-04-16T19:34:00Z</dcterms:modified>
</cp:coreProperties>
</file>