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r>
        <w:rPr>
          <w:color w:val="333333"/>
          <w:sz w:val="24"/>
          <w:szCs w:val="24"/>
        </w:rPr>
        <w:t xml:space="preserve">a :=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append(s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r>
        <w:rPr>
          <w:color w:val="333333"/>
          <w:sz w:val="24"/>
          <w:szCs w:val="24"/>
        </w:rPr>
        <w:t>delete(m,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03D172D3" w:rsidR="00341120" w:rsidRDefault="00341120">
      <w:pPr>
        <w:rPr>
          <w:b/>
          <w:bCs/>
          <w:sz w:val="32"/>
          <w:szCs w:val="32"/>
          <w:lang w:bidi="ar-EG"/>
        </w:rPr>
      </w:pPr>
    </w:p>
    <w:p w14:paraId="57F2E798" w14:textId="77777777" w:rsidR="00697D00" w:rsidRDefault="00697D00" w:rsidP="00697D00">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w:t>
      </w:r>
    </w:p>
    <w:p w14:paraId="1CAB9D85"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Comparing the previous two programs, you might notice that functions with a pointer argument must take a pointer:</w:t>
      </w:r>
    </w:p>
    <w:p w14:paraId="7EC6AEFC"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2733F82D"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v, 5)  // Compile error!</w:t>
      </w:r>
    </w:p>
    <w:p w14:paraId="0FC4AF4A"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&amp;v, 5) // OK</w:t>
      </w:r>
    </w:p>
    <w:p w14:paraId="078574AA"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while methods with pointer receivers take either a value or a pointer as the receiver when they are called:</w:t>
      </w:r>
    </w:p>
    <w:p w14:paraId="25D95BE0"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1EA66A1B" w14:textId="77777777" w:rsidR="00697D00" w:rsidRDefault="00697D00" w:rsidP="00697D00">
      <w:pPr>
        <w:pStyle w:val="HTMLPreformatted"/>
        <w:shd w:val="clear" w:color="auto" w:fill="FAFAFA"/>
        <w:rPr>
          <w:color w:val="333333"/>
          <w:sz w:val="24"/>
          <w:szCs w:val="24"/>
        </w:rPr>
      </w:pPr>
      <w:proofErr w:type="spellStart"/>
      <w:r>
        <w:rPr>
          <w:color w:val="333333"/>
          <w:sz w:val="24"/>
          <w:szCs w:val="24"/>
        </w:rPr>
        <w:t>v.</w:t>
      </w:r>
      <w:proofErr w:type="gramStart"/>
      <w:r>
        <w:rPr>
          <w:color w:val="333333"/>
          <w:sz w:val="24"/>
          <w:szCs w:val="24"/>
        </w:rPr>
        <w:t>Scale</w:t>
      </w:r>
      <w:proofErr w:type="spellEnd"/>
      <w:r>
        <w:rPr>
          <w:color w:val="333333"/>
          <w:sz w:val="24"/>
          <w:szCs w:val="24"/>
        </w:rPr>
        <w:t>(</w:t>
      </w:r>
      <w:proofErr w:type="gramEnd"/>
      <w:r>
        <w:rPr>
          <w:color w:val="333333"/>
          <w:sz w:val="24"/>
          <w:szCs w:val="24"/>
        </w:rPr>
        <w:t>5)  // OK</w:t>
      </w:r>
    </w:p>
    <w:p w14:paraId="71415D74" w14:textId="77777777" w:rsidR="00697D00" w:rsidRDefault="00697D00" w:rsidP="00697D00">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73AB2E90"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p.Scale</w:t>
      </w:r>
      <w:proofErr w:type="spellEnd"/>
      <w:proofErr w:type="gramEnd"/>
      <w:r>
        <w:rPr>
          <w:color w:val="333333"/>
          <w:sz w:val="24"/>
          <w:szCs w:val="24"/>
        </w:rPr>
        <w:t>(10) // OK</w:t>
      </w:r>
    </w:p>
    <w:p w14:paraId="09263B3C"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lastRenderedPageBreak/>
        <w:t>For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even though </w:t>
      </w:r>
      <w:r>
        <w:rPr>
          <w:rStyle w:val="HTMLCode"/>
          <w:color w:val="333333"/>
          <w:shd w:val="clear" w:color="auto" w:fill="FAFAFA"/>
        </w:rPr>
        <w:t>v</w:t>
      </w:r>
      <w:r>
        <w:rPr>
          <w:rFonts w:ascii="Arial" w:hAnsi="Arial" w:cs="Arial"/>
          <w:color w:val="000000"/>
        </w:rPr>
        <w:t> is a value and not a pointer, the method with the pointer receiver is called automatically. That is, as a convenience, Go interprets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as </w:t>
      </w:r>
      <w:r>
        <w:rPr>
          <w:rStyle w:val="HTMLCode"/>
          <w:color w:val="333333"/>
          <w:shd w:val="clear" w:color="auto" w:fill="FAFAFA"/>
        </w:rPr>
        <w:t>(&amp;v).Scale(5)</w:t>
      </w:r>
      <w:r>
        <w:rPr>
          <w:rFonts w:ascii="Arial" w:hAnsi="Arial" w:cs="Arial"/>
          <w:color w:val="000000"/>
        </w:rPr>
        <w:t> since the </w:t>
      </w:r>
      <w:r>
        <w:rPr>
          <w:rStyle w:val="HTMLCode"/>
          <w:color w:val="333333"/>
          <w:shd w:val="clear" w:color="auto" w:fill="FAFAFA"/>
        </w:rPr>
        <w:t>Scale</w:t>
      </w:r>
      <w:r>
        <w:rPr>
          <w:rFonts w:ascii="Arial" w:hAnsi="Arial" w:cs="Arial"/>
          <w:color w:val="000000"/>
        </w:rPr>
        <w:t> method has a pointer receiver.</w:t>
      </w:r>
    </w:p>
    <w:p w14:paraId="152EC353" w14:textId="6116A771" w:rsidR="00697D00" w:rsidRDefault="00697D00">
      <w:pPr>
        <w:rPr>
          <w:b/>
          <w:bCs/>
          <w:sz w:val="32"/>
          <w:szCs w:val="32"/>
          <w:lang w:bidi="ar-EG"/>
        </w:rPr>
      </w:pPr>
      <w:r>
        <w:rPr>
          <w:noProof/>
        </w:rPr>
        <w:drawing>
          <wp:inline distT="0" distB="0" distL="0" distR="0" wp14:anchorId="3E7DDFE0" wp14:editId="4F16A3BD">
            <wp:extent cx="4711700" cy="357505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07" cy="3580066"/>
                    </a:xfrm>
                    <a:prstGeom prst="rect">
                      <a:avLst/>
                    </a:prstGeom>
                  </pic:spPr>
                </pic:pic>
              </a:graphicData>
            </a:graphic>
          </wp:inline>
        </w:drawing>
      </w:r>
    </w:p>
    <w:p w14:paraId="7240AD78" w14:textId="77777777" w:rsidR="00786D55" w:rsidRDefault="00786D55" w:rsidP="00786D55">
      <w:pPr>
        <w:pStyle w:val="Heading2"/>
        <w:spacing w:before="0" w:beforeAutospacing="0" w:after="0" w:afterAutospacing="0" w:line="480" w:lineRule="atLeast"/>
        <w:rPr>
          <w:rFonts w:ascii="Arial" w:hAnsi="Arial" w:cs="Arial"/>
          <w:color w:val="333333"/>
        </w:rPr>
      </w:pPr>
    </w:p>
    <w:p w14:paraId="141E7FA8" w14:textId="77777777" w:rsidR="00786D55" w:rsidRDefault="00786D55" w:rsidP="00786D55">
      <w:pPr>
        <w:pStyle w:val="Heading2"/>
        <w:spacing w:before="0" w:beforeAutospacing="0" w:after="0" w:afterAutospacing="0" w:line="480" w:lineRule="atLeast"/>
        <w:rPr>
          <w:rFonts w:ascii="Arial" w:hAnsi="Arial" w:cs="Arial"/>
          <w:color w:val="333333"/>
        </w:rPr>
      </w:pPr>
    </w:p>
    <w:p w14:paraId="1F7A60E2" w14:textId="364BC703" w:rsidR="00786D55" w:rsidRDefault="00786D55" w:rsidP="00786D55">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 (2)</w:t>
      </w:r>
    </w:p>
    <w:p w14:paraId="34E37FF7"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The equivalent thing happens in the reverse direction.</w:t>
      </w:r>
    </w:p>
    <w:p w14:paraId="16B0F39C"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Functions that take a value argument must take a value of that specific type:</w:t>
      </w:r>
    </w:p>
    <w:p w14:paraId="1D7E6916"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15923A6D"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(v))  // OK</w:t>
      </w:r>
    </w:p>
    <w:p w14:paraId="25D81B60"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(&amp;v)) // Compile error!</w:t>
      </w:r>
    </w:p>
    <w:p w14:paraId="6E9EF90E"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while methods with value receivers take either a value or a pointer as the receiver when they are called:</w:t>
      </w:r>
    </w:p>
    <w:p w14:paraId="63C57D5A"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2A66DBD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v.Abs</w:t>
      </w:r>
      <w:proofErr w:type="spellEnd"/>
      <w:r>
        <w:rPr>
          <w:color w:val="333333"/>
          <w:sz w:val="24"/>
          <w:szCs w:val="24"/>
        </w:rPr>
        <w:t>()) // OK</w:t>
      </w:r>
    </w:p>
    <w:p w14:paraId="470D4B8E" w14:textId="77777777" w:rsidR="00786D55" w:rsidRDefault="00786D55" w:rsidP="00786D55">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64186F1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p.Abs</w:t>
      </w:r>
      <w:proofErr w:type="spellEnd"/>
      <w:r>
        <w:rPr>
          <w:color w:val="333333"/>
          <w:sz w:val="24"/>
          <w:szCs w:val="24"/>
        </w:rPr>
        <w:t>()) // OK</w:t>
      </w:r>
    </w:p>
    <w:p w14:paraId="186B6DED"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lastRenderedPageBreak/>
        <w:t>In this case, the method call </w:t>
      </w:r>
      <w:proofErr w:type="spellStart"/>
      <w:proofErr w:type="gramStart"/>
      <w:r>
        <w:rPr>
          <w:rStyle w:val="HTMLCode"/>
          <w:color w:val="333333"/>
          <w:shd w:val="clear" w:color="auto" w:fill="FAFAFA"/>
        </w:rPr>
        <w:t>p.Abs</w:t>
      </w:r>
      <w:proofErr w:type="spellEnd"/>
      <w:proofErr w:type="gramEnd"/>
      <w:r>
        <w:rPr>
          <w:rStyle w:val="HTMLCode"/>
          <w:color w:val="333333"/>
          <w:shd w:val="clear" w:color="auto" w:fill="FAFAFA"/>
        </w:rPr>
        <w:t>()</w:t>
      </w:r>
      <w:r>
        <w:rPr>
          <w:rFonts w:ascii="Arial" w:hAnsi="Arial" w:cs="Arial"/>
          <w:color w:val="000000"/>
        </w:rPr>
        <w:t> is interpreted as </w:t>
      </w:r>
      <w:r>
        <w:rPr>
          <w:rStyle w:val="HTMLCode"/>
          <w:color w:val="333333"/>
          <w:shd w:val="clear" w:color="auto" w:fill="FAFAFA"/>
        </w:rPr>
        <w:t>(*p).Abs()</w:t>
      </w:r>
      <w:r>
        <w:rPr>
          <w:rFonts w:ascii="Arial" w:hAnsi="Arial" w:cs="Arial"/>
          <w:color w:val="000000"/>
        </w:rPr>
        <w:t>.</w:t>
      </w:r>
    </w:p>
    <w:p w14:paraId="3D228101" w14:textId="4F59FE44" w:rsidR="009F22C0" w:rsidRDefault="00786D55">
      <w:pPr>
        <w:rPr>
          <w:b/>
          <w:bCs/>
          <w:sz w:val="32"/>
          <w:szCs w:val="32"/>
          <w:lang w:bidi="ar-EG"/>
        </w:rPr>
      </w:pPr>
      <w:r>
        <w:rPr>
          <w:noProof/>
        </w:rPr>
        <w:drawing>
          <wp:inline distT="0" distB="0" distL="0" distR="0" wp14:anchorId="18709DCB" wp14:editId="73F99843">
            <wp:extent cx="4806950" cy="385942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953" cy="3861034"/>
                    </a:xfrm>
                    <a:prstGeom prst="rect">
                      <a:avLst/>
                    </a:prstGeom>
                  </pic:spPr>
                </pic:pic>
              </a:graphicData>
            </a:graphic>
          </wp:inline>
        </w:drawing>
      </w:r>
    </w:p>
    <w:p w14:paraId="698E84D2" w14:textId="77777777" w:rsidR="00BD1C28" w:rsidRDefault="00BD1C28" w:rsidP="00BD1C28">
      <w:pPr>
        <w:pStyle w:val="Heading2"/>
        <w:spacing w:before="0" w:beforeAutospacing="0" w:after="0" w:afterAutospacing="0" w:line="480" w:lineRule="atLeast"/>
        <w:rPr>
          <w:rFonts w:ascii="Arial" w:hAnsi="Arial" w:cs="Arial"/>
          <w:color w:val="333333"/>
        </w:rPr>
      </w:pPr>
      <w:r>
        <w:rPr>
          <w:rFonts w:ascii="Arial" w:hAnsi="Arial" w:cs="Arial"/>
          <w:color w:val="333333"/>
        </w:rPr>
        <w:t>Choosing a value or pointer receiver</w:t>
      </w:r>
    </w:p>
    <w:p w14:paraId="1B8A61B4"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There are two reasons to use a pointer receiver.</w:t>
      </w:r>
    </w:p>
    <w:p w14:paraId="26D30212"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first is so that the method can modify the value that its receiver points to.</w:t>
      </w:r>
    </w:p>
    <w:p w14:paraId="0803318D"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second is to avoid copying the value on each method call. This can be more efficient if the receiver is a large struct, for example.</w:t>
      </w:r>
    </w:p>
    <w:p w14:paraId="7D90ACDC"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this example, both </w:t>
      </w:r>
      <w:r>
        <w:rPr>
          <w:rStyle w:val="HTMLCode"/>
          <w:color w:val="333333"/>
          <w:shd w:val="clear" w:color="auto" w:fill="FAFAFA"/>
        </w:rPr>
        <w:t>Scale</w:t>
      </w:r>
      <w:r>
        <w:rPr>
          <w:rFonts w:ascii="Arial" w:hAnsi="Arial" w:cs="Arial"/>
          <w:color w:val="000000"/>
        </w:rPr>
        <w:t> and </w:t>
      </w:r>
      <w:r>
        <w:rPr>
          <w:rStyle w:val="HTMLCode"/>
          <w:color w:val="333333"/>
          <w:shd w:val="clear" w:color="auto" w:fill="FAFAFA"/>
        </w:rPr>
        <w:t>Abs</w:t>
      </w:r>
      <w:r>
        <w:rPr>
          <w:rFonts w:ascii="Arial" w:hAnsi="Arial" w:cs="Arial"/>
          <w:color w:val="000000"/>
        </w:rPr>
        <w:t> are with receiver type </w:t>
      </w:r>
      <w:r>
        <w:rPr>
          <w:rStyle w:val="HTMLCode"/>
          <w:color w:val="333333"/>
          <w:shd w:val="clear" w:color="auto" w:fill="FAFAFA"/>
        </w:rPr>
        <w:t>*Vertex</w:t>
      </w:r>
      <w:r>
        <w:rPr>
          <w:rFonts w:ascii="Arial" w:hAnsi="Arial" w:cs="Arial"/>
          <w:color w:val="000000"/>
        </w:rPr>
        <w:t>, even though the </w:t>
      </w:r>
      <w:r>
        <w:rPr>
          <w:rStyle w:val="HTMLCode"/>
          <w:color w:val="333333"/>
          <w:shd w:val="clear" w:color="auto" w:fill="FAFAFA"/>
        </w:rPr>
        <w:t>Abs</w:t>
      </w:r>
      <w:r>
        <w:rPr>
          <w:rFonts w:ascii="Arial" w:hAnsi="Arial" w:cs="Arial"/>
          <w:color w:val="000000"/>
        </w:rPr>
        <w:t> method needn't modify its receiver.</w:t>
      </w:r>
    </w:p>
    <w:p w14:paraId="32446E6E"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general, all methods on a given type should have either value or pointer receivers, but not a mixture of both. (We'll see why over the next few pages.)</w:t>
      </w:r>
    </w:p>
    <w:p w14:paraId="4A7C4A19" w14:textId="71E65A3A" w:rsidR="009729D7" w:rsidRDefault="00B87819">
      <w:pPr>
        <w:rPr>
          <w:b/>
          <w:bCs/>
          <w:sz w:val="32"/>
          <w:szCs w:val="32"/>
          <w:lang w:bidi="ar-EG"/>
        </w:rPr>
      </w:pPr>
      <w:r>
        <w:rPr>
          <w:noProof/>
        </w:rPr>
        <w:lastRenderedPageBreak/>
        <w:drawing>
          <wp:inline distT="0" distB="0" distL="0" distR="0" wp14:anchorId="396931A6" wp14:editId="121605BA">
            <wp:extent cx="5324982" cy="3441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364" cy="3448410"/>
                    </a:xfrm>
                    <a:prstGeom prst="rect">
                      <a:avLst/>
                    </a:prstGeom>
                  </pic:spPr>
                </pic:pic>
              </a:graphicData>
            </a:graphic>
          </wp:inline>
        </w:drawing>
      </w:r>
    </w:p>
    <w:p w14:paraId="2D2062F9" w14:textId="49E895AE" w:rsidR="00B87819" w:rsidRDefault="00B87819">
      <w:pPr>
        <w:rPr>
          <w:b/>
          <w:bCs/>
          <w:sz w:val="32"/>
          <w:szCs w:val="32"/>
          <w:rtl/>
          <w:lang w:bidi="ar-EG"/>
        </w:rPr>
      </w:pPr>
    </w:p>
    <w:p w14:paraId="2BD91CA8" w14:textId="77777777" w:rsidR="00FD09B5" w:rsidRDefault="00FD09B5" w:rsidP="00FD09B5">
      <w:pPr>
        <w:pStyle w:val="Heading2"/>
        <w:spacing w:before="0" w:beforeAutospacing="0" w:after="0" w:afterAutospacing="0" w:line="480" w:lineRule="atLeast"/>
        <w:rPr>
          <w:rFonts w:ascii="Arial" w:hAnsi="Arial" w:cs="Arial"/>
          <w:color w:val="333333"/>
        </w:rPr>
      </w:pPr>
      <w:r>
        <w:rPr>
          <w:rFonts w:ascii="Arial" w:hAnsi="Arial" w:cs="Arial"/>
          <w:color w:val="333333"/>
        </w:rPr>
        <w:t>Interfaces are implemented implicitly</w:t>
      </w:r>
    </w:p>
    <w:p w14:paraId="432D1965"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A type implements an interface by implementing its methods. There is no explicit declaration of intent, no "implements" keyword.</w:t>
      </w:r>
    </w:p>
    <w:p w14:paraId="343412A8"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Implicit interfaces decouple the definition of an interface from its implementation, which could then appear in any package without prearrangement.</w:t>
      </w:r>
    </w:p>
    <w:p w14:paraId="7AC313F7" w14:textId="27429768" w:rsidR="00FD09B5" w:rsidRDefault="00B62A19">
      <w:pPr>
        <w:rPr>
          <w:b/>
          <w:bCs/>
          <w:sz w:val="32"/>
          <w:szCs w:val="32"/>
          <w:lang w:bidi="ar-EG"/>
        </w:rPr>
      </w:pPr>
      <w:r>
        <w:rPr>
          <w:noProof/>
        </w:rPr>
        <w:drawing>
          <wp:inline distT="0" distB="0" distL="0" distR="0" wp14:anchorId="003F590F" wp14:editId="2E485070">
            <wp:extent cx="4139565"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181" cy="2765997"/>
                    </a:xfrm>
                    <a:prstGeom prst="rect">
                      <a:avLst/>
                    </a:prstGeom>
                  </pic:spPr>
                </pic:pic>
              </a:graphicData>
            </a:graphic>
          </wp:inline>
        </w:drawing>
      </w:r>
    </w:p>
    <w:p w14:paraId="7AE24B8E" w14:textId="77777777" w:rsidR="00885955" w:rsidRDefault="00885955" w:rsidP="0088595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Interface values</w:t>
      </w:r>
    </w:p>
    <w:p w14:paraId="56798B6F"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Under the hood, interface values can be thought of as a tuple of a value and a concrete type:</w:t>
      </w:r>
    </w:p>
    <w:p w14:paraId="0FE6FD1D" w14:textId="77777777" w:rsidR="00885955" w:rsidRDefault="00885955" w:rsidP="00885955">
      <w:pPr>
        <w:pStyle w:val="HTMLPreformatted"/>
        <w:shd w:val="clear" w:color="auto" w:fill="FAFAFA"/>
        <w:rPr>
          <w:color w:val="333333"/>
          <w:sz w:val="24"/>
          <w:szCs w:val="24"/>
        </w:rPr>
      </w:pPr>
      <w:r>
        <w:rPr>
          <w:color w:val="333333"/>
          <w:sz w:val="24"/>
          <w:szCs w:val="24"/>
        </w:rPr>
        <w:t>(value, type)</w:t>
      </w:r>
    </w:p>
    <w:p w14:paraId="2B89089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An interface value holds a value of a specific underlying concrete type.</w:t>
      </w:r>
    </w:p>
    <w:p w14:paraId="431A840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Calling a method on an interface value executes the method of the same name on its underlying type.</w:t>
      </w:r>
    </w:p>
    <w:p w14:paraId="40B72588" w14:textId="118E3583" w:rsidR="00B62A19" w:rsidRDefault="00E05BEE">
      <w:pPr>
        <w:rPr>
          <w:b/>
          <w:bCs/>
          <w:sz w:val="32"/>
          <w:szCs w:val="32"/>
          <w:lang w:bidi="ar-EG"/>
        </w:rPr>
      </w:pPr>
      <w:r>
        <w:rPr>
          <w:noProof/>
        </w:rPr>
        <w:lastRenderedPageBreak/>
        <w:drawing>
          <wp:inline distT="0" distB="0" distL="0" distR="0" wp14:anchorId="3C84C42B" wp14:editId="0B3529B8">
            <wp:extent cx="5943600" cy="7087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87870"/>
                    </a:xfrm>
                    <a:prstGeom prst="rect">
                      <a:avLst/>
                    </a:prstGeom>
                  </pic:spPr>
                </pic:pic>
              </a:graphicData>
            </a:graphic>
          </wp:inline>
        </w:drawing>
      </w:r>
    </w:p>
    <w:p w14:paraId="17A7A8E0" w14:textId="0F642757" w:rsidR="00E05BEE" w:rsidRDefault="00E05BEE">
      <w:pPr>
        <w:rPr>
          <w:b/>
          <w:bCs/>
          <w:sz w:val="32"/>
          <w:szCs w:val="32"/>
          <w:lang w:bidi="ar-EG"/>
        </w:rPr>
      </w:pPr>
      <w:r>
        <w:rPr>
          <w:noProof/>
        </w:rPr>
        <w:lastRenderedPageBreak/>
        <w:drawing>
          <wp:inline distT="0" distB="0" distL="0" distR="0" wp14:anchorId="3A4ADD0B" wp14:editId="3FCBFAE0">
            <wp:extent cx="4702810" cy="50990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8131" cy="5104819"/>
                    </a:xfrm>
                    <a:prstGeom prst="rect">
                      <a:avLst/>
                    </a:prstGeom>
                  </pic:spPr>
                </pic:pic>
              </a:graphicData>
            </a:graphic>
          </wp:inline>
        </w:drawing>
      </w:r>
    </w:p>
    <w:p w14:paraId="1045DE6B" w14:textId="35F3E51B" w:rsidR="00BE1784" w:rsidRDefault="00BE1784">
      <w:pPr>
        <w:rPr>
          <w:b/>
          <w:bCs/>
          <w:sz w:val="32"/>
          <w:szCs w:val="32"/>
          <w:lang w:bidi="ar-EG"/>
        </w:rPr>
      </w:pPr>
    </w:p>
    <w:p w14:paraId="265CC0C1" w14:textId="77777777" w:rsidR="009B0033" w:rsidRDefault="009B0033" w:rsidP="007A0BD9">
      <w:pPr>
        <w:pStyle w:val="Heading2"/>
        <w:spacing w:before="0" w:beforeAutospacing="0" w:after="0" w:afterAutospacing="0" w:line="480" w:lineRule="atLeast"/>
        <w:rPr>
          <w:rFonts w:ascii="Arial" w:hAnsi="Arial" w:cs="Arial"/>
          <w:color w:val="333333"/>
        </w:rPr>
      </w:pPr>
    </w:p>
    <w:p w14:paraId="044DB4E7" w14:textId="77777777" w:rsidR="0085176A" w:rsidRDefault="0085176A" w:rsidP="0085176A">
      <w:pPr>
        <w:pStyle w:val="Heading1"/>
        <w:shd w:val="clear" w:color="auto" w:fill="FFFFFF"/>
        <w:spacing w:before="360" w:after="240"/>
        <w:rPr>
          <w:rFonts w:ascii="Segoe UI" w:hAnsi="Segoe UI" w:cs="Segoe UI"/>
          <w:color w:val="24292F"/>
        </w:rPr>
      </w:pPr>
      <w:r>
        <w:rPr>
          <w:rFonts w:ascii="Segoe UI" w:hAnsi="Segoe UI" w:cs="Segoe UI"/>
          <w:color w:val="24292F"/>
        </w:rPr>
        <w:t>Interface values with nil underlying values</w:t>
      </w:r>
    </w:p>
    <w:p w14:paraId="3421A92E"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If the concrete value inside the interface itself is nil, the method will be called with a nil receiver.</w:t>
      </w:r>
    </w:p>
    <w:p w14:paraId="0A642A72"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In some languages this would trigger a null pointer exception, but in Go it is common to write methods that gracefully handle being called with a nil receiver (as with the method M in this example.)</w:t>
      </w:r>
    </w:p>
    <w:p w14:paraId="3FBD1DFF" w14:textId="77777777" w:rsidR="0085176A" w:rsidRDefault="0085176A" w:rsidP="0085176A">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 that an interface value that holds a nil concrete value is itself non-nil.</w:t>
      </w:r>
    </w:p>
    <w:p w14:paraId="03E9E1EE" w14:textId="325E5CB6" w:rsidR="009B0033" w:rsidRDefault="0085176A" w:rsidP="007A0BD9">
      <w:pPr>
        <w:pStyle w:val="Heading2"/>
        <w:spacing w:before="0" w:beforeAutospacing="0" w:after="0" w:afterAutospacing="0" w:line="480" w:lineRule="atLeast"/>
        <w:rPr>
          <w:rFonts w:ascii="Arial" w:hAnsi="Arial" w:cs="Arial"/>
          <w:color w:val="333333"/>
        </w:rPr>
      </w:pPr>
      <w:r>
        <w:rPr>
          <w:noProof/>
        </w:rPr>
        <w:lastRenderedPageBreak/>
        <w:drawing>
          <wp:inline distT="0" distB="0" distL="0" distR="0" wp14:anchorId="69176F68" wp14:editId="657C66B1">
            <wp:extent cx="4451350" cy="2836784"/>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5503" cy="2839431"/>
                    </a:xfrm>
                    <a:prstGeom prst="rect">
                      <a:avLst/>
                    </a:prstGeom>
                  </pic:spPr>
                </pic:pic>
              </a:graphicData>
            </a:graphic>
          </wp:inline>
        </w:drawing>
      </w:r>
    </w:p>
    <w:p w14:paraId="470A1274" w14:textId="77777777" w:rsidR="009B0033" w:rsidRDefault="009B0033" w:rsidP="007A0BD9">
      <w:pPr>
        <w:pStyle w:val="Heading2"/>
        <w:spacing w:before="0" w:beforeAutospacing="0" w:after="0" w:afterAutospacing="0" w:line="480" w:lineRule="atLeast"/>
        <w:rPr>
          <w:rFonts w:ascii="Arial" w:hAnsi="Arial" w:cs="Arial"/>
          <w:color w:val="333333"/>
        </w:rPr>
      </w:pPr>
    </w:p>
    <w:p w14:paraId="5D97BB03" w14:textId="77777777" w:rsidR="009B0033" w:rsidRDefault="009B0033" w:rsidP="007A0BD9">
      <w:pPr>
        <w:pStyle w:val="Heading2"/>
        <w:spacing w:before="0" w:beforeAutospacing="0" w:after="0" w:afterAutospacing="0" w:line="480" w:lineRule="atLeast"/>
        <w:rPr>
          <w:rFonts w:ascii="Arial" w:hAnsi="Arial" w:cs="Arial"/>
          <w:color w:val="333333"/>
        </w:rPr>
      </w:pPr>
    </w:p>
    <w:p w14:paraId="5DE821DC" w14:textId="5ACF4BB1" w:rsidR="007A0BD9" w:rsidRDefault="007A0BD9" w:rsidP="007A0BD9">
      <w:pPr>
        <w:pStyle w:val="Heading2"/>
        <w:spacing w:before="0" w:beforeAutospacing="0" w:after="0" w:afterAutospacing="0" w:line="480" w:lineRule="atLeast"/>
        <w:rPr>
          <w:rFonts w:ascii="Arial" w:hAnsi="Arial" w:cs="Arial"/>
          <w:color w:val="333333"/>
        </w:rPr>
      </w:pPr>
      <w:r>
        <w:rPr>
          <w:rFonts w:ascii="Arial" w:hAnsi="Arial" w:cs="Arial"/>
          <w:color w:val="333333"/>
        </w:rPr>
        <w:t>Nil interface values</w:t>
      </w:r>
    </w:p>
    <w:p w14:paraId="2D67E744"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A nil interface value holds neither value nor concrete type.</w:t>
      </w:r>
    </w:p>
    <w:p w14:paraId="061FD63A" w14:textId="77777777" w:rsidR="007A0BD9" w:rsidRDefault="007A0BD9" w:rsidP="007A0BD9">
      <w:pPr>
        <w:pStyle w:val="NormalWeb"/>
        <w:spacing w:before="240" w:beforeAutospacing="0" w:after="240" w:afterAutospacing="0"/>
        <w:rPr>
          <w:rFonts w:ascii="Arial" w:hAnsi="Arial" w:cs="Arial"/>
          <w:color w:val="000000"/>
        </w:rPr>
      </w:pPr>
      <w:r>
        <w:rPr>
          <w:rFonts w:ascii="Arial" w:hAnsi="Arial" w:cs="Arial"/>
          <w:color w:val="000000"/>
        </w:rPr>
        <w:t>Calling a method on a nil interface is a run-time error because there is no type inside the interface tuple to indicate which </w:t>
      </w:r>
      <w:r>
        <w:rPr>
          <w:rFonts w:ascii="Arial" w:hAnsi="Arial" w:cs="Arial"/>
          <w:i/>
          <w:iCs/>
          <w:color w:val="000000"/>
        </w:rPr>
        <w:t>concrete</w:t>
      </w:r>
      <w:r>
        <w:rPr>
          <w:rFonts w:ascii="Arial" w:hAnsi="Arial" w:cs="Arial"/>
          <w:color w:val="000000"/>
        </w:rPr>
        <w:t> method to call.</w:t>
      </w:r>
    </w:p>
    <w:p w14:paraId="68A910E0" w14:textId="281A06C3" w:rsidR="007A0BD9" w:rsidRDefault="009B0033">
      <w:pPr>
        <w:rPr>
          <w:b/>
          <w:bCs/>
          <w:sz w:val="32"/>
          <w:szCs w:val="32"/>
          <w:lang w:bidi="ar-EG"/>
        </w:rPr>
      </w:pPr>
      <w:r>
        <w:rPr>
          <w:noProof/>
        </w:rPr>
        <w:drawing>
          <wp:inline distT="0" distB="0" distL="0" distR="0" wp14:anchorId="0C75AD66" wp14:editId="19F64075">
            <wp:extent cx="4979670" cy="3403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7972" cy="3422944"/>
                    </a:xfrm>
                    <a:prstGeom prst="rect">
                      <a:avLst/>
                    </a:prstGeom>
                  </pic:spPr>
                </pic:pic>
              </a:graphicData>
            </a:graphic>
          </wp:inline>
        </w:drawing>
      </w:r>
    </w:p>
    <w:p w14:paraId="098226C2" w14:textId="611591A1" w:rsidR="00CD6B7C" w:rsidRDefault="00CD6B7C">
      <w:pPr>
        <w:rPr>
          <w:b/>
          <w:bCs/>
          <w:sz w:val="32"/>
          <w:szCs w:val="32"/>
          <w:lang w:bidi="ar-EG"/>
        </w:rPr>
      </w:pPr>
    </w:p>
    <w:p w14:paraId="08B7C7DC" w14:textId="77777777"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br/>
      </w:r>
    </w:p>
    <w:p w14:paraId="4325C363" w14:textId="77777777" w:rsidR="00CD6B7C" w:rsidRDefault="00CD6B7C" w:rsidP="00CD6B7C">
      <w:pPr>
        <w:pStyle w:val="Heading2"/>
        <w:spacing w:before="0" w:beforeAutospacing="0" w:after="0" w:afterAutospacing="0" w:line="480" w:lineRule="atLeast"/>
        <w:rPr>
          <w:rFonts w:ascii="Arial" w:hAnsi="Arial" w:cs="Arial"/>
          <w:color w:val="333333"/>
        </w:rPr>
      </w:pPr>
    </w:p>
    <w:p w14:paraId="28556D0D" w14:textId="77777777" w:rsidR="00CD6B7C" w:rsidRDefault="00CD6B7C" w:rsidP="00CD6B7C">
      <w:pPr>
        <w:pStyle w:val="Heading2"/>
        <w:spacing w:before="0" w:beforeAutospacing="0" w:after="0" w:afterAutospacing="0" w:line="480" w:lineRule="atLeast"/>
        <w:rPr>
          <w:rFonts w:ascii="Arial" w:hAnsi="Arial" w:cs="Arial"/>
          <w:color w:val="333333"/>
        </w:rPr>
      </w:pPr>
    </w:p>
    <w:p w14:paraId="2E621900" w14:textId="77777777" w:rsidR="00CD6B7C" w:rsidRDefault="00CD6B7C" w:rsidP="00CD6B7C">
      <w:pPr>
        <w:pStyle w:val="Heading2"/>
        <w:spacing w:before="0" w:beforeAutospacing="0" w:after="0" w:afterAutospacing="0" w:line="480" w:lineRule="atLeast"/>
        <w:rPr>
          <w:rFonts w:ascii="Arial" w:hAnsi="Arial" w:cs="Arial"/>
          <w:color w:val="333333"/>
        </w:rPr>
      </w:pPr>
    </w:p>
    <w:p w14:paraId="512D31F4" w14:textId="77777777" w:rsidR="00CD6B7C" w:rsidRDefault="00CD6B7C" w:rsidP="00CD6B7C">
      <w:pPr>
        <w:pStyle w:val="Heading2"/>
        <w:spacing w:before="0" w:beforeAutospacing="0" w:after="0" w:afterAutospacing="0" w:line="480" w:lineRule="atLeast"/>
        <w:rPr>
          <w:rFonts w:ascii="Arial" w:hAnsi="Arial" w:cs="Arial"/>
          <w:color w:val="333333"/>
        </w:rPr>
      </w:pPr>
    </w:p>
    <w:p w14:paraId="7E4E4F1F" w14:textId="77777777" w:rsidR="00CD6B7C" w:rsidRDefault="00CD6B7C" w:rsidP="00CD6B7C">
      <w:pPr>
        <w:pStyle w:val="Heading2"/>
        <w:spacing w:before="0" w:beforeAutospacing="0" w:after="0" w:afterAutospacing="0" w:line="480" w:lineRule="atLeast"/>
        <w:rPr>
          <w:rFonts w:ascii="Arial" w:hAnsi="Arial" w:cs="Arial"/>
          <w:color w:val="333333"/>
        </w:rPr>
      </w:pPr>
    </w:p>
    <w:p w14:paraId="7D448E6C" w14:textId="77777777" w:rsidR="00CD6B7C" w:rsidRDefault="00CD6B7C" w:rsidP="00CD6B7C">
      <w:pPr>
        <w:pStyle w:val="Heading2"/>
        <w:spacing w:before="0" w:beforeAutospacing="0" w:after="0" w:afterAutospacing="0" w:line="480" w:lineRule="atLeast"/>
        <w:rPr>
          <w:rFonts w:ascii="Arial" w:hAnsi="Arial" w:cs="Arial"/>
          <w:color w:val="333333"/>
        </w:rPr>
      </w:pPr>
    </w:p>
    <w:p w14:paraId="300571EC" w14:textId="77777777" w:rsidR="00CD6B7C" w:rsidRDefault="00CD6B7C" w:rsidP="00CD6B7C">
      <w:pPr>
        <w:pStyle w:val="Heading2"/>
        <w:spacing w:before="0" w:beforeAutospacing="0" w:after="0" w:afterAutospacing="0" w:line="480" w:lineRule="atLeast"/>
        <w:rPr>
          <w:rFonts w:ascii="Arial" w:hAnsi="Arial" w:cs="Arial"/>
          <w:color w:val="333333"/>
        </w:rPr>
      </w:pPr>
    </w:p>
    <w:p w14:paraId="212878C8" w14:textId="4A18AF2F" w:rsidR="00CD6B7C" w:rsidRDefault="00CD6B7C" w:rsidP="00CD6B7C">
      <w:pPr>
        <w:pStyle w:val="Heading2"/>
        <w:spacing w:before="0" w:beforeAutospacing="0" w:after="0" w:afterAutospacing="0" w:line="480" w:lineRule="atLeast"/>
        <w:rPr>
          <w:rFonts w:ascii="Arial" w:hAnsi="Arial" w:cs="Arial"/>
          <w:color w:val="333333"/>
        </w:rPr>
      </w:pPr>
      <w:r>
        <w:rPr>
          <w:rFonts w:ascii="Arial" w:hAnsi="Arial" w:cs="Arial"/>
          <w:color w:val="333333"/>
        </w:rPr>
        <w:t>The empty interface</w:t>
      </w:r>
    </w:p>
    <w:p w14:paraId="28AE67E0"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The interface type that specifies zero methods is known as the </w:t>
      </w:r>
      <w:r>
        <w:rPr>
          <w:rFonts w:ascii="Arial" w:hAnsi="Arial" w:cs="Arial"/>
          <w:i/>
          <w:iCs/>
          <w:color w:val="000000"/>
        </w:rPr>
        <w:t>empty interface</w:t>
      </w:r>
      <w:r>
        <w:rPr>
          <w:rFonts w:ascii="Arial" w:hAnsi="Arial" w:cs="Arial"/>
          <w:color w:val="000000"/>
        </w:rPr>
        <w:t>:</w:t>
      </w:r>
    </w:p>
    <w:p w14:paraId="45D3C056" w14:textId="77777777" w:rsidR="00CD6B7C" w:rsidRDefault="00CD6B7C" w:rsidP="00CD6B7C">
      <w:pPr>
        <w:pStyle w:val="HTMLPreformatted"/>
        <w:shd w:val="clear" w:color="auto" w:fill="FAFAFA"/>
        <w:rPr>
          <w:color w:val="333333"/>
          <w:sz w:val="24"/>
          <w:szCs w:val="24"/>
        </w:rPr>
      </w:pPr>
      <w:proofErr w:type="gramStart"/>
      <w:r>
        <w:rPr>
          <w:color w:val="333333"/>
          <w:sz w:val="24"/>
          <w:szCs w:val="24"/>
        </w:rPr>
        <w:t>interface{</w:t>
      </w:r>
      <w:proofErr w:type="gramEnd"/>
      <w:r>
        <w:rPr>
          <w:color w:val="333333"/>
          <w:sz w:val="24"/>
          <w:szCs w:val="24"/>
        </w:rPr>
        <w:t>}</w:t>
      </w:r>
    </w:p>
    <w:p w14:paraId="6786736A"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An empty interface may hold values of any type. (Every type implements at least zero methods.)</w:t>
      </w:r>
    </w:p>
    <w:p w14:paraId="2C0690FC" w14:textId="77777777" w:rsidR="00CD6B7C" w:rsidRDefault="00CD6B7C" w:rsidP="00CD6B7C">
      <w:pPr>
        <w:pStyle w:val="NormalWeb"/>
        <w:spacing w:before="240" w:beforeAutospacing="0" w:after="240" w:afterAutospacing="0"/>
        <w:rPr>
          <w:rFonts w:ascii="Arial" w:hAnsi="Arial" w:cs="Arial"/>
          <w:color w:val="000000"/>
        </w:rPr>
      </w:pPr>
      <w:r>
        <w:rPr>
          <w:rFonts w:ascii="Arial" w:hAnsi="Arial" w:cs="Arial"/>
          <w:color w:val="000000"/>
        </w:rPr>
        <w:t>Empty interfaces are used by code that handles values of unknown type. For example, </w:t>
      </w:r>
      <w:proofErr w:type="spellStart"/>
      <w:proofErr w:type="gramStart"/>
      <w:r>
        <w:rPr>
          <w:rStyle w:val="HTMLCode"/>
          <w:color w:val="333333"/>
          <w:shd w:val="clear" w:color="auto" w:fill="FAFAFA"/>
        </w:rPr>
        <w:t>fmt.Print</w:t>
      </w:r>
      <w:proofErr w:type="spellEnd"/>
      <w:proofErr w:type="gramEnd"/>
      <w:r>
        <w:rPr>
          <w:rFonts w:ascii="Arial" w:hAnsi="Arial" w:cs="Arial"/>
          <w:color w:val="000000"/>
        </w:rPr>
        <w:t> takes any number of arguments of type </w:t>
      </w:r>
      <w:r>
        <w:rPr>
          <w:rStyle w:val="HTMLCode"/>
          <w:color w:val="333333"/>
          <w:shd w:val="clear" w:color="auto" w:fill="FAFAFA"/>
        </w:rPr>
        <w:t>interface{}</w:t>
      </w:r>
      <w:r>
        <w:rPr>
          <w:rFonts w:ascii="Arial" w:hAnsi="Arial" w:cs="Arial"/>
          <w:color w:val="000000"/>
        </w:rPr>
        <w:t>.</w:t>
      </w:r>
    </w:p>
    <w:p w14:paraId="1380AD53" w14:textId="377F77FB" w:rsidR="00CD6B7C" w:rsidRDefault="00CD6B7C">
      <w:pPr>
        <w:rPr>
          <w:b/>
          <w:bCs/>
          <w:sz w:val="32"/>
          <w:szCs w:val="32"/>
          <w:lang w:bidi="ar-EG"/>
        </w:rPr>
      </w:pPr>
      <w:r>
        <w:rPr>
          <w:noProof/>
        </w:rPr>
        <w:drawing>
          <wp:inline distT="0" distB="0" distL="0" distR="0" wp14:anchorId="02256D67" wp14:editId="63459008">
            <wp:extent cx="4521200" cy="2965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817" cy="2975693"/>
                    </a:xfrm>
                    <a:prstGeom prst="rect">
                      <a:avLst/>
                    </a:prstGeom>
                  </pic:spPr>
                </pic:pic>
              </a:graphicData>
            </a:graphic>
          </wp:inline>
        </w:drawing>
      </w:r>
    </w:p>
    <w:p w14:paraId="3682DE13" w14:textId="77777777" w:rsidR="006A5A91" w:rsidRDefault="006A5A91" w:rsidP="006A5A9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assertions</w:t>
      </w:r>
    </w:p>
    <w:p w14:paraId="460AE7A8"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A </w:t>
      </w:r>
      <w:r w:rsidRPr="00691884">
        <w:rPr>
          <w:rFonts w:ascii="Arial" w:eastAsia="Times New Roman" w:hAnsi="Arial" w:cs="Arial"/>
          <w:i/>
          <w:iCs/>
          <w:color w:val="000000"/>
          <w:sz w:val="24"/>
          <w:szCs w:val="24"/>
        </w:rPr>
        <w:t>type assertion</w:t>
      </w:r>
      <w:r w:rsidRPr="00691884">
        <w:rPr>
          <w:rFonts w:ascii="Arial" w:eastAsia="Times New Roman" w:hAnsi="Arial" w:cs="Arial"/>
          <w:color w:val="000000"/>
          <w:sz w:val="24"/>
          <w:szCs w:val="24"/>
        </w:rPr>
        <w:t> provides access to an interface value's underlying concrete value.</w:t>
      </w:r>
    </w:p>
    <w:p w14:paraId="2B65E2BD"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91884">
        <w:rPr>
          <w:rFonts w:ascii="Courier New" w:eastAsia="Times New Roman" w:hAnsi="Courier New" w:cs="Courier New"/>
          <w:color w:val="333333"/>
          <w:sz w:val="24"/>
          <w:szCs w:val="24"/>
        </w:rPr>
        <w:t>t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7EB823CE"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This statement asserts that the interface value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the concrete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assigns the underlying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value to the variable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w:t>
      </w:r>
    </w:p>
    <w:p w14:paraId="79428A0C"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does not hold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 statement will trigger a panic.</w:t>
      </w:r>
    </w:p>
    <w:p w14:paraId="08B6E413"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To </w:t>
      </w:r>
      <w:r w:rsidRPr="00691884">
        <w:rPr>
          <w:rFonts w:ascii="Arial" w:eastAsia="Times New Roman" w:hAnsi="Arial" w:cs="Arial"/>
          <w:i/>
          <w:iCs/>
          <w:color w:val="000000"/>
          <w:sz w:val="24"/>
          <w:szCs w:val="24"/>
        </w:rPr>
        <w:t>test</w:t>
      </w:r>
      <w:r w:rsidRPr="00691884">
        <w:rPr>
          <w:rFonts w:ascii="Arial" w:eastAsia="Times New Roman" w:hAnsi="Arial" w:cs="Arial"/>
          <w:color w:val="000000"/>
          <w:sz w:val="24"/>
          <w:szCs w:val="24"/>
        </w:rPr>
        <w:t xml:space="preserve"> whether an interface value holds a specific type, a type assertion can return two values: the underlying value and a </w:t>
      </w:r>
      <w:proofErr w:type="spellStart"/>
      <w:r w:rsidRPr="00691884">
        <w:rPr>
          <w:rFonts w:ascii="Arial" w:eastAsia="Times New Roman" w:hAnsi="Arial" w:cs="Arial"/>
          <w:color w:val="000000"/>
          <w:sz w:val="24"/>
          <w:szCs w:val="24"/>
        </w:rPr>
        <w:t>boolean</w:t>
      </w:r>
      <w:proofErr w:type="spellEnd"/>
      <w:r w:rsidRPr="00691884">
        <w:rPr>
          <w:rFonts w:ascii="Arial" w:eastAsia="Times New Roman" w:hAnsi="Arial" w:cs="Arial"/>
          <w:color w:val="000000"/>
          <w:sz w:val="24"/>
          <w:szCs w:val="24"/>
        </w:rPr>
        <w:t xml:space="preserve"> value that reports whether the assertion succeeded.</w:t>
      </w:r>
    </w:p>
    <w:p w14:paraId="6B586E2A" w14:textId="77777777" w:rsidR="00691884" w:rsidRPr="00691884" w:rsidRDefault="00691884" w:rsidP="0069188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691884">
        <w:rPr>
          <w:rFonts w:ascii="Courier New" w:eastAsia="Times New Roman" w:hAnsi="Courier New" w:cs="Courier New"/>
          <w:color w:val="333333"/>
          <w:sz w:val="24"/>
          <w:szCs w:val="24"/>
        </w:rPr>
        <w:t xml:space="preserve">t, </w:t>
      </w:r>
      <w:proofErr w:type="gramStart"/>
      <w:r w:rsidRPr="00691884">
        <w:rPr>
          <w:rFonts w:ascii="Courier New" w:eastAsia="Times New Roman" w:hAnsi="Courier New" w:cs="Courier New"/>
          <w:color w:val="333333"/>
          <w:sz w:val="24"/>
          <w:szCs w:val="24"/>
        </w:rPr>
        <w:t>ok :</w:t>
      </w:r>
      <w:proofErr w:type="gramEnd"/>
      <w:r w:rsidRPr="00691884">
        <w:rPr>
          <w:rFonts w:ascii="Courier New" w:eastAsia="Times New Roman" w:hAnsi="Courier New" w:cs="Courier New"/>
          <w:color w:val="333333"/>
          <w:sz w:val="24"/>
          <w:szCs w:val="24"/>
        </w:rPr>
        <w:t xml:space="preserve">= </w:t>
      </w:r>
      <w:proofErr w:type="spellStart"/>
      <w:r w:rsidRPr="00691884">
        <w:rPr>
          <w:rFonts w:ascii="Courier New" w:eastAsia="Times New Roman" w:hAnsi="Courier New" w:cs="Courier New"/>
          <w:color w:val="333333"/>
          <w:sz w:val="24"/>
          <w:szCs w:val="24"/>
        </w:rPr>
        <w:t>i</w:t>
      </w:r>
      <w:proofErr w:type="spellEnd"/>
      <w:r w:rsidRPr="00691884">
        <w:rPr>
          <w:rFonts w:ascii="Courier New" w:eastAsia="Times New Roman" w:hAnsi="Courier New" w:cs="Courier New"/>
          <w:color w:val="333333"/>
          <w:sz w:val="24"/>
          <w:szCs w:val="24"/>
        </w:rPr>
        <w:t>.(T)</w:t>
      </w:r>
    </w:p>
    <w:p w14:paraId="3A87231D"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w:t>
      </w:r>
      <w:proofErr w:type="spellStart"/>
      <w:r w:rsidRPr="00691884">
        <w:rPr>
          <w:rFonts w:ascii="Courier New" w:eastAsia="Times New Roman" w:hAnsi="Courier New" w:cs="Courier New"/>
          <w:color w:val="333333"/>
          <w:sz w:val="20"/>
          <w:szCs w:val="20"/>
          <w:shd w:val="clear" w:color="auto" w:fill="FAFAFA"/>
        </w:rPr>
        <w:t>i</w:t>
      </w:r>
      <w:proofErr w:type="spellEnd"/>
      <w:r w:rsidRPr="00691884">
        <w:rPr>
          <w:rFonts w:ascii="Arial" w:eastAsia="Times New Roman" w:hAnsi="Arial" w:cs="Arial"/>
          <w:color w:val="000000"/>
          <w:sz w:val="24"/>
          <w:szCs w:val="24"/>
        </w:rPr>
        <w:t> holds a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then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underlying value and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true.</w:t>
      </w:r>
    </w:p>
    <w:p w14:paraId="6D5AF210"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If not, </w:t>
      </w:r>
      <w:r w:rsidRPr="00691884">
        <w:rPr>
          <w:rFonts w:ascii="Courier New" w:eastAsia="Times New Roman" w:hAnsi="Courier New" w:cs="Courier New"/>
          <w:color w:val="333333"/>
          <w:sz w:val="20"/>
          <w:szCs w:val="20"/>
          <w:shd w:val="clear" w:color="auto" w:fill="FAFAFA"/>
        </w:rPr>
        <w:t>ok</w:t>
      </w:r>
      <w:r w:rsidRPr="00691884">
        <w:rPr>
          <w:rFonts w:ascii="Arial" w:eastAsia="Times New Roman" w:hAnsi="Arial" w:cs="Arial"/>
          <w:color w:val="000000"/>
          <w:sz w:val="24"/>
          <w:szCs w:val="24"/>
        </w:rPr>
        <w:t> will be false and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will be the zero value of type </w:t>
      </w:r>
      <w:r w:rsidRPr="00691884">
        <w:rPr>
          <w:rFonts w:ascii="Courier New" w:eastAsia="Times New Roman" w:hAnsi="Courier New" w:cs="Courier New"/>
          <w:color w:val="333333"/>
          <w:sz w:val="20"/>
          <w:szCs w:val="20"/>
          <w:shd w:val="clear" w:color="auto" w:fill="FAFAFA"/>
        </w:rPr>
        <w:t>T</w:t>
      </w:r>
      <w:r w:rsidRPr="00691884">
        <w:rPr>
          <w:rFonts w:ascii="Arial" w:eastAsia="Times New Roman" w:hAnsi="Arial" w:cs="Arial"/>
          <w:color w:val="000000"/>
          <w:sz w:val="24"/>
          <w:szCs w:val="24"/>
        </w:rPr>
        <w:t>, and no panic occurs.</w:t>
      </w:r>
    </w:p>
    <w:p w14:paraId="55054A8B" w14:textId="77777777" w:rsidR="00691884" w:rsidRPr="00691884" w:rsidRDefault="00691884" w:rsidP="00691884">
      <w:pPr>
        <w:spacing w:before="240" w:after="240" w:line="240" w:lineRule="auto"/>
        <w:rPr>
          <w:rFonts w:ascii="Arial" w:eastAsia="Times New Roman" w:hAnsi="Arial" w:cs="Arial"/>
          <w:color w:val="000000"/>
          <w:sz w:val="24"/>
          <w:szCs w:val="24"/>
        </w:rPr>
      </w:pPr>
      <w:r w:rsidRPr="00691884">
        <w:rPr>
          <w:rFonts w:ascii="Arial" w:eastAsia="Times New Roman" w:hAnsi="Arial" w:cs="Arial"/>
          <w:color w:val="000000"/>
          <w:sz w:val="24"/>
          <w:szCs w:val="24"/>
        </w:rPr>
        <w:t>Note the similarity between this syntax and that of reading from a map.</w:t>
      </w:r>
    </w:p>
    <w:p w14:paraId="4132623B" w14:textId="027B4CDA" w:rsidR="006A5A91" w:rsidRDefault="00691884">
      <w:pPr>
        <w:rPr>
          <w:b/>
          <w:bCs/>
          <w:sz w:val="32"/>
          <w:szCs w:val="32"/>
          <w:lang w:bidi="ar-EG"/>
        </w:rPr>
      </w:pPr>
      <w:r>
        <w:rPr>
          <w:noProof/>
        </w:rPr>
        <w:drawing>
          <wp:inline distT="0" distB="0" distL="0" distR="0" wp14:anchorId="52EB498B" wp14:editId="4A24D7E5">
            <wp:extent cx="4121150" cy="3439575"/>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2856" cy="3440999"/>
                    </a:xfrm>
                    <a:prstGeom prst="rect">
                      <a:avLst/>
                    </a:prstGeom>
                  </pic:spPr>
                </pic:pic>
              </a:graphicData>
            </a:graphic>
          </wp:inline>
        </w:drawing>
      </w:r>
    </w:p>
    <w:p w14:paraId="4F4006CF" w14:textId="66521535" w:rsidR="00691884" w:rsidRDefault="00691884">
      <w:pPr>
        <w:rPr>
          <w:b/>
          <w:bCs/>
          <w:sz w:val="32"/>
          <w:szCs w:val="32"/>
          <w:lang w:bidi="ar-EG"/>
        </w:rPr>
      </w:pPr>
    </w:p>
    <w:p w14:paraId="76047335" w14:textId="23C4BA1B" w:rsidR="00691884" w:rsidRDefault="00691884">
      <w:pPr>
        <w:rPr>
          <w:b/>
          <w:bCs/>
          <w:sz w:val="32"/>
          <w:szCs w:val="32"/>
          <w:lang w:bidi="ar-EG"/>
        </w:rPr>
      </w:pPr>
    </w:p>
    <w:p w14:paraId="6EE92CF9" w14:textId="77777777" w:rsidR="007B607A" w:rsidRDefault="007B607A" w:rsidP="007B607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Type switches</w:t>
      </w:r>
    </w:p>
    <w:p w14:paraId="026F3DAE"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w:t>
      </w:r>
      <w:r>
        <w:rPr>
          <w:rFonts w:ascii="Arial" w:hAnsi="Arial" w:cs="Arial"/>
          <w:i/>
          <w:iCs/>
          <w:color w:val="000000"/>
        </w:rPr>
        <w:t>type switch</w:t>
      </w:r>
      <w:r>
        <w:rPr>
          <w:rFonts w:ascii="Arial" w:hAnsi="Arial" w:cs="Arial"/>
          <w:color w:val="000000"/>
        </w:rPr>
        <w:t> is a construct that permits several type assertions in series.</w:t>
      </w:r>
    </w:p>
    <w:p w14:paraId="009DDB03"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A type switch is like a regular switch statement, but the cases in a type switch specify types (not values), and those values are compared against the type of the value held by the given interface value.</w:t>
      </w:r>
    </w:p>
    <w:p w14:paraId="42E7A84E" w14:textId="77777777" w:rsidR="007B607A" w:rsidRDefault="007B607A" w:rsidP="007B607A">
      <w:pPr>
        <w:pStyle w:val="HTMLPreformatted"/>
        <w:shd w:val="clear" w:color="auto" w:fill="FAFAFA"/>
        <w:rPr>
          <w:color w:val="333333"/>
          <w:sz w:val="24"/>
          <w:szCs w:val="24"/>
        </w:rPr>
      </w:pPr>
      <w:r>
        <w:rPr>
          <w:color w:val="333333"/>
          <w:sz w:val="24"/>
          <w:szCs w:val="24"/>
        </w:rPr>
        <w:t xml:space="preserve">switch </w:t>
      </w:r>
      <w:proofErr w:type="gramStart"/>
      <w:r>
        <w:rPr>
          <w:color w:val="333333"/>
          <w:sz w:val="24"/>
          <w:szCs w:val="24"/>
        </w:rPr>
        <w:t>v :</w:t>
      </w:r>
      <w:proofErr w:type="gramEnd"/>
      <w:r>
        <w:rPr>
          <w:color w:val="333333"/>
          <w:sz w:val="24"/>
          <w:szCs w:val="24"/>
        </w:rPr>
        <w:t xml:space="preserve">= </w:t>
      </w:r>
      <w:proofErr w:type="spellStart"/>
      <w:r>
        <w:rPr>
          <w:color w:val="333333"/>
          <w:sz w:val="24"/>
          <w:szCs w:val="24"/>
        </w:rPr>
        <w:t>i</w:t>
      </w:r>
      <w:proofErr w:type="spellEnd"/>
      <w:r>
        <w:rPr>
          <w:color w:val="333333"/>
          <w:sz w:val="24"/>
          <w:szCs w:val="24"/>
        </w:rPr>
        <w:t>.(type) {</w:t>
      </w:r>
    </w:p>
    <w:p w14:paraId="4C309B3C" w14:textId="77777777" w:rsidR="007B607A" w:rsidRDefault="007B607A" w:rsidP="007B607A">
      <w:pPr>
        <w:pStyle w:val="HTMLPreformatted"/>
        <w:shd w:val="clear" w:color="auto" w:fill="FAFAFA"/>
        <w:rPr>
          <w:color w:val="333333"/>
          <w:sz w:val="24"/>
          <w:szCs w:val="24"/>
        </w:rPr>
      </w:pPr>
      <w:r>
        <w:rPr>
          <w:color w:val="333333"/>
          <w:sz w:val="24"/>
          <w:szCs w:val="24"/>
        </w:rPr>
        <w:t>case T:</w:t>
      </w:r>
    </w:p>
    <w:p w14:paraId="7FC030E6"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T</w:t>
      </w:r>
    </w:p>
    <w:p w14:paraId="0B20DB2C" w14:textId="77777777" w:rsidR="007B607A" w:rsidRDefault="007B607A" w:rsidP="007B607A">
      <w:pPr>
        <w:pStyle w:val="HTMLPreformatted"/>
        <w:shd w:val="clear" w:color="auto" w:fill="FAFAFA"/>
        <w:rPr>
          <w:color w:val="333333"/>
          <w:sz w:val="24"/>
          <w:szCs w:val="24"/>
        </w:rPr>
      </w:pPr>
      <w:r>
        <w:rPr>
          <w:color w:val="333333"/>
          <w:sz w:val="24"/>
          <w:szCs w:val="24"/>
        </w:rPr>
        <w:t>case S:</w:t>
      </w:r>
    </w:p>
    <w:p w14:paraId="0684E4F4" w14:textId="77777777" w:rsidR="007B607A" w:rsidRDefault="007B607A" w:rsidP="007B607A">
      <w:pPr>
        <w:pStyle w:val="HTMLPreformatted"/>
        <w:shd w:val="clear" w:color="auto" w:fill="FAFAFA"/>
        <w:rPr>
          <w:color w:val="333333"/>
          <w:sz w:val="24"/>
          <w:szCs w:val="24"/>
        </w:rPr>
      </w:pPr>
      <w:r>
        <w:rPr>
          <w:color w:val="333333"/>
          <w:sz w:val="24"/>
          <w:szCs w:val="24"/>
        </w:rPr>
        <w:t xml:space="preserve">    // here v has type S</w:t>
      </w:r>
    </w:p>
    <w:p w14:paraId="3350206F" w14:textId="77777777" w:rsidR="007B607A" w:rsidRDefault="007B607A" w:rsidP="007B607A">
      <w:pPr>
        <w:pStyle w:val="HTMLPreformatted"/>
        <w:shd w:val="clear" w:color="auto" w:fill="FAFAFA"/>
        <w:rPr>
          <w:color w:val="333333"/>
          <w:sz w:val="24"/>
          <w:szCs w:val="24"/>
        </w:rPr>
      </w:pPr>
      <w:r>
        <w:rPr>
          <w:color w:val="333333"/>
          <w:sz w:val="24"/>
          <w:szCs w:val="24"/>
        </w:rPr>
        <w:t>default:</w:t>
      </w:r>
    </w:p>
    <w:p w14:paraId="23F91A38" w14:textId="77777777" w:rsidR="007B607A" w:rsidRDefault="007B607A" w:rsidP="007B607A">
      <w:pPr>
        <w:pStyle w:val="HTMLPreformatted"/>
        <w:shd w:val="clear" w:color="auto" w:fill="FAFAFA"/>
        <w:rPr>
          <w:color w:val="333333"/>
          <w:sz w:val="24"/>
          <w:szCs w:val="24"/>
        </w:rPr>
      </w:pPr>
      <w:r>
        <w:rPr>
          <w:color w:val="333333"/>
          <w:sz w:val="24"/>
          <w:szCs w:val="24"/>
        </w:rPr>
        <w:t xml:space="preserve">    // no match; here v has the same type as </w:t>
      </w:r>
      <w:proofErr w:type="spellStart"/>
      <w:r>
        <w:rPr>
          <w:color w:val="333333"/>
          <w:sz w:val="24"/>
          <w:szCs w:val="24"/>
        </w:rPr>
        <w:t>i</w:t>
      </w:r>
      <w:proofErr w:type="spellEnd"/>
    </w:p>
    <w:p w14:paraId="266F8C4B" w14:textId="77777777" w:rsidR="007B607A" w:rsidRDefault="007B607A" w:rsidP="007B607A">
      <w:pPr>
        <w:pStyle w:val="HTMLPreformatted"/>
        <w:shd w:val="clear" w:color="auto" w:fill="FAFAFA"/>
        <w:rPr>
          <w:color w:val="333333"/>
          <w:sz w:val="24"/>
          <w:szCs w:val="24"/>
        </w:rPr>
      </w:pPr>
      <w:r>
        <w:rPr>
          <w:color w:val="333333"/>
          <w:sz w:val="24"/>
          <w:szCs w:val="24"/>
        </w:rPr>
        <w:t>}</w:t>
      </w:r>
    </w:p>
    <w:p w14:paraId="2065EAB2"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The declaration in a type switch has the same syntax as a type assertion </w:t>
      </w:r>
      <w:proofErr w:type="spellStart"/>
      <w:r>
        <w:rPr>
          <w:rStyle w:val="HTMLCode"/>
          <w:color w:val="333333"/>
          <w:shd w:val="clear" w:color="auto" w:fill="FAFAFA"/>
        </w:rPr>
        <w:t>i</w:t>
      </w:r>
      <w:proofErr w:type="spellEnd"/>
      <w:r>
        <w:rPr>
          <w:rStyle w:val="HTMLCode"/>
          <w:color w:val="333333"/>
          <w:shd w:val="clear" w:color="auto" w:fill="FAFAFA"/>
        </w:rPr>
        <w:t>.(T)</w:t>
      </w:r>
      <w:r>
        <w:rPr>
          <w:rFonts w:ascii="Arial" w:hAnsi="Arial" w:cs="Arial"/>
          <w:color w:val="000000"/>
        </w:rPr>
        <w:t>, but the specific type </w:t>
      </w:r>
      <w:r>
        <w:rPr>
          <w:rStyle w:val="HTMLCode"/>
          <w:color w:val="333333"/>
          <w:shd w:val="clear" w:color="auto" w:fill="FAFAFA"/>
        </w:rPr>
        <w:t>T</w:t>
      </w:r>
      <w:r>
        <w:rPr>
          <w:rFonts w:ascii="Arial" w:hAnsi="Arial" w:cs="Arial"/>
          <w:color w:val="000000"/>
        </w:rPr>
        <w:t> is replaced with the keyword </w:t>
      </w:r>
      <w:r>
        <w:rPr>
          <w:rStyle w:val="HTMLCode"/>
          <w:color w:val="333333"/>
          <w:shd w:val="clear" w:color="auto" w:fill="FAFAFA"/>
        </w:rPr>
        <w:t>type</w:t>
      </w:r>
      <w:r>
        <w:rPr>
          <w:rFonts w:ascii="Arial" w:hAnsi="Arial" w:cs="Arial"/>
          <w:color w:val="000000"/>
        </w:rPr>
        <w:t>.</w:t>
      </w:r>
    </w:p>
    <w:p w14:paraId="00E97327" w14:textId="77777777" w:rsidR="007B607A" w:rsidRDefault="007B607A" w:rsidP="007B607A">
      <w:pPr>
        <w:pStyle w:val="NormalWeb"/>
        <w:spacing w:before="240" w:beforeAutospacing="0" w:after="240" w:afterAutospacing="0"/>
        <w:rPr>
          <w:rFonts w:ascii="Arial" w:hAnsi="Arial" w:cs="Arial"/>
          <w:color w:val="000000"/>
        </w:rPr>
      </w:pPr>
      <w:r>
        <w:rPr>
          <w:rFonts w:ascii="Arial" w:hAnsi="Arial" w:cs="Arial"/>
          <w:color w:val="000000"/>
        </w:rPr>
        <w:t>This switch statement tests whether the interface value </w:t>
      </w:r>
      <w:proofErr w:type="spellStart"/>
      <w:r>
        <w:rPr>
          <w:rStyle w:val="HTMLCode"/>
          <w:color w:val="333333"/>
          <w:shd w:val="clear" w:color="auto" w:fill="FAFAFA"/>
        </w:rPr>
        <w:t>i</w:t>
      </w:r>
      <w:proofErr w:type="spellEnd"/>
      <w:r>
        <w:rPr>
          <w:rFonts w:ascii="Arial" w:hAnsi="Arial" w:cs="Arial"/>
          <w:color w:val="000000"/>
        </w:rPr>
        <w:t> holds a value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In each of the </w:t>
      </w:r>
      <w:r>
        <w:rPr>
          <w:rStyle w:val="HTMLCode"/>
          <w:color w:val="333333"/>
          <w:shd w:val="clear" w:color="auto" w:fill="FAFAFA"/>
        </w:rPr>
        <w:t>T</w:t>
      </w:r>
      <w:r>
        <w:rPr>
          <w:rFonts w:ascii="Arial" w:hAnsi="Arial" w:cs="Arial"/>
          <w:color w:val="000000"/>
        </w:rPr>
        <w:t> and </w:t>
      </w:r>
      <w:r>
        <w:rPr>
          <w:rStyle w:val="HTMLCode"/>
          <w:color w:val="333333"/>
          <w:shd w:val="clear" w:color="auto" w:fill="FAFAFA"/>
        </w:rPr>
        <w:t>S</w:t>
      </w:r>
      <w:r>
        <w:rPr>
          <w:rFonts w:ascii="Arial" w:hAnsi="Arial" w:cs="Arial"/>
          <w:color w:val="000000"/>
        </w:rPr>
        <w:t> cases, the variable </w:t>
      </w:r>
      <w:r>
        <w:rPr>
          <w:rStyle w:val="HTMLCode"/>
          <w:color w:val="333333"/>
          <w:shd w:val="clear" w:color="auto" w:fill="FAFAFA"/>
        </w:rPr>
        <w:t>v</w:t>
      </w:r>
      <w:r>
        <w:rPr>
          <w:rFonts w:ascii="Arial" w:hAnsi="Arial" w:cs="Arial"/>
          <w:color w:val="000000"/>
        </w:rPr>
        <w:t> will be of type </w:t>
      </w:r>
      <w:r>
        <w:rPr>
          <w:rStyle w:val="HTMLCode"/>
          <w:color w:val="333333"/>
          <w:shd w:val="clear" w:color="auto" w:fill="FAFAFA"/>
        </w:rPr>
        <w:t>T</w:t>
      </w:r>
      <w:r>
        <w:rPr>
          <w:rFonts w:ascii="Arial" w:hAnsi="Arial" w:cs="Arial"/>
          <w:color w:val="000000"/>
        </w:rPr>
        <w:t> or </w:t>
      </w:r>
      <w:r>
        <w:rPr>
          <w:rStyle w:val="HTMLCode"/>
          <w:color w:val="333333"/>
          <w:shd w:val="clear" w:color="auto" w:fill="FAFAFA"/>
        </w:rPr>
        <w:t>S</w:t>
      </w:r>
      <w:r>
        <w:rPr>
          <w:rFonts w:ascii="Arial" w:hAnsi="Arial" w:cs="Arial"/>
          <w:color w:val="000000"/>
        </w:rPr>
        <w:t> respectively and hold the value held by </w:t>
      </w:r>
      <w:proofErr w:type="spellStart"/>
      <w:r>
        <w:rPr>
          <w:rStyle w:val="HTMLCode"/>
          <w:color w:val="333333"/>
          <w:shd w:val="clear" w:color="auto" w:fill="FAFAFA"/>
        </w:rPr>
        <w:t>i</w:t>
      </w:r>
      <w:proofErr w:type="spellEnd"/>
      <w:r>
        <w:rPr>
          <w:rFonts w:ascii="Arial" w:hAnsi="Arial" w:cs="Arial"/>
          <w:color w:val="000000"/>
        </w:rPr>
        <w:t>. In the default case (where there is no match), the variable </w:t>
      </w:r>
      <w:r>
        <w:rPr>
          <w:rStyle w:val="HTMLCode"/>
          <w:color w:val="333333"/>
          <w:shd w:val="clear" w:color="auto" w:fill="FAFAFA"/>
        </w:rPr>
        <w:t>v</w:t>
      </w:r>
      <w:r>
        <w:rPr>
          <w:rFonts w:ascii="Arial" w:hAnsi="Arial" w:cs="Arial"/>
          <w:color w:val="000000"/>
        </w:rPr>
        <w:t> is of the same interface type and value as </w:t>
      </w:r>
      <w:proofErr w:type="spellStart"/>
      <w:r>
        <w:rPr>
          <w:rStyle w:val="HTMLCode"/>
          <w:color w:val="333333"/>
          <w:shd w:val="clear" w:color="auto" w:fill="FAFAFA"/>
        </w:rPr>
        <w:t>i</w:t>
      </w:r>
      <w:proofErr w:type="spellEnd"/>
      <w:r>
        <w:rPr>
          <w:rFonts w:ascii="Arial" w:hAnsi="Arial" w:cs="Arial"/>
          <w:color w:val="000000"/>
        </w:rPr>
        <w:t>.</w:t>
      </w:r>
    </w:p>
    <w:p w14:paraId="4D246F68" w14:textId="23FD6D67" w:rsidR="00691884" w:rsidRDefault="003C2058">
      <w:pPr>
        <w:rPr>
          <w:b/>
          <w:bCs/>
          <w:sz w:val="32"/>
          <w:szCs w:val="32"/>
          <w:lang w:bidi="ar-EG"/>
        </w:rPr>
      </w:pPr>
      <w:bookmarkStart w:id="0" w:name="_GoBack"/>
      <w:r>
        <w:rPr>
          <w:noProof/>
        </w:rPr>
        <w:drawing>
          <wp:inline distT="0" distB="0" distL="0" distR="0" wp14:anchorId="2ACB012F" wp14:editId="3624DE11">
            <wp:extent cx="4127500" cy="3657424"/>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0537" cy="3660115"/>
                    </a:xfrm>
                    <a:prstGeom prst="rect">
                      <a:avLst/>
                    </a:prstGeom>
                  </pic:spPr>
                </pic:pic>
              </a:graphicData>
            </a:graphic>
          </wp:inline>
        </w:drawing>
      </w:r>
      <w:bookmarkEnd w:id="0"/>
    </w:p>
    <w:p w14:paraId="4C5AD299" w14:textId="77777777" w:rsidR="000462CD" w:rsidRPr="00612EE7" w:rsidRDefault="000462CD">
      <w:pPr>
        <w:rPr>
          <w:b/>
          <w:bCs/>
          <w:sz w:val="32"/>
          <w:szCs w:val="32"/>
          <w:lang w:bidi="ar-EG"/>
        </w:rPr>
      </w:pPr>
    </w:p>
    <w:sectPr w:rsidR="000462CD"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202B2" w14:textId="77777777" w:rsidR="00564F09" w:rsidRDefault="00564F09" w:rsidP="00FC5158">
      <w:pPr>
        <w:spacing w:after="0" w:line="240" w:lineRule="auto"/>
      </w:pPr>
      <w:r>
        <w:separator/>
      </w:r>
    </w:p>
  </w:endnote>
  <w:endnote w:type="continuationSeparator" w:id="0">
    <w:p w14:paraId="1FAC0C5B" w14:textId="77777777" w:rsidR="00564F09" w:rsidRDefault="00564F09"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70B02" w14:textId="77777777" w:rsidR="00564F09" w:rsidRDefault="00564F09" w:rsidP="00FC5158">
      <w:pPr>
        <w:spacing w:after="0" w:line="240" w:lineRule="auto"/>
      </w:pPr>
      <w:r>
        <w:separator/>
      </w:r>
    </w:p>
  </w:footnote>
  <w:footnote w:type="continuationSeparator" w:id="0">
    <w:p w14:paraId="5AF5110F" w14:textId="77777777" w:rsidR="00564F09" w:rsidRDefault="00564F09"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04F1"/>
    <w:rsid w:val="000359E3"/>
    <w:rsid w:val="00035E51"/>
    <w:rsid w:val="0003646F"/>
    <w:rsid w:val="000462CD"/>
    <w:rsid w:val="000A440D"/>
    <w:rsid w:val="000A50B2"/>
    <w:rsid w:val="000F1EB8"/>
    <w:rsid w:val="000F37DC"/>
    <w:rsid w:val="0011185A"/>
    <w:rsid w:val="00127C7C"/>
    <w:rsid w:val="00131CFF"/>
    <w:rsid w:val="001469B3"/>
    <w:rsid w:val="00167E71"/>
    <w:rsid w:val="00204A8F"/>
    <w:rsid w:val="002063AB"/>
    <w:rsid w:val="002D1E05"/>
    <w:rsid w:val="002E65D5"/>
    <w:rsid w:val="0030323B"/>
    <w:rsid w:val="00341120"/>
    <w:rsid w:val="00357C21"/>
    <w:rsid w:val="0037282C"/>
    <w:rsid w:val="003848D7"/>
    <w:rsid w:val="003C2058"/>
    <w:rsid w:val="003C2C7D"/>
    <w:rsid w:val="003C70B4"/>
    <w:rsid w:val="00406F28"/>
    <w:rsid w:val="00422FA3"/>
    <w:rsid w:val="00425619"/>
    <w:rsid w:val="00427B2A"/>
    <w:rsid w:val="004830EC"/>
    <w:rsid w:val="00492EEE"/>
    <w:rsid w:val="004D1D3F"/>
    <w:rsid w:val="004D3C73"/>
    <w:rsid w:val="005577C5"/>
    <w:rsid w:val="00564F09"/>
    <w:rsid w:val="00574D02"/>
    <w:rsid w:val="00603A7A"/>
    <w:rsid w:val="00604F62"/>
    <w:rsid w:val="00612EE7"/>
    <w:rsid w:val="0063740D"/>
    <w:rsid w:val="00691884"/>
    <w:rsid w:val="00697D00"/>
    <w:rsid w:val="006A2E5F"/>
    <w:rsid w:val="006A5A91"/>
    <w:rsid w:val="006E3227"/>
    <w:rsid w:val="00710E27"/>
    <w:rsid w:val="0072126C"/>
    <w:rsid w:val="00786D55"/>
    <w:rsid w:val="007A0BD9"/>
    <w:rsid w:val="007A0F54"/>
    <w:rsid w:val="007B607A"/>
    <w:rsid w:val="007C449E"/>
    <w:rsid w:val="007D0FE8"/>
    <w:rsid w:val="007D3ABB"/>
    <w:rsid w:val="007D6523"/>
    <w:rsid w:val="008163E7"/>
    <w:rsid w:val="00844880"/>
    <w:rsid w:val="0085176A"/>
    <w:rsid w:val="00863DCA"/>
    <w:rsid w:val="00885955"/>
    <w:rsid w:val="008C53FB"/>
    <w:rsid w:val="00952F3B"/>
    <w:rsid w:val="00961F8C"/>
    <w:rsid w:val="009729D7"/>
    <w:rsid w:val="009823A6"/>
    <w:rsid w:val="009A3CA7"/>
    <w:rsid w:val="009B0033"/>
    <w:rsid w:val="009F22C0"/>
    <w:rsid w:val="00A14052"/>
    <w:rsid w:val="00AD618A"/>
    <w:rsid w:val="00B21E1E"/>
    <w:rsid w:val="00B24443"/>
    <w:rsid w:val="00B3384A"/>
    <w:rsid w:val="00B62A19"/>
    <w:rsid w:val="00B87819"/>
    <w:rsid w:val="00B93531"/>
    <w:rsid w:val="00B94235"/>
    <w:rsid w:val="00BA5E55"/>
    <w:rsid w:val="00BD1C28"/>
    <w:rsid w:val="00BD5A2C"/>
    <w:rsid w:val="00BE1784"/>
    <w:rsid w:val="00C1449F"/>
    <w:rsid w:val="00C235CE"/>
    <w:rsid w:val="00C564CA"/>
    <w:rsid w:val="00C771CF"/>
    <w:rsid w:val="00CA2F59"/>
    <w:rsid w:val="00CA5A9C"/>
    <w:rsid w:val="00CD6B7C"/>
    <w:rsid w:val="00CF643C"/>
    <w:rsid w:val="00D22AB6"/>
    <w:rsid w:val="00D74899"/>
    <w:rsid w:val="00DA1768"/>
    <w:rsid w:val="00DA1C16"/>
    <w:rsid w:val="00DF7AFA"/>
    <w:rsid w:val="00E05BEE"/>
    <w:rsid w:val="00E332FF"/>
    <w:rsid w:val="00E33D10"/>
    <w:rsid w:val="00E44EC0"/>
    <w:rsid w:val="00E93617"/>
    <w:rsid w:val="00F03307"/>
    <w:rsid w:val="00F43943"/>
    <w:rsid w:val="00F8363A"/>
    <w:rsid w:val="00FA6611"/>
    <w:rsid w:val="00FB3EB0"/>
    <w:rsid w:val="00FC5158"/>
    <w:rsid w:val="00FD0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25151555">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78041715">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26688209">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749892775">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31481643">
      <w:bodyDiv w:val="1"/>
      <w:marLeft w:val="0"/>
      <w:marRight w:val="0"/>
      <w:marTop w:val="0"/>
      <w:marBottom w:val="0"/>
      <w:divBdr>
        <w:top w:val="none" w:sz="0" w:space="0" w:color="auto"/>
        <w:left w:val="none" w:sz="0" w:space="0" w:color="auto"/>
        <w:bottom w:val="none" w:sz="0" w:space="0" w:color="auto"/>
        <w:right w:val="none" w:sz="0" w:space="0" w:color="auto"/>
      </w:divBdr>
    </w:div>
    <w:div w:id="853811257">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4405013">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24233207">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13238339">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87965948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39157847">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1</Pages>
  <Words>2176</Words>
  <Characters>12407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59</cp:revision>
  <dcterms:created xsi:type="dcterms:W3CDTF">2022-06-27T12:13:00Z</dcterms:created>
  <dcterms:modified xsi:type="dcterms:W3CDTF">2022-07-17T07:37:00Z</dcterms:modified>
</cp:coreProperties>
</file>