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AGENT INSTRUCTIONS: Bitz macOS Mascot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tasked with implementing "Bitz the Cyber Cat", a native macOS wellness and PC health desktop companion.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Primary Directives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Implement the project using SwiftUI, AppKit, and RiveRuntime.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mascot MUST live in a borderless, transparent, floating NSPanel (ignoresMouseEvents = true).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Do NOT replace or modify the desktop wallpaper. The mascot is an overlay.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Keep idle CPU usage below 2% on Apple Silicon.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All detailed specs and architecture are in the documentation.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Project Structure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`docs/ARCHITECTURE.md`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`docs/STATE_MACHINE.md`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`docs/ACCEPTANCE_CRITERIA.md`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`src/App/Window/MascotOverlayPanel.swift`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`src/Services/WellnessPointEngine.swift`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`src/Services/ActivityMonitorService.swift`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`src/Views/MascotOverlayView.swift`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Mascot Specifications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Name: Bitz the Cyber Cat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Style: 16-bit / vector robotic cat with dynamic LED visor and neon accents.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Reaction States: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Super Charged (&gt;80 pts): High speed run/trot (2.0x), magenta/pink visor, particle sparks.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Balanced (40-79 pts): Normal walk (1.0x), cyan visor.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Overworked (15-39 pts): Dragged slow walk (0.4x), amber visor.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Burnout (&lt;15 pts): Completely stopped (0.0x), standby loaf mode, ZZZ visor.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Overheating: Glitch shake, red visor, steam puff particles.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