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55CC8" w:rsidTr="00855CC8"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Критерий сравнения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Классический IT-проект (CRM-система)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Финтех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-проект (мобильный банк/P2P-платформа)</w:t>
            </w:r>
          </w:p>
        </w:tc>
      </w:tr>
      <w:tr w:rsidR="00855CC8" w:rsidTr="00855CC8">
        <w:tc>
          <w:tcPr>
            <w:tcW w:w="9571" w:type="dxa"/>
            <w:gridSpan w:val="3"/>
            <w:vAlign w:val="center"/>
          </w:tcPr>
          <w:p w:rsidR="00855CC8" w:rsidRDefault="00855CC8" w:rsidP="00855CC8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1. Регуляторное соответствие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Compliance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Уровень регулирования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Базовый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(стандарты данных, корпоративные политики)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Максимальный (ЦБ РФ, ФСФР,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Роспотребнадзор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Роскомнадзор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Государственные проверки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1-2 в год (внутренние аудиты)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Ежеквартальные инспекции ЦБ + внеплановые проверки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AML/KYC требования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 требуются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Обязательна идентификация клиентов (3 уровня), мониторинг подозрительных операций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GDPR/PDPA соответствие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Необходимо для EU/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Asia</w:t>
            </w:r>
            <w:proofErr w:type="spellEnd"/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Необходимо + ФЗ-152 (РЗ о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ПДн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), ФЗ-149 (Об информации)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Период согласования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2-4 недели (отдел ИБ)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6-12 месяцев (взаимодействие с регуляторами)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Стоимость 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compliance</w:t>
            </w:r>
            <w:proofErr w:type="spellEnd"/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5-10% бюджета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25-40% бюджета</w:t>
            </w:r>
          </w:p>
        </w:tc>
      </w:tr>
      <w:tr w:rsidR="00855CC8" w:rsidTr="00855CC8">
        <w:tc>
          <w:tcPr>
            <w:tcW w:w="9571" w:type="dxa"/>
            <w:gridSpan w:val="3"/>
            <w:vAlign w:val="center"/>
          </w:tcPr>
          <w:p w:rsidR="00855CC8" w:rsidRDefault="00855CC8" w:rsidP="00855CC8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2. Управление рисками</w:t>
            </w:r>
          </w:p>
        </w:tc>
      </w:tr>
      <w:tr w:rsidR="00855CC8" w:rsidTr="00855CC8"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Финансовые риски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Отсутствуют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Системные риски (краха платформы = потеря активов клиентов)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Размер потенциальных убытков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Упущенная прибыль, репутация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Миллиарды рублей (клиентские деньги, штрафы ЦБ)</w:t>
            </w:r>
          </w:p>
        </w:tc>
      </w:tr>
      <w:tr w:rsidR="00855CC8" w:rsidTr="00855CC8"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Операционные риски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Простой системы (SLA 99.5%)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Отказ системы приводит к блокировке счетов, панике клиентов</w:t>
            </w:r>
          </w:p>
        </w:tc>
      </w:tr>
      <w:tr w:rsidR="00855CC8" w:rsidTr="00855CC8"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Репутационные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риски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Средние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(потеря клиентов)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Критические (публичный скандал = блокировка ЦБ)</w:t>
            </w:r>
          </w:p>
        </w:tc>
      </w:tr>
      <w:tr w:rsidR="00855CC8" w:rsidTr="00855CC8"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Кредитные риски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Минимальные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Высокие (если платформа даёт кредиты или работает с маржинальными счётами)</w:t>
            </w:r>
          </w:p>
        </w:tc>
      </w:tr>
      <w:tr w:rsidR="00855CC8" w:rsidTr="00855CC8"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Валютные риски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Отсутствуют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Критические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(если работа с иностранной валютой)</w:t>
            </w:r>
          </w:p>
        </w:tc>
      </w:tr>
      <w:tr w:rsidR="00855CC8" w:rsidTr="00855CC8"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Риск отмывания денег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Отсутствует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Системный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(штрафы до ₽1млн за нарушение)</w:t>
            </w:r>
          </w:p>
        </w:tc>
      </w:tr>
      <w:tr w:rsidR="00855CC8" w:rsidTr="00855CC8">
        <w:tc>
          <w:tcPr>
            <w:tcW w:w="9571" w:type="dxa"/>
            <w:gridSpan w:val="3"/>
            <w:vAlign w:val="center"/>
          </w:tcPr>
          <w:p w:rsidR="00855CC8" w:rsidRDefault="00855CC8" w:rsidP="00855CC8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3. Требования к безопасности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Security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Стандарты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ISO 27001, OWASP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PCI DSS (обязателен), ISO 27001, FIDO2, ГОСТ 34.10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Шифрование данных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AES-256 (в основном)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AES-256 + RSA-4096 + ГОСТ криптография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Хранение паролей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Хеширование + соль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Криптографические ключи, двухфакторная аутентификация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Требования к инфраструктуре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Может быть облачное решение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Только в РФ, собственные ДЦ или аккредитованные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Минцифры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провайдеры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Аудиты безопасности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1-2 в год (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внутренние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Ежеквартально (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внешние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penetration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testing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 + ежегодный внешний аудит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Время реагирования на инцидент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24-48 часов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 часа (критический инцидент), 1 час (с потерей денег)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Резервное копирование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RPO 6-24 часов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RPO &lt;30 минут, RTO &lt;4 часов</w:t>
            </w:r>
          </w:p>
        </w:tc>
      </w:tr>
      <w:tr w:rsid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Мониторинг транзакций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 реальном времени для бизнеса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В реальном времени (микросекундный анализ для обнаружения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фрода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Требуемые сертификаты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ISO 27001, ISO 9001</w:t>
            </w:r>
          </w:p>
        </w:tc>
        <w:tc>
          <w:tcPr>
            <w:tcW w:w="3191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855CC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PCI DSS Level 1, ISO 27001,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лицензия</w:t>
            </w:r>
            <w:r w:rsidRPr="00855CC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ЦБ</w:t>
            </w:r>
          </w:p>
        </w:tc>
      </w:tr>
      <w:tr w:rsidR="00855CC8" w:rsidRPr="00855CC8" w:rsidTr="00855CC8">
        <w:tc>
          <w:tcPr>
            <w:tcW w:w="9571" w:type="dxa"/>
            <w:gridSpan w:val="3"/>
            <w:vAlign w:val="center"/>
          </w:tcPr>
          <w:p w:rsidR="00855CC8" w:rsidRDefault="00855CC8" w:rsidP="00855CC8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4. Жизненный цикл проекта и методологии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Основная методология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Agile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Scrum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Kanban</w:t>
            </w:r>
            <w:proofErr w:type="spellEnd"/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Hybrid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Agile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для разработки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Waterfall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для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compliance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/регуляции)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Спринты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2-4 недели, гибкие требования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4-8 недель, требования зафиксированы юристами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Возможность быстрого развёртывания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Да (MVP за 3-6 месяцев)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Нет (минимум 12-18 месяцев до первого релиза)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Этап сертификации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 требуется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Обязателен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(3-6 месяцев перед запуском)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Документирование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Минимальное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Agile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принципы)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Максимальное (каждая транзакция, каждое решение задокументировано)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Откаты версий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Возможны (за часы)</w:t>
            </w:r>
            <w:proofErr w:type="gramEnd"/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Запрещены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(консервативный подход,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версионирование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по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-принципу)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Обновления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Еженедельно-ежедневно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1-4 раза в месяц (с согласованием ЦБ)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Полная подготовка к запуску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6-12 месяцев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24-36 месяцев</w:t>
            </w:r>
          </w:p>
        </w:tc>
      </w:tr>
      <w:tr w:rsidR="00855CC8" w:rsidRPr="00855CC8" w:rsidTr="00855CC8">
        <w:tc>
          <w:tcPr>
            <w:tcW w:w="9571" w:type="dxa"/>
            <w:gridSpan w:val="3"/>
            <w:vAlign w:val="center"/>
          </w:tcPr>
          <w:p w:rsidR="00855CC8" w:rsidRDefault="00855CC8" w:rsidP="00855CC8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5. Интеграции с внешними системами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Количество интеграций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5-15 систем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20-50+ систем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Платёжные шлюзы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Stripe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PayPal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(если нужно)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SPFS, SWIFT, РПС (Мир, СБП), Альфа-Банк, Сбербанк API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Процесс согласования интеграций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1-4 недели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3-12 месяцев (для каждого партнёра)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Криптография интеграций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Стандартная (TLS/SSL)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Банковская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(SWIFT формат, ГОСТ, электронные подписи)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Регулярная 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переаутентификация</w:t>
            </w:r>
            <w:proofErr w:type="spellEnd"/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Обязательна (каждая интеграция с ЦБ требует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переаутентификации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каждый год)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Критичность интеграций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Приятно, но не обязательно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Критична (без них система не может работать)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Резервные каналы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Желательны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Обязательны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(для каждого платёжного канала)</w:t>
            </w:r>
          </w:p>
        </w:tc>
      </w:tr>
      <w:tr w:rsidR="00855CC8" w:rsidRPr="00855CC8" w:rsidTr="00855CC8">
        <w:tc>
          <w:tcPr>
            <w:tcW w:w="9571" w:type="dxa"/>
            <w:gridSpan w:val="3"/>
            <w:vAlign w:val="center"/>
          </w:tcPr>
          <w:p w:rsidR="00855CC8" w:rsidRDefault="00855CC8" w:rsidP="00855CC8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6. Монетизация и бизнес-модель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Связь IT и финансовых потоков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Слабая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(IT поддерживает бизнес)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Прямая (IT система = финансовые потоки)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Бизнес-модель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Лицензия,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внутреннее использование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Лицензия ЦБ + комиссии,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spreads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проценты на вклады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Финансовые потоки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Отсутствуют в системе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Все операции = реальные денежные переводы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Аудит финансов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Стандартный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(по МСФО)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Микротранзакционный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 xml:space="preserve">(каждая операция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аудируется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Сроки денежных расчётов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T+1, T+2 дня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T+0 (расчёты в реальном времени или T+1)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Комиссионные сборы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Фиксированные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Переменные (зависят от объёма, типа операции, региона)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Финансовая ответственность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Компания отвечает за функционал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Компания отвечает за каждый потерянный рубль клиента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Страхование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Cyber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insurance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(опционально)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Обязательное (страхование вкладов, операционные риски)</w:t>
            </w:r>
          </w:p>
        </w:tc>
      </w:tr>
      <w:tr w:rsidR="00855CC8" w:rsidRPr="00855CC8" w:rsidTr="00855CC8">
        <w:tc>
          <w:tcPr>
            <w:tcW w:w="9571" w:type="dxa"/>
            <w:gridSpan w:val="3"/>
            <w:vAlign w:val="center"/>
          </w:tcPr>
          <w:p w:rsidR="00855CC8" w:rsidRDefault="00855CC8" w:rsidP="00855CC8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7. Требования к команде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Размер команды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10-30 человек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30-80+ человек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Требуемые сертификаты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SCRUM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Master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DevOps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сертификаты</w:t>
            </w:r>
          </w:p>
        </w:tc>
        <w:tc>
          <w:tcPr>
            <w:tcW w:w="3191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855CC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SCRUM Master + Certified AML Specialist, Banking Certification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Специальные компетенции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Web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Mobile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разработка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Криптография, финансовые рынки, знание ФЗ-115, ФЗ-394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Оборот кадров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15-20% в год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5-10% в год (высокая зарплата удерживает)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Среднегодовая зарплата (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Senior</w:t>
            </w:r>
            <w:proofErr w:type="spellEnd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разработчик)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₽150-250K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₽300-500K</w:t>
            </w:r>
          </w:p>
        </w:tc>
      </w:tr>
      <w:tr w:rsidR="00855CC8" w:rsidRPr="00855CC8" w:rsidTr="00855CC8">
        <w:tc>
          <w:tcPr>
            <w:tcW w:w="9571" w:type="dxa"/>
            <w:gridSpan w:val="3"/>
            <w:vAlign w:val="center"/>
          </w:tcPr>
          <w:p w:rsidR="00855CC8" w:rsidRDefault="00855CC8" w:rsidP="00855CC8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8. Толерантность к ошибкам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Fault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Tolerance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Последствия сбоев системы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Потеря данных, простой функций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Потеря денег клиентов, паника, рейд ЦБ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Время восстановления SLA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99.5-99.9% (2-43 часа в год простоя)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99.99-99.999% (&lt;52 минут в год простоя)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RTO (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Recovery</w:t>
            </w:r>
            <w:proofErr w:type="spellEnd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Time</w:t>
            </w:r>
            <w:proofErr w:type="spellEnd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Objective</w:t>
            </w:r>
            <w:proofErr w:type="spellEnd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 часа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&lt;4 часов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RPO (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Recovery</w:t>
            </w:r>
            <w:proofErr w:type="spellEnd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Point</w:t>
            </w:r>
            <w:proofErr w:type="spellEnd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Objective</w:t>
            </w:r>
            <w:proofErr w:type="spellEnd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6-24 часов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&lt;30 минут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Допустимое количество </w:t>
            </w:r>
            <w:proofErr w:type="gram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критических</w:t>
            </w:r>
            <w:proofErr w:type="gramEnd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багов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2-5 в год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0 (ноль) в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production</w:t>
            </w:r>
            <w:proofErr w:type="spellEnd"/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Процедура 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откката</w:t>
            </w:r>
            <w:proofErr w:type="spellEnd"/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Откатить версию за 30 минут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Нельзя откатить (необратимо)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Резервные каналы обработки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Опционально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Обязательно (ручная обработка платежей, если система упадёт)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Штраф за </w:t>
            </w:r>
            <w:proofErr w:type="spellStart"/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downtime</w:t>
            </w:r>
            <w:proofErr w:type="spellEnd"/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Репутационный</w:t>
            </w:r>
            <w:proofErr w:type="spellEnd"/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Финансовый (₽50K-1M за час простоя) + штраф ЦБ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Страхование сбоев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Опционально</w:t>
            </w:r>
          </w:p>
        </w:tc>
        <w:tc>
          <w:tcPr>
            <w:tcW w:w="3191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Обязательно</w:t>
            </w:r>
            <w:r w:rsidRPr="00855CC8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(cyber insurance, business continuity)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Критичные инциденты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5-10 в год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0-1 в год (целевой показатель)</w:t>
            </w:r>
          </w:p>
        </w:tc>
      </w:tr>
      <w:tr w:rsidR="00855CC8" w:rsidRPr="00855CC8" w:rsidTr="00855CC8">
        <w:tc>
          <w:tcPr>
            <w:tcW w:w="3190" w:type="dxa"/>
          </w:tcPr>
          <w:p w:rsidR="00855CC8" w:rsidRPr="00855CC8" w:rsidRDefault="00855CC8">
            <w:pPr>
              <w:pStyle w:val="a4"/>
              <w:spacing w:before="0" w:beforeAutospacing="0" w:after="0" w:afterAutospacing="0"/>
              <w:rPr>
                <w:b/>
              </w:rPr>
            </w:pPr>
            <w:r w:rsidRPr="00855CC8">
              <w:rPr>
                <w:rFonts w:ascii="Arial" w:hAnsi="Arial" w:cs="Arial"/>
                <w:b/>
                <w:color w:val="000000"/>
                <w:sz w:val="22"/>
                <w:szCs w:val="22"/>
              </w:rPr>
              <w:t>Восстановление репутации</w:t>
            </w:r>
          </w:p>
        </w:tc>
        <w:tc>
          <w:tcPr>
            <w:tcW w:w="3190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1-6 месяцев</w:t>
            </w:r>
          </w:p>
        </w:tc>
        <w:tc>
          <w:tcPr>
            <w:tcW w:w="3191" w:type="dxa"/>
          </w:tcPr>
          <w:p w:rsidR="00855CC8" w:rsidRDefault="00855CC8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1-3 года</w:t>
            </w:r>
          </w:p>
        </w:tc>
      </w:tr>
    </w:tbl>
    <w:p w:rsidR="00590DA8" w:rsidRDefault="00590DA8"/>
    <w:p w:rsidR="006F3D1A" w:rsidRDefault="006F3D1A"/>
    <w:p w:rsidR="006F3D1A" w:rsidRDefault="006F3D1A">
      <w:r>
        <w:br w:type="page"/>
      </w:r>
    </w:p>
    <w:p w:rsidR="009348AB" w:rsidRPr="009348AB" w:rsidRDefault="009348AB" w:rsidP="009348AB">
      <w:pPr>
        <w:jc w:val="center"/>
        <w:rPr>
          <w:b/>
          <w:i/>
          <w:sz w:val="32"/>
        </w:rPr>
      </w:pPr>
      <w:r w:rsidRPr="009348AB">
        <w:rPr>
          <w:b/>
          <w:i/>
          <w:sz w:val="32"/>
        </w:rPr>
        <w:lastRenderedPageBreak/>
        <w:t>Другие проекты</w:t>
      </w:r>
      <w:bookmarkStart w:id="0" w:name="_GoBack"/>
      <w:bookmarkEnd w:id="0"/>
    </w:p>
    <w:tbl>
      <w:tblPr>
        <w:tblStyle w:val="a3"/>
        <w:tblW w:w="9576" w:type="dxa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348AB" w:rsidTr="009348AB"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Критерий</w:t>
            </w:r>
          </w:p>
        </w:tc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jc w:val="center"/>
              <w:rPr>
                <w:lang w:val="en-US"/>
              </w:rPr>
            </w:pPr>
            <w:r w:rsidRPr="006F3D1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 xml:space="preserve">E-commerce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платформа</w:t>
            </w:r>
          </w:p>
          <w:p w:rsidR="009348AB" w:rsidRPr="006F3D1A" w:rsidRDefault="009348AB">
            <w:pPr>
              <w:pStyle w:val="a4"/>
              <w:spacing w:before="0" w:beforeAutospacing="0" w:after="0" w:afterAutospacing="0"/>
              <w:jc w:val="center"/>
              <w:rPr>
                <w:lang w:val="en-US"/>
              </w:rPr>
            </w:pPr>
            <w:r w:rsidRPr="006F3D1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(Shopify/</w:t>
            </w:r>
            <w:proofErr w:type="spellStart"/>
            <w:r w:rsidRPr="006F3D1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Ozon</w:t>
            </w:r>
            <w:proofErr w:type="spellEnd"/>
            <w:r w:rsidRPr="006F3D1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Криптобиржа</w:t>
            </w:r>
            <w:proofErr w:type="spellEnd"/>
          </w:p>
          <w:p w:rsidR="009348AB" w:rsidRDefault="009348AB">
            <w:pPr>
              <w:pStyle w:val="a4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Binance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Coinbase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9348AB" w:rsidTr="00F36735">
        <w:tc>
          <w:tcPr>
            <w:tcW w:w="9576" w:type="dxa"/>
            <w:gridSpan w:val="3"/>
          </w:tcPr>
          <w:p w:rsidR="009348AB" w:rsidRDefault="009348AB" w:rsidP="006F3D1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 Регуляторное соответствие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Compliance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Основные регуляторы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Роспотребнадзор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ФНС,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Роскомнадзор</w:t>
            </w:r>
            <w:proofErr w:type="spellEnd"/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ЦБ РФ,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Росфинмониторинг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FATF, SEC (США),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MiCA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(ЕС)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Лицензирование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Регистрация ИП/ООО, онлайн-касса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Лицензия на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криптоактивы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VASP регистрация (6–24 мес.)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AML/KYC требования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Для платежей &gt;100K ₽ (115-ФЗ)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Обязательно для всех пользователей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Travel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Rule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Защита персональных данных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152-ФЗ, PCI DSS (для карт)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152-ФЗ + требования к хранению ключей + FATF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Отчётность регуляторам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ФНС (налоги), Росстат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Ежемесячная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по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криптооперациям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подозрительным транзакциям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Аудит соответствия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По инициативе (ISO 27001 опционально)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Обязательный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Proof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Reserves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ежегодный аудит</w:t>
            </w:r>
          </w:p>
        </w:tc>
      </w:tr>
      <w:tr w:rsidR="009348AB" w:rsidTr="008C09A6">
        <w:tc>
          <w:tcPr>
            <w:tcW w:w="9576" w:type="dxa"/>
            <w:gridSpan w:val="3"/>
          </w:tcPr>
          <w:p w:rsidR="009348AB" w:rsidRDefault="009348AB" w:rsidP="006F3D1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 Управление рисками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Природа основных рисков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Операционные, логистические, возвраты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Рыночные, ликвидности, взлом кошельков, регуляторные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Матрица рисков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Стандартная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бизнес-матрица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Расширенная с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VaR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-моделированием и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стресс-тестами</w:t>
            </w:r>
            <w:proofErr w:type="gramEnd"/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Риск-аппетит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Определяется бизнесом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Лимитируется регулятором + внутренними лимитами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Управление кредитным риском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Возвраты,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chargeback</w:t>
            </w:r>
            <w:proofErr w:type="spellEnd"/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Маржин-коллы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ликвидационные движки, страховые фонды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Управление ликвидностью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Товарные запасы, кассовый разрыв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Резервы крипты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фиата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горячие/холодные кошельки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Страхование рисков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Товарное,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киберстрахование</w:t>
            </w:r>
            <w:proofErr w:type="spellEnd"/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Обязательное страхование депозитов (до $250K в США)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Репутационные</w:t>
            </w:r>
            <w:proofErr w:type="spellEnd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риски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Возвраты, негативные отзывы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Взлом = потеря доверия навсегда (пример FTX)</w:t>
            </w:r>
          </w:p>
        </w:tc>
      </w:tr>
      <w:tr w:rsidR="009348AB" w:rsidTr="00AD32B4">
        <w:tc>
          <w:tcPr>
            <w:tcW w:w="9576" w:type="dxa"/>
            <w:gridSpan w:val="3"/>
          </w:tcPr>
          <w:p w:rsidR="009348AB" w:rsidRDefault="009348AB" w:rsidP="006F3D1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3 Требования к безопасности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Security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</w:tr>
      <w:tr w:rsidR="009348AB" w:rsidRPr="006F3D1A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Стандарты безопасности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PCI DSS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Level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1, ISO 27001</w:t>
            </w:r>
          </w:p>
        </w:tc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SOC 2 Type II, ISO 27001, CCP (Crypto Currency Security Standard)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Шифрование данных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TLS 1.2+, AES для БД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TLS 1.3+, AES-256, MPC для ключей, ГОСТ для РФ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Хранение ключей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SSL-сертификаты, API-ключи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95% сре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дств в х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олодных кошельках + HSM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мультиподпись</w:t>
            </w:r>
            <w:proofErr w:type="spellEnd"/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Аутентификация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Логин/пароль, 2FA (опционально)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Обязательная 2FA/3FA, аппаратные ключи, биометрия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Контроль доступа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RBAC для сотрудников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RBAC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мультисиг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для транзакций + сегрегация ключей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Мониторинг угроз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WAF, базовый SIEM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24/7 SOC + мониторинг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блокчейна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AML-скрининг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Пентесты</w:t>
            </w:r>
            <w:proofErr w:type="spellEnd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и аудиты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По графику (раз в год)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Обязательные ежеквартальные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Bug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Bounty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($100K–$10M)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Защита от </w:t>
            </w: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DDoS</w:t>
            </w:r>
            <w:proofErr w:type="spellEnd"/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Cloudflare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Akamai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(рекомендовано)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Обязательно (критическая инфраструктура финансов)</w:t>
            </w:r>
          </w:p>
        </w:tc>
      </w:tr>
      <w:tr w:rsidR="009348AB" w:rsidTr="00E158F7">
        <w:tc>
          <w:tcPr>
            <w:tcW w:w="9576" w:type="dxa"/>
            <w:gridSpan w:val="3"/>
          </w:tcPr>
          <w:p w:rsidR="009348AB" w:rsidRDefault="009348AB" w:rsidP="006F3D1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4 Жизненный цикл и методологии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Преобладающая методология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Agile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Scrum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(быстрые итерации)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Hybrid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Security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Waterfall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для критических изменений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Гибкость изменений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Высокая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деплой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несколько раз в день)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Ограничена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(изменения в движке требуют аудита)</w:t>
            </w:r>
          </w:p>
        </w:tc>
      </w:tr>
      <w:tr w:rsidR="009348AB" w:rsidRPr="006F3D1A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Документация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Техническая + пользовательская</w:t>
            </w:r>
          </w:p>
        </w:tc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+ Proof of Reserves +Whitepaper +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регуляторная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Этапы согласования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Внутренние (PM/CTO)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Внешние (аудиторы, регуляторы, совет директоров)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Время на сертификацию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 требуется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6–24 месяца (лицензии в разных юрисдикциях)</w:t>
            </w:r>
          </w:p>
        </w:tc>
      </w:tr>
      <w:tr w:rsidR="009348AB" w:rsidRPr="006F3D1A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Частота релизов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Daily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Weekly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(CI/CD)</w:t>
            </w:r>
          </w:p>
        </w:tc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Weekly/Monthly (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после</w:t>
            </w:r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 security review)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Управление изменениями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Jira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GitHub</w:t>
            </w:r>
            <w:proofErr w:type="spellEnd"/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Formal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Change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Board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криптографическое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подписывание</w:t>
            </w:r>
            <w:proofErr w:type="spellEnd"/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Тестирование перед релизом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Unit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integration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E2E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Smart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contract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audit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формальная верификация</w:t>
            </w:r>
          </w:p>
        </w:tc>
      </w:tr>
      <w:tr w:rsidR="009348AB" w:rsidTr="001C3825">
        <w:tc>
          <w:tcPr>
            <w:tcW w:w="9576" w:type="dxa"/>
            <w:gridSpan w:val="3"/>
          </w:tcPr>
          <w:p w:rsidR="009348AB" w:rsidRDefault="009348AB" w:rsidP="006F3D1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5 Интеграции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Количество внешних систем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10–50 (платежи, логистика, ERP)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50–200+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оракулы, ликвидность,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фиат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Типы интеграций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Платёжные шлюзы, 1С, доставку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100+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блокчейнов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ноды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оракулы, банковские шлюзы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Протоколы обмена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REST,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GraphQL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webhooks</w:t>
            </w:r>
            <w:proofErr w:type="spellEnd"/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JSON-RPC,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WebSocket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FIX, протоколы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блокчейнов</w:t>
            </w:r>
            <w:proofErr w:type="spellEnd"/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Время на интеграции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2–6 месяцев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12–36 месяцев (интеграция каждого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блокчейна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Зависимость от партнёров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Высокая (платежи, логистика)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Критическая (ликвидность, банковские корреспонденты)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SLA партнёров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99.5–99.9%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99.99%+ с финансовыми гарантиями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Резервирование каналов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Опционально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Обязательно (множественные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ноды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RPC-провайдеры)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Тестирование интеграций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Sandbox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среды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Testnet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Mainnet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fork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+ аудит смарт-контрактов</w:t>
            </w:r>
          </w:p>
        </w:tc>
      </w:tr>
      <w:tr w:rsidR="009348AB" w:rsidTr="006F1D9F">
        <w:tc>
          <w:tcPr>
            <w:tcW w:w="9576" w:type="dxa"/>
            <w:gridSpan w:val="3"/>
          </w:tcPr>
          <w:p w:rsidR="009348AB" w:rsidRDefault="009348AB" w:rsidP="006F3D1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6 Монетизация и бизнес-модель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Источник дохода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Комиссия с продаж, подписка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Trading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fee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листинг,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стейкинг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кредитование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Связь с финансовыми потоками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Посредник (деньги у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эквайера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Кастодиан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(деньги/крипта на балансе биржи)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Маржинальность</w:t>
            </w:r>
            <w:proofErr w:type="spellEnd"/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10–25% (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низкая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из-за конкуренции)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30–60% (высокая, но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волатильная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Время окупаемости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18–48 месяцев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24–72 месяца (зависит от рынка)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LTV клиента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1–5 лет (зависит от ниши)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2–10 лет (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активные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трейдеры)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CAC (стоимость </w:t>
            </w: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привлечения)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$20–200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$100–1000+ (конкуренция за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трейдеров)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Регулирование тарифов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Свободное ценообразование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Частью регулируется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транспарентность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комиссий)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Прозрачность для клиента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Условия оферты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Обязательное раскрытие рисков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Proof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Reserves</w:t>
            </w:r>
            <w:proofErr w:type="spellEnd"/>
          </w:p>
        </w:tc>
      </w:tr>
      <w:tr w:rsidR="009348AB" w:rsidTr="00BF1D2A">
        <w:tc>
          <w:tcPr>
            <w:tcW w:w="9576" w:type="dxa"/>
            <w:gridSpan w:val="3"/>
          </w:tcPr>
          <w:p w:rsidR="009348AB" w:rsidRDefault="009348AB" w:rsidP="006F3D1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7 Требования к команде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Базовый состав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PM, разработчики, QA, дизайнер, маркетолог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Все выше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-инженеры,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криптографы,</w:t>
            </w:r>
            <w:r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合</w:t>
            </w:r>
            <w:r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>规</w:t>
            </w:r>
            <w:proofErr w:type="spellEnd"/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Размер команды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20–100 человек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100–1000+ человек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Binance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~8000 в 2025)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Доменные эксперты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E-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commerce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логистика, маркетинг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криптография,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Trading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регуляторика</w:t>
            </w:r>
            <w:proofErr w:type="spellEnd"/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Требования к разработчикам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Web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mobile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Solidity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Rust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Go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криптографические протоколы</w:t>
            </w:r>
          </w:p>
        </w:tc>
      </w:tr>
      <w:tr w:rsidR="009348AB" w:rsidRPr="006F3D1A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Обязательные роли в штате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По усмотрению</w:t>
            </w:r>
          </w:p>
        </w:tc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CISO, Head of Compliance, AML-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офицер</w:t>
            </w:r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аудиторы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Обучение команды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По желанию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Обязательное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( </w:t>
            </w:r>
            <w:proofErr w:type="spellStart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sécurité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AML, новые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блокчейны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Проверка сотрудников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Стандартная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Усиленная (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СБ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, проверка на инсайдерскую торговлю)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Зарплатный уровень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Рыночный IT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Рыночный IT + 50–100% премия (дефицит кадров)</w:t>
            </w:r>
          </w:p>
        </w:tc>
      </w:tr>
      <w:tr w:rsidR="009348AB" w:rsidTr="0061257C">
        <w:tc>
          <w:tcPr>
            <w:tcW w:w="9576" w:type="dxa"/>
            <w:gridSpan w:val="3"/>
          </w:tcPr>
          <w:p w:rsidR="009348AB" w:rsidRDefault="009348AB" w:rsidP="006F3D1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8 Толерантность к ошибкам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Fault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Tolerance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Последствия сбоя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Недозаказ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потеря заказа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Прямая потеря средств пользователей (необратимо)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Допустимое время простоя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1–4 часа (не в пик)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5 минут (торги 24/7/365)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RTO (</w:t>
            </w: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Recovery</w:t>
            </w:r>
            <w:proofErr w:type="spellEnd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Time</w:t>
            </w:r>
            <w:proofErr w:type="spellEnd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Objective</w:t>
            </w:r>
            <w:proofErr w:type="spellEnd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1–2 часа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5 минут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RPO (</w:t>
            </w: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Recovery</w:t>
            </w:r>
            <w:proofErr w:type="spellEnd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Point</w:t>
            </w:r>
            <w:proofErr w:type="spellEnd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Objective</w:t>
            </w:r>
            <w:proofErr w:type="spellEnd"/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5–15 минут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 (никакой ордер не должен потеряться)</w:t>
            </w:r>
          </w:p>
        </w:tc>
      </w:tr>
      <w:tr w:rsidR="009348AB" w:rsidRPr="006F3D1A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Резервирование инфраструктуры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Active-Passive</w:t>
            </w:r>
            <w:proofErr w:type="spellEnd"/>
          </w:p>
        </w:tc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Active-Active-Active 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гео</w:t>
            </w:r>
            <w:proofErr w:type="spellEnd"/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-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распределённое</w:t>
            </w:r>
            <w:r w:rsidRPr="006F3D1A">
              <w:rPr>
                <w:rFonts w:ascii="Arial" w:hAnsi="Arial" w:cs="Arial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Тестирование отказоустойчивости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По графику (раз в квартал)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Еженедельно + симуляция атак + ликвидационные тесты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План восстановления (DRP)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Внутренний документ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Регламентированный + аудит + страховые требования</w:t>
            </w:r>
          </w:p>
        </w:tc>
      </w:tr>
      <w:tr w:rsidR="009348AB" w:rsidTr="009348AB">
        <w:tc>
          <w:tcPr>
            <w:tcW w:w="3192" w:type="dxa"/>
          </w:tcPr>
          <w:p w:rsidR="009348AB" w:rsidRPr="006F3D1A" w:rsidRDefault="009348AB">
            <w:pPr>
              <w:pStyle w:val="a4"/>
              <w:spacing w:before="0" w:beforeAutospacing="0" w:after="0" w:afterAutospacing="0"/>
              <w:rPr>
                <w:b/>
              </w:rPr>
            </w:pPr>
            <w:r w:rsidRPr="006F3D1A">
              <w:rPr>
                <w:rFonts w:ascii="Arial" w:hAnsi="Arial" w:cs="Arial"/>
                <w:b/>
                <w:color w:val="000000"/>
                <w:sz w:val="22"/>
                <w:szCs w:val="22"/>
              </w:rPr>
              <w:t>Финансовые потери от сбоя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Возвраты + репутация</w:t>
            </w:r>
          </w:p>
        </w:tc>
        <w:tc>
          <w:tcPr>
            <w:tcW w:w="3192" w:type="dxa"/>
          </w:tcPr>
          <w:p w:rsidR="009348AB" w:rsidRDefault="009348AB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Прямые потери + иски + регуляторные действия +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delisting</w:t>
            </w:r>
            <w:proofErr w:type="spellEnd"/>
          </w:p>
        </w:tc>
      </w:tr>
    </w:tbl>
    <w:p w:rsidR="006F3D1A" w:rsidRPr="00855CC8" w:rsidRDefault="006F3D1A"/>
    <w:sectPr w:rsidR="006F3D1A" w:rsidRPr="00855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4F"/>
    <w:rsid w:val="00241345"/>
    <w:rsid w:val="00590DA8"/>
    <w:rsid w:val="006F3D1A"/>
    <w:rsid w:val="00855CC8"/>
    <w:rsid w:val="008925DA"/>
    <w:rsid w:val="009348AB"/>
    <w:rsid w:val="00B2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5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55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5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55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0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1756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Khromova</dc:creator>
  <cp:keywords/>
  <dc:description/>
  <cp:lastModifiedBy>Polina Khromova</cp:lastModifiedBy>
  <cp:revision>2</cp:revision>
  <dcterms:created xsi:type="dcterms:W3CDTF">2026-03-03T23:12:00Z</dcterms:created>
  <dcterms:modified xsi:type="dcterms:W3CDTF">2026-03-03T23:57:00Z</dcterms:modified>
</cp:coreProperties>
</file>